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9" w:rsidRDefault="002A1759" w:rsidP="002A1759">
      <w:pPr>
        <w:autoSpaceDE w:val="0"/>
        <w:autoSpaceDN w:val="0"/>
        <w:adjustRightInd w:val="0"/>
        <w:spacing w:after="0" w:line="240" w:lineRule="auto"/>
        <w:jc w:val="center"/>
        <w:rPr>
          <w:rFonts w:ascii="Times New Roman" w:hAnsi="Times New Roman"/>
          <w:sz w:val="28"/>
          <w:szCs w:val="28"/>
        </w:rPr>
      </w:pPr>
      <w:bookmarkStart w:id="0" w:name="_Hlk528231039"/>
      <w:r>
        <w:rPr>
          <w:rFonts w:ascii="Times New Roman" w:hAnsi="Times New Roman"/>
          <w:noProof/>
          <w:sz w:val="28"/>
          <w:szCs w:val="28"/>
          <w:lang w:eastAsia="ru-RU"/>
        </w:rPr>
        <w:drawing>
          <wp:inline distT="0" distB="0" distL="0" distR="0">
            <wp:extent cx="542925" cy="600075"/>
            <wp:effectExtent l="0" t="0" r="9525" b="9525"/>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00075"/>
                    </a:xfrm>
                    <a:prstGeom prst="rect">
                      <a:avLst/>
                    </a:prstGeom>
                    <a:noFill/>
                    <a:ln>
                      <a:noFill/>
                    </a:ln>
                  </pic:spPr>
                </pic:pic>
              </a:graphicData>
            </a:graphic>
          </wp:inline>
        </w:drawing>
      </w:r>
    </w:p>
    <w:p w:rsidR="002A1759" w:rsidRPr="009B16C0" w:rsidRDefault="002A1759" w:rsidP="002A1759">
      <w:pPr>
        <w:autoSpaceDE w:val="0"/>
        <w:autoSpaceDN w:val="0"/>
        <w:adjustRightInd w:val="0"/>
        <w:spacing w:after="0" w:line="240" w:lineRule="auto"/>
        <w:jc w:val="center"/>
        <w:rPr>
          <w:rFonts w:ascii="Times New Roman" w:hAnsi="Times New Roman"/>
          <w:sz w:val="28"/>
          <w:szCs w:val="28"/>
        </w:rPr>
      </w:pPr>
      <w:r w:rsidRPr="009B16C0">
        <w:rPr>
          <w:rFonts w:ascii="Times New Roman" w:hAnsi="Times New Roman"/>
          <w:sz w:val="28"/>
          <w:szCs w:val="28"/>
        </w:rPr>
        <w:t xml:space="preserve">ВОРОГОВСКИЙ СЕЛЬСКИЙ СОВЕТ ДЕПУТАТОВ </w:t>
      </w:r>
    </w:p>
    <w:p w:rsidR="002A1759" w:rsidRPr="009B16C0" w:rsidRDefault="002A1759" w:rsidP="002A1759">
      <w:pPr>
        <w:autoSpaceDE w:val="0"/>
        <w:autoSpaceDN w:val="0"/>
        <w:adjustRightInd w:val="0"/>
        <w:spacing w:after="0" w:line="240" w:lineRule="auto"/>
        <w:jc w:val="center"/>
        <w:rPr>
          <w:rFonts w:ascii="Times New Roman" w:hAnsi="Times New Roman"/>
          <w:sz w:val="28"/>
          <w:szCs w:val="28"/>
        </w:rPr>
      </w:pPr>
      <w:r w:rsidRPr="009B16C0">
        <w:rPr>
          <w:rFonts w:ascii="Times New Roman" w:hAnsi="Times New Roman"/>
          <w:sz w:val="28"/>
          <w:szCs w:val="28"/>
        </w:rPr>
        <w:t xml:space="preserve">ТУРУХАНСКОГО РАЙОНА </w:t>
      </w:r>
    </w:p>
    <w:p w:rsidR="002A1759" w:rsidRPr="009B16C0" w:rsidRDefault="002A1759" w:rsidP="002A1759">
      <w:pPr>
        <w:autoSpaceDE w:val="0"/>
        <w:autoSpaceDN w:val="0"/>
        <w:adjustRightInd w:val="0"/>
        <w:spacing w:after="0" w:line="240" w:lineRule="auto"/>
        <w:jc w:val="center"/>
        <w:rPr>
          <w:rFonts w:ascii="Times New Roman" w:hAnsi="Times New Roman"/>
          <w:sz w:val="28"/>
          <w:szCs w:val="28"/>
        </w:rPr>
      </w:pPr>
      <w:r w:rsidRPr="009B16C0">
        <w:rPr>
          <w:rFonts w:ascii="Times New Roman" w:hAnsi="Times New Roman"/>
          <w:sz w:val="28"/>
          <w:szCs w:val="28"/>
        </w:rPr>
        <w:t>КРАСНОЯРСКОГО КРАЯ</w:t>
      </w:r>
    </w:p>
    <w:p w:rsidR="002A1759" w:rsidRPr="009B16C0" w:rsidRDefault="002A1759" w:rsidP="002A1759">
      <w:pPr>
        <w:spacing w:after="0" w:line="240" w:lineRule="auto"/>
        <w:rPr>
          <w:rFonts w:ascii="Times New Roman" w:hAnsi="Times New Roman"/>
          <w:sz w:val="28"/>
          <w:szCs w:val="28"/>
        </w:rPr>
      </w:pPr>
    </w:p>
    <w:bookmarkEnd w:id="0"/>
    <w:p w:rsidR="002A1759" w:rsidRPr="002A1759" w:rsidRDefault="002A1759" w:rsidP="002A1759">
      <w:pPr>
        <w:spacing w:after="0" w:line="240" w:lineRule="auto"/>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РЕШЕНИЕ</w:t>
      </w:r>
    </w:p>
    <w:p w:rsidR="002A1759" w:rsidRPr="002A1759" w:rsidRDefault="002A1759" w:rsidP="002A1759">
      <w:pPr>
        <w:spacing w:after="0" w:line="240" w:lineRule="auto"/>
        <w:rPr>
          <w:rFonts w:ascii="Times New Roman" w:eastAsia="Times New Roman" w:hAnsi="Times New Roman" w:cs="Times New Roman"/>
          <w:color w:val="4A442A"/>
          <w:sz w:val="28"/>
          <w:szCs w:val="28"/>
          <w:lang w:eastAsia="ru-RU"/>
        </w:rPr>
      </w:pPr>
    </w:p>
    <w:p w:rsidR="002A1759" w:rsidRPr="002A1759" w:rsidRDefault="002A1759" w:rsidP="002A1759">
      <w:pPr>
        <w:spacing w:after="0" w:line="240" w:lineRule="auto"/>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Дата  </w:t>
      </w:r>
      <w:r w:rsidR="00DB26D4">
        <w:rPr>
          <w:rFonts w:ascii="Times New Roman" w:eastAsia="Times New Roman" w:hAnsi="Times New Roman" w:cs="Times New Roman"/>
          <w:color w:val="4A442A"/>
          <w:sz w:val="28"/>
          <w:szCs w:val="28"/>
          <w:lang w:eastAsia="ru-RU"/>
        </w:rPr>
        <w:t>14.11.2018г.</w:t>
      </w:r>
      <w:r w:rsidRPr="002A1759">
        <w:rPr>
          <w:rFonts w:ascii="Times New Roman" w:eastAsia="Times New Roman" w:hAnsi="Times New Roman" w:cs="Times New Roman"/>
          <w:color w:val="4A442A"/>
          <w:sz w:val="28"/>
          <w:szCs w:val="28"/>
          <w:lang w:eastAsia="ru-RU"/>
        </w:rPr>
        <w:t xml:space="preserve">                                                                                №</w:t>
      </w:r>
      <w:r w:rsidR="00DB26D4">
        <w:rPr>
          <w:rFonts w:ascii="Times New Roman" w:eastAsia="Times New Roman" w:hAnsi="Times New Roman" w:cs="Times New Roman"/>
          <w:color w:val="4A442A"/>
          <w:sz w:val="28"/>
          <w:szCs w:val="28"/>
          <w:lang w:eastAsia="ru-RU"/>
        </w:rPr>
        <w:t xml:space="preserve"> 36-120</w:t>
      </w:r>
    </w:p>
    <w:p w:rsidR="002A1759" w:rsidRPr="002A1759" w:rsidRDefault="002A1759" w:rsidP="002A1759">
      <w:pPr>
        <w:spacing w:after="0" w:line="240" w:lineRule="auto"/>
        <w:ind w:right="5129"/>
        <w:rPr>
          <w:rFonts w:ascii="Times New Roman" w:eastAsia="Times New Roman" w:hAnsi="Times New Roman" w:cs="Times New Roman"/>
          <w:color w:val="4A442A"/>
          <w:sz w:val="28"/>
          <w:szCs w:val="28"/>
          <w:lang w:eastAsia="ru-RU"/>
        </w:rPr>
      </w:pPr>
    </w:p>
    <w:p w:rsidR="002A1759" w:rsidRPr="002A1759" w:rsidRDefault="002A1759" w:rsidP="002A1759">
      <w:pPr>
        <w:keepNext/>
        <w:tabs>
          <w:tab w:val="right" w:pos="4253"/>
        </w:tabs>
        <w:spacing w:after="0" w:line="240" w:lineRule="exact"/>
        <w:ind w:right="4048"/>
        <w:jc w:val="both"/>
        <w:outlineLvl w:val="0"/>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"Об утверждении Положения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spacing w:after="0" w:line="240" w:lineRule="auto"/>
        <w:rPr>
          <w:rFonts w:ascii="Times New Roman" w:eastAsia="Times New Roman" w:hAnsi="Times New Roman" w:cs="Times New Roman"/>
          <w:color w:val="4A442A"/>
          <w:sz w:val="28"/>
          <w:szCs w:val="28"/>
          <w:lang w:eastAsia="ru-RU"/>
        </w:rPr>
      </w:pPr>
    </w:p>
    <w:p w:rsidR="002A1759" w:rsidRPr="002A1759" w:rsidRDefault="002A1759" w:rsidP="002A1759">
      <w:pPr>
        <w:spacing w:after="0" w:line="240" w:lineRule="auto"/>
        <w:rPr>
          <w:rFonts w:ascii="Times New Roman" w:eastAsia="Times New Roman" w:hAnsi="Times New Roman" w:cs="Times New Roman"/>
          <w:color w:val="4A442A"/>
          <w:sz w:val="28"/>
          <w:szCs w:val="28"/>
          <w:lang w:eastAsia="ru-RU"/>
        </w:rPr>
      </w:pPr>
      <w:bookmarkStart w:id="1" w:name="_GoBack"/>
      <w:bookmarkEnd w:id="1"/>
    </w:p>
    <w:p w:rsidR="002A1759" w:rsidRPr="002A1759" w:rsidRDefault="002A1759" w:rsidP="002A1759">
      <w:pPr>
        <w:autoSpaceDE w:val="0"/>
        <w:autoSpaceDN w:val="0"/>
        <w:adjustRightInd w:val="0"/>
        <w:spacing w:after="0" w:line="240" w:lineRule="auto"/>
        <w:ind w:firstLine="720"/>
        <w:jc w:val="both"/>
        <w:rPr>
          <w:rFonts w:ascii="Times New Roman" w:eastAsia="Times New Roman" w:hAnsi="Times New Roman" w:cs="Times New Roman"/>
          <w:i/>
          <w:color w:val="4A442A"/>
          <w:sz w:val="28"/>
          <w:szCs w:val="28"/>
          <w:lang w:eastAsia="ru-RU"/>
        </w:rPr>
      </w:pPr>
      <w:r w:rsidRPr="002A1759">
        <w:rPr>
          <w:rFonts w:ascii="Times New Roman" w:eastAsia="Times New Roman" w:hAnsi="Times New Roman" w:cs="Times New Roman"/>
          <w:color w:val="4A442A"/>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Федерации</w:t>
      </w:r>
      <w:r w:rsidRPr="002A1759">
        <w:rPr>
          <w:rFonts w:ascii="Times New Roman" w:eastAsia="Times New Roman" w:hAnsi="Times New Roman" w:cs="Times New Roman"/>
          <w:i/>
          <w:color w:val="4A442A"/>
          <w:sz w:val="28"/>
          <w:szCs w:val="28"/>
          <w:lang w:eastAsia="ru-RU"/>
        </w:rPr>
        <w:t>"</w:t>
      </w:r>
      <w:r w:rsidRPr="002A1759">
        <w:rPr>
          <w:rFonts w:ascii="Times New Roman" w:eastAsia="Times New Roman" w:hAnsi="Times New Roman" w:cs="Times New Roman"/>
          <w:color w:val="4A442A"/>
          <w:sz w:val="28"/>
          <w:szCs w:val="28"/>
          <w:lang w:eastAsia="ru-RU"/>
        </w:rPr>
        <w:t xml:space="preserve">, руководствуясь  статьями </w:t>
      </w:r>
      <w:r w:rsidR="003D1BC3" w:rsidRPr="003D1BC3">
        <w:rPr>
          <w:rFonts w:ascii="Times New Roman" w:eastAsia="Times New Roman" w:hAnsi="Times New Roman" w:cs="Times New Roman"/>
          <w:color w:val="4A442A"/>
          <w:sz w:val="28"/>
          <w:szCs w:val="28"/>
          <w:lang w:eastAsia="ru-RU"/>
        </w:rPr>
        <w:t>24</w:t>
      </w:r>
      <w:r w:rsidR="003D1BC3">
        <w:rPr>
          <w:rFonts w:ascii="Times New Roman" w:eastAsia="Times New Roman" w:hAnsi="Times New Roman" w:cs="Times New Roman"/>
          <w:color w:val="4A442A"/>
          <w:sz w:val="28"/>
          <w:szCs w:val="28"/>
          <w:lang w:eastAsia="ru-RU"/>
        </w:rPr>
        <w:t>,</w:t>
      </w:r>
      <w:r w:rsidR="003D1BC3" w:rsidRPr="003D1BC3">
        <w:rPr>
          <w:rFonts w:ascii="Times New Roman" w:eastAsia="Times New Roman" w:hAnsi="Times New Roman" w:cs="Times New Roman"/>
          <w:color w:val="4A442A"/>
          <w:sz w:val="28"/>
          <w:szCs w:val="28"/>
          <w:lang w:eastAsia="ru-RU"/>
        </w:rPr>
        <w:t xml:space="preserve"> 28</w:t>
      </w:r>
      <w:r w:rsidRPr="002A1759">
        <w:rPr>
          <w:rFonts w:ascii="Times New Roman" w:eastAsia="Times New Roman" w:hAnsi="Times New Roman" w:cs="Times New Roman"/>
          <w:color w:val="4A442A"/>
          <w:sz w:val="28"/>
          <w:szCs w:val="28"/>
          <w:lang w:eastAsia="ru-RU"/>
        </w:rPr>
        <w:t xml:space="preserve"> Устава</w:t>
      </w:r>
      <w:r>
        <w:rPr>
          <w:rFonts w:ascii="Times New Roman" w:eastAsia="Times New Roman" w:hAnsi="Times New Roman" w:cs="Times New Roman"/>
          <w:color w:val="4A442A"/>
          <w:sz w:val="28"/>
          <w:szCs w:val="28"/>
          <w:lang w:eastAsia="ru-RU"/>
        </w:rPr>
        <w:t xml:space="preserve"> Вороговского сельсовета, </w:t>
      </w:r>
      <w:proofErr w:type="spellStart"/>
      <w:r>
        <w:rPr>
          <w:rFonts w:ascii="Times New Roman" w:eastAsia="Times New Roman" w:hAnsi="Times New Roman" w:cs="Times New Roman"/>
          <w:color w:val="4A442A"/>
          <w:sz w:val="28"/>
          <w:szCs w:val="28"/>
          <w:lang w:eastAsia="ru-RU"/>
        </w:rPr>
        <w:t>Вороговский</w:t>
      </w:r>
      <w:proofErr w:type="spellEnd"/>
      <w:r>
        <w:rPr>
          <w:rFonts w:ascii="Times New Roman" w:eastAsia="Times New Roman" w:hAnsi="Times New Roman" w:cs="Times New Roman"/>
          <w:color w:val="4A442A"/>
          <w:sz w:val="28"/>
          <w:szCs w:val="28"/>
          <w:lang w:eastAsia="ru-RU"/>
        </w:rPr>
        <w:t xml:space="preserve"> сельский Совет депутатов </w:t>
      </w:r>
    </w:p>
    <w:p w:rsidR="002A1759" w:rsidRPr="002A1759" w:rsidRDefault="002A1759" w:rsidP="002A1759">
      <w:pPr>
        <w:spacing w:after="0" w:line="240" w:lineRule="auto"/>
        <w:ind w:firstLine="709"/>
        <w:rPr>
          <w:rFonts w:ascii="Times New Roman" w:eastAsia="Times New Roman" w:hAnsi="Times New Roman" w:cs="Times New Roman"/>
          <w:color w:val="4A442A"/>
          <w:sz w:val="28"/>
          <w:szCs w:val="28"/>
          <w:lang w:eastAsia="ru-RU"/>
        </w:rPr>
      </w:pPr>
    </w:p>
    <w:p w:rsidR="002A1759" w:rsidRPr="002A1759" w:rsidRDefault="002A1759" w:rsidP="002A1759">
      <w:pPr>
        <w:spacing w:after="0" w:line="240" w:lineRule="auto"/>
        <w:ind w:firstLine="709"/>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РЕШИЛ:</w:t>
      </w:r>
    </w:p>
    <w:p w:rsidR="002A1759" w:rsidRPr="002A1759" w:rsidRDefault="002A1759" w:rsidP="002A1759">
      <w:pPr>
        <w:spacing w:after="0" w:line="240" w:lineRule="auto"/>
        <w:ind w:firstLine="709"/>
        <w:rPr>
          <w:rFonts w:ascii="Times New Roman" w:eastAsia="Times New Roman" w:hAnsi="Times New Roman" w:cs="Times New Roman"/>
          <w:color w:val="4A442A"/>
          <w:sz w:val="28"/>
          <w:szCs w:val="28"/>
          <w:lang w:eastAsia="ru-RU"/>
        </w:rPr>
      </w:pPr>
    </w:p>
    <w:p w:rsidR="002A1759" w:rsidRPr="002A1759" w:rsidRDefault="002A1759" w:rsidP="002A1759">
      <w:pPr>
        <w:autoSpaceDE w:val="0"/>
        <w:autoSpaceDN w:val="0"/>
        <w:adjustRightInd w:val="0"/>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 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2A1759" w:rsidRPr="002A1759" w:rsidRDefault="002A1759" w:rsidP="002A1759">
      <w:pPr>
        <w:autoSpaceDE w:val="0"/>
        <w:autoSpaceDN w:val="0"/>
        <w:adjustRightInd w:val="0"/>
        <w:spacing w:after="0" w:line="240" w:lineRule="auto"/>
        <w:ind w:firstLine="709"/>
        <w:jc w:val="both"/>
        <w:rPr>
          <w:rFonts w:ascii="Times New Roman" w:eastAsia="Times New Roman" w:hAnsi="Times New Roman" w:cs="Times New Roman"/>
          <w:i/>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2. Контроль за исполнением настоящего Решения возложить на </w:t>
      </w:r>
      <w:r>
        <w:rPr>
          <w:rFonts w:ascii="Times New Roman" w:eastAsia="Times New Roman" w:hAnsi="Times New Roman" w:cs="Times New Roman"/>
          <w:color w:val="4A442A"/>
          <w:sz w:val="28"/>
          <w:szCs w:val="28"/>
          <w:lang w:eastAsia="ru-RU"/>
        </w:rPr>
        <w:t>заместителя председателя совета депутатов</w:t>
      </w:r>
      <w:r w:rsidRPr="002A1759">
        <w:rPr>
          <w:rFonts w:ascii="Times New Roman" w:eastAsia="Times New Roman" w:hAnsi="Times New Roman" w:cs="Times New Roman"/>
          <w:i/>
          <w:color w:val="4A442A"/>
          <w:sz w:val="28"/>
          <w:szCs w:val="28"/>
          <w:lang w:eastAsia="ru-RU"/>
        </w:rPr>
        <w:t>.</w:t>
      </w:r>
    </w:p>
    <w:p w:rsidR="002A1759" w:rsidRPr="002A1759" w:rsidRDefault="002A1759" w:rsidP="002A1759">
      <w:pPr>
        <w:autoSpaceDE w:val="0"/>
        <w:autoSpaceDN w:val="0"/>
        <w:adjustRightInd w:val="0"/>
        <w:spacing w:after="0" w:line="240" w:lineRule="auto"/>
        <w:ind w:firstLine="709"/>
        <w:jc w:val="both"/>
        <w:rPr>
          <w:rFonts w:ascii="Times New Roman" w:eastAsia="Times New Roman" w:hAnsi="Times New Roman" w:cs="Times New Roman"/>
          <w:i/>
          <w:color w:val="4A442A"/>
          <w:sz w:val="28"/>
          <w:szCs w:val="28"/>
          <w:lang w:eastAsia="ru-RU"/>
        </w:rPr>
      </w:pPr>
      <w:r w:rsidRPr="002A1759">
        <w:rPr>
          <w:rFonts w:ascii="Times New Roman" w:eastAsia="Times New Roman" w:hAnsi="Times New Roman" w:cs="Times New Roman"/>
          <w:i/>
          <w:color w:val="4A442A"/>
          <w:sz w:val="28"/>
          <w:szCs w:val="28"/>
          <w:lang w:eastAsia="ru-RU"/>
        </w:rPr>
        <w:t xml:space="preserve">3. </w:t>
      </w:r>
      <w:r w:rsidRPr="002A1759">
        <w:rPr>
          <w:rFonts w:ascii="Times New Roman" w:eastAsia="Times New Roman" w:hAnsi="Times New Roman" w:cs="Times New Roman"/>
          <w:color w:val="4A442A"/>
          <w:sz w:val="28"/>
          <w:szCs w:val="28"/>
          <w:lang w:eastAsia="ru-RU"/>
        </w:rPr>
        <w:t xml:space="preserve">Разместить настоящее Решение на </w:t>
      </w:r>
      <w:r w:rsidRPr="002A1759">
        <w:rPr>
          <w:rFonts w:ascii="Times New Roman" w:eastAsia="Times New Roman" w:hAnsi="Times New Roman" w:cs="Times New Roman"/>
          <w:i/>
          <w:color w:val="4A442A"/>
          <w:sz w:val="28"/>
          <w:szCs w:val="28"/>
          <w:lang w:eastAsia="ru-RU"/>
        </w:rPr>
        <w:t>сайте</w:t>
      </w:r>
      <w:r>
        <w:rPr>
          <w:rFonts w:ascii="Times New Roman" w:eastAsia="Times New Roman" w:hAnsi="Times New Roman" w:cs="Times New Roman"/>
          <w:i/>
          <w:color w:val="4A442A"/>
          <w:sz w:val="28"/>
          <w:szCs w:val="28"/>
          <w:lang w:eastAsia="ru-RU"/>
        </w:rPr>
        <w:t xml:space="preserve"> Вороговского сельсовета </w:t>
      </w:r>
      <w:r w:rsidRPr="002A1759">
        <w:rPr>
          <w:rFonts w:ascii="Times New Roman" w:eastAsia="Times New Roman" w:hAnsi="Times New Roman" w:cs="Times New Roman"/>
          <w:color w:val="4A442A"/>
          <w:sz w:val="28"/>
          <w:szCs w:val="28"/>
          <w:lang w:eastAsia="ru-RU"/>
        </w:rPr>
        <w:t>в информационно-телекоммуникационной сети «Интернет».</w:t>
      </w:r>
    </w:p>
    <w:p w:rsidR="002A1759" w:rsidRPr="002A1759" w:rsidRDefault="002A1759" w:rsidP="002A1759">
      <w:pPr>
        <w:autoSpaceDE w:val="0"/>
        <w:autoSpaceDN w:val="0"/>
        <w:adjustRightInd w:val="0"/>
        <w:spacing w:after="0" w:line="240" w:lineRule="auto"/>
        <w:ind w:firstLine="709"/>
        <w:jc w:val="both"/>
        <w:outlineLvl w:val="0"/>
        <w:rPr>
          <w:rFonts w:ascii="Times New Roman" w:eastAsia="Times New Roman" w:hAnsi="Times New Roman" w:cs="Times New Roman"/>
          <w:i/>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3. Решение вступает </w:t>
      </w:r>
      <w:r w:rsidRPr="002A1759">
        <w:rPr>
          <w:rFonts w:ascii="Times New Roman" w:eastAsia="Times New Roman" w:hAnsi="Times New Roman" w:cs="Times New Roman"/>
          <w:i/>
          <w:color w:val="4A442A"/>
          <w:sz w:val="28"/>
          <w:szCs w:val="28"/>
          <w:lang w:eastAsia="ru-RU"/>
        </w:rPr>
        <w:t xml:space="preserve">в силу после официального опубликования </w:t>
      </w:r>
      <w:r w:rsidRPr="002A1759">
        <w:rPr>
          <w:rFonts w:ascii="Times New Roman" w:eastAsia="Times New Roman" w:hAnsi="Times New Roman" w:cs="Times New Roman"/>
          <w:color w:val="4A442A"/>
          <w:sz w:val="28"/>
          <w:szCs w:val="28"/>
          <w:lang w:eastAsia="ru-RU"/>
        </w:rPr>
        <w:t>в печатном издании</w:t>
      </w:r>
      <w:r>
        <w:rPr>
          <w:rFonts w:ascii="Times New Roman" w:eastAsia="Times New Roman" w:hAnsi="Times New Roman" w:cs="Times New Roman"/>
          <w:i/>
          <w:color w:val="4A442A"/>
          <w:sz w:val="28"/>
          <w:szCs w:val="28"/>
          <w:lang w:eastAsia="ru-RU"/>
        </w:rPr>
        <w:t xml:space="preserve"> «Вороговский вестник»</w:t>
      </w:r>
      <w:r w:rsidRPr="002A1759">
        <w:rPr>
          <w:rFonts w:ascii="Times New Roman" w:eastAsia="Times New Roman" w:hAnsi="Times New Roman" w:cs="Times New Roman"/>
          <w:i/>
          <w:color w:val="4A442A"/>
          <w:sz w:val="28"/>
          <w:szCs w:val="28"/>
          <w:lang w:eastAsia="ru-RU"/>
        </w:rPr>
        <w:t>.</w:t>
      </w:r>
    </w:p>
    <w:p w:rsidR="002A1759" w:rsidRPr="002A1759" w:rsidRDefault="002A1759" w:rsidP="002A1759">
      <w:pPr>
        <w:autoSpaceDE w:val="0"/>
        <w:autoSpaceDN w:val="0"/>
        <w:adjustRightInd w:val="0"/>
        <w:spacing w:after="0" w:line="240" w:lineRule="auto"/>
        <w:ind w:firstLine="709"/>
        <w:jc w:val="both"/>
        <w:outlineLvl w:val="0"/>
        <w:rPr>
          <w:rFonts w:ascii="Times New Roman" w:eastAsia="Times New Roman" w:hAnsi="Times New Roman" w:cs="Times New Roman"/>
          <w:i/>
          <w:color w:val="4A442A"/>
          <w:sz w:val="28"/>
          <w:szCs w:val="28"/>
          <w:lang w:eastAsia="ru-RU"/>
        </w:rPr>
      </w:pPr>
    </w:p>
    <w:p w:rsidR="002A1759" w:rsidRPr="009B16C0" w:rsidRDefault="002A1759" w:rsidP="002A1759">
      <w:pPr>
        <w:autoSpaceDE w:val="0"/>
        <w:autoSpaceDN w:val="0"/>
        <w:adjustRightInd w:val="0"/>
        <w:spacing w:after="0" w:line="240" w:lineRule="auto"/>
        <w:jc w:val="both"/>
        <w:outlineLvl w:val="0"/>
        <w:rPr>
          <w:rFonts w:ascii="Times New Roman" w:hAnsi="Times New Roman"/>
          <w:bCs/>
          <w:sz w:val="28"/>
          <w:szCs w:val="28"/>
        </w:rPr>
      </w:pPr>
      <w:bookmarkStart w:id="2" w:name="_Hlk528231249"/>
      <w:r w:rsidRPr="009B16C0">
        <w:rPr>
          <w:rFonts w:ascii="Times New Roman" w:hAnsi="Times New Roman"/>
          <w:bCs/>
          <w:sz w:val="28"/>
          <w:szCs w:val="28"/>
        </w:rPr>
        <w:t>Глава Вороговского сельсовета                                              М.П. Пшеничников</w:t>
      </w:r>
    </w:p>
    <w:p w:rsidR="002A1759" w:rsidRPr="009B16C0" w:rsidRDefault="002A1759" w:rsidP="002A1759">
      <w:pPr>
        <w:autoSpaceDE w:val="0"/>
        <w:autoSpaceDN w:val="0"/>
        <w:adjustRightInd w:val="0"/>
        <w:spacing w:after="0" w:line="240" w:lineRule="auto"/>
        <w:jc w:val="both"/>
        <w:outlineLvl w:val="0"/>
        <w:rPr>
          <w:rFonts w:ascii="Times New Roman" w:hAnsi="Times New Roman"/>
          <w:bCs/>
          <w:sz w:val="28"/>
          <w:szCs w:val="28"/>
        </w:rPr>
      </w:pPr>
    </w:p>
    <w:p w:rsidR="002A1759" w:rsidRPr="009B16C0" w:rsidRDefault="002A1759" w:rsidP="002A1759">
      <w:pPr>
        <w:autoSpaceDE w:val="0"/>
        <w:autoSpaceDN w:val="0"/>
        <w:adjustRightInd w:val="0"/>
        <w:spacing w:after="0" w:line="240" w:lineRule="auto"/>
        <w:jc w:val="both"/>
        <w:outlineLvl w:val="0"/>
        <w:rPr>
          <w:rFonts w:ascii="Times New Roman" w:hAnsi="Times New Roman"/>
          <w:bCs/>
          <w:sz w:val="28"/>
          <w:szCs w:val="28"/>
        </w:rPr>
      </w:pPr>
      <w:r w:rsidRPr="009B16C0">
        <w:rPr>
          <w:rFonts w:ascii="Times New Roman" w:hAnsi="Times New Roman"/>
          <w:bCs/>
          <w:sz w:val="28"/>
          <w:szCs w:val="28"/>
        </w:rPr>
        <w:t xml:space="preserve">Председатель Вороговского </w:t>
      </w:r>
    </w:p>
    <w:p w:rsidR="002A1759" w:rsidRPr="009B16C0" w:rsidRDefault="002A1759" w:rsidP="002A1759">
      <w:pPr>
        <w:autoSpaceDE w:val="0"/>
        <w:autoSpaceDN w:val="0"/>
        <w:adjustRightInd w:val="0"/>
        <w:spacing w:after="0" w:line="240" w:lineRule="auto"/>
        <w:jc w:val="both"/>
        <w:outlineLvl w:val="0"/>
        <w:rPr>
          <w:rFonts w:ascii="Times New Roman" w:hAnsi="Times New Roman"/>
          <w:bCs/>
          <w:sz w:val="28"/>
          <w:szCs w:val="28"/>
        </w:rPr>
      </w:pPr>
      <w:r w:rsidRPr="009B16C0">
        <w:rPr>
          <w:rFonts w:ascii="Times New Roman" w:hAnsi="Times New Roman"/>
          <w:bCs/>
          <w:sz w:val="28"/>
          <w:szCs w:val="28"/>
        </w:rPr>
        <w:t>сельского Совета депутатов                                                             Л.Н. Михеева</w:t>
      </w:r>
    </w:p>
    <w:bookmarkEnd w:id="2"/>
    <w:p w:rsidR="002A1759" w:rsidRDefault="002A1759" w:rsidP="002A1759">
      <w:pPr>
        <w:tabs>
          <w:tab w:val="left" w:pos="5940"/>
        </w:tabs>
        <w:spacing w:after="0" w:line="240" w:lineRule="auto"/>
        <w:ind w:left="6372"/>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br w:type="page"/>
      </w:r>
      <w:r w:rsidRPr="002A1759">
        <w:rPr>
          <w:rFonts w:ascii="Times New Roman" w:eastAsia="Times New Roman" w:hAnsi="Times New Roman" w:cs="Times New Roman"/>
          <w:color w:val="4A442A"/>
          <w:sz w:val="28"/>
          <w:szCs w:val="28"/>
          <w:lang w:eastAsia="ru-RU"/>
        </w:rPr>
        <w:lastRenderedPageBreak/>
        <w:t>Приложение к Решению</w:t>
      </w:r>
      <w:r>
        <w:rPr>
          <w:rFonts w:ascii="Times New Roman" w:eastAsia="Times New Roman" w:hAnsi="Times New Roman" w:cs="Times New Roman"/>
          <w:color w:val="4A442A"/>
          <w:sz w:val="28"/>
          <w:szCs w:val="28"/>
          <w:lang w:eastAsia="ru-RU"/>
        </w:rPr>
        <w:t xml:space="preserve"> Вороговского сельского Совета депутатов от </w:t>
      </w:r>
      <w:r w:rsidR="00DB26D4">
        <w:rPr>
          <w:rFonts w:ascii="Times New Roman" w:eastAsia="Times New Roman" w:hAnsi="Times New Roman" w:cs="Times New Roman"/>
          <w:color w:val="4A442A"/>
          <w:sz w:val="28"/>
          <w:szCs w:val="28"/>
          <w:lang w:eastAsia="ru-RU"/>
        </w:rPr>
        <w:t>14.11.2018</w:t>
      </w:r>
    </w:p>
    <w:p w:rsidR="002A1759" w:rsidRPr="002A1759" w:rsidRDefault="002A1759" w:rsidP="002A1759">
      <w:pPr>
        <w:tabs>
          <w:tab w:val="left" w:pos="5940"/>
        </w:tabs>
        <w:spacing w:after="0" w:line="240" w:lineRule="auto"/>
        <w:jc w:val="both"/>
        <w:rPr>
          <w:rFonts w:ascii="Times New Roman" w:eastAsia="Times New Roman" w:hAnsi="Times New Roman" w:cs="Times New Roman"/>
          <w:color w:val="4A442A"/>
          <w:sz w:val="28"/>
          <w:szCs w:val="28"/>
          <w:lang w:eastAsia="ru-RU"/>
        </w:rPr>
      </w:pPr>
      <w:r>
        <w:rPr>
          <w:rFonts w:ascii="Times New Roman" w:eastAsia="Times New Roman" w:hAnsi="Times New Roman" w:cs="Times New Roman"/>
          <w:color w:val="4A442A"/>
          <w:sz w:val="28"/>
          <w:szCs w:val="28"/>
          <w:lang w:eastAsia="ru-RU"/>
        </w:rPr>
        <w:tab/>
      </w:r>
      <w:r>
        <w:rPr>
          <w:rFonts w:ascii="Times New Roman" w:eastAsia="Times New Roman" w:hAnsi="Times New Roman" w:cs="Times New Roman"/>
          <w:color w:val="4A442A"/>
          <w:sz w:val="28"/>
          <w:szCs w:val="28"/>
          <w:lang w:eastAsia="ru-RU"/>
        </w:rPr>
        <w:tab/>
        <w:t xml:space="preserve">№ </w:t>
      </w:r>
      <w:r w:rsidR="00DB26D4">
        <w:rPr>
          <w:rFonts w:ascii="Times New Roman" w:eastAsia="Times New Roman" w:hAnsi="Times New Roman" w:cs="Times New Roman"/>
          <w:color w:val="4A442A"/>
          <w:sz w:val="28"/>
          <w:szCs w:val="28"/>
          <w:lang w:eastAsia="ru-RU"/>
        </w:rPr>
        <w:t>36-120</w:t>
      </w:r>
    </w:p>
    <w:p w:rsidR="002A1759" w:rsidRDefault="002A1759" w:rsidP="002A1759">
      <w:pPr>
        <w:tabs>
          <w:tab w:val="left" w:pos="5940"/>
        </w:tabs>
        <w:spacing w:after="0" w:line="240" w:lineRule="auto"/>
        <w:ind w:left="4956"/>
        <w:jc w:val="both"/>
        <w:rPr>
          <w:rFonts w:ascii="Times New Roman" w:eastAsia="Times New Roman" w:hAnsi="Times New Roman" w:cs="Times New Roman"/>
          <w:color w:val="4A442A"/>
          <w:sz w:val="20"/>
          <w:szCs w:val="20"/>
          <w:lang w:eastAsia="ru-RU"/>
        </w:rPr>
      </w:pPr>
    </w:p>
    <w:p w:rsidR="002A1759" w:rsidRPr="002A1759" w:rsidRDefault="002A1759" w:rsidP="002A1759">
      <w:pPr>
        <w:tabs>
          <w:tab w:val="left" w:pos="5940"/>
        </w:tabs>
        <w:spacing w:after="0" w:line="240" w:lineRule="auto"/>
        <w:ind w:left="4956"/>
        <w:jc w:val="both"/>
        <w:rPr>
          <w:rFonts w:ascii="Times New Roman" w:eastAsia="Times New Roman" w:hAnsi="Times New Roman" w:cs="Times New Roman"/>
          <w:color w:val="4A442A"/>
          <w:sz w:val="20"/>
          <w:szCs w:val="20"/>
          <w:lang w:eastAsia="ru-RU"/>
        </w:rPr>
      </w:pP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Положение</w:t>
      </w: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 Общие положения</w:t>
      </w: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1.1. Настоящее Положение  разработано в соответствии с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(далее также - органы и организации).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1.2. Субъектами общественного контроля являются: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 общественная палата Российской Федерации;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2) общественная палата Красноярского края (Гражданская ассамблея Красноярского края);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 общественные палаты (советы) муниципальных образований;</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1.3.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 общественные наблюдательные комиссии;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2) общественные инспекции;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 группы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4) иные организационные структуры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1.4. 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lastRenderedPageBreak/>
        <w:t>2. Случаи посещения субъектами общественного контроля органов местного самоуправления, муниципальных организаций, иных органов и организаций, осуществляющих отдельные публичные полномочия</w:t>
      </w: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2.1. 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1)  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2) 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 проведения общественного мониторинга;</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4) проведения общественной проверки;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5) проведения общественной экспертизы;</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6) проведения общественного обсуждения;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7) проведения общественных (публичных) слушаний;</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8) проведения общественного контроля в иных формах взаимодействий, предусмотренных федеральными законами.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center"/>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 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3.1. 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позднее чем за </w:t>
      </w:r>
      <w:r w:rsidRPr="002A1759">
        <w:rPr>
          <w:rFonts w:ascii="Times New Roman" w:eastAsia="Times New Roman" w:hAnsi="Times New Roman" w:cs="Times New Roman"/>
          <w:i/>
          <w:color w:val="4A442A"/>
          <w:sz w:val="28"/>
          <w:szCs w:val="28"/>
          <w:lang w:eastAsia="ru-RU"/>
        </w:rPr>
        <w:t>5</w:t>
      </w:r>
      <w:r w:rsidRPr="002A1759">
        <w:rPr>
          <w:rFonts w:ascii="Times New Roman" w:eastAsia="Times New Roman" w:hAnsi="Times New Roman" w:cs="Times New Roman"/>
          <w:color w:val="4A442A"/>
          <w:sz w:val="28"/>
          <w:szCs w:val="28"/>
          <w:lang w:eastAsia="ru-RU"/>
        </w:rPr>
        <w:t xml:space="preserve"> рабочих дней до даты посещения.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3.2. В уведомлении о посещении необходимо указать следующие сведения: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дата и время планируемого посещения;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lastRenderedPageBreak/>
        <w:t>- цель и основание посещения;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количество лиц, представляющих субъект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3.3. 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 не позднее </w:t>
      </w:r>
      <w:r w:rsidRPr="002A1759">
        <w:rPr>
          <w:rFonts w:ascii="Times New Roman" w:eastAsia="Times New Roman" w:hAnsi="Times New Roman" w:cs="Times New Roman"/>
          <w:i/>
          <w:color w:val="4A442A"/>
          <w:sz w:val="28"/>
          <w:szCs w:val="28"/>
          <w:lang w:eastAsia="ru-RU"/>
        </w:rPr>
        <w:t>рабочего дня за дн</w:t>
      </w:r>
      <w:r>
        <w:rPr>
          <w:rFonts w:ascii="Times New Roman" w:eastAsia="Times New Roman" w:hAnsi="Times New Roman" w:cs="Times New Roman"/>
          <w:i/>
          <w:color w:val="4A442A"/>
          <w:sz w:val="28"/>
          <w:szCs w:val="28"/>
          <w:lang w:eastAsia="ru-RU"/>
        </w:rPr>
        <w:t>ё</w:t>
      </w:r>
      <w:r w:rsidRPr="002A1759">
        <w:rPr>
          <w:rFonts w:ascii="Times New Roman" w:eastAsia="Times New Roman" w:hAnsi="Times New Roman" w:cs="Times New Roman"/>
          <w:i/>
          <w:color w:val="4A442A"/>
          <w:sz w:val="28"/>
          <w:szCs w:val="28"/>
          <w:lang w:eastAsia="ru-RU"/>
        </w:rPr>
        <w:t>м получения уведомления о посещении</w:t>
      </w:r>
      <w:r w:rsidRPr="002A1759">
        <w:rPr>
          <w:rFonts w:ascii="Times New Roman" w:eastAsia="Times New Roman" w:hAnsi="Times New Roman" w:cs="Times New Roman"/>
          <w:color w:val="4A442A"/>
          <w:sz w:val="28"/>
          <w:szCs w:val="28"/>
          <w:lang w:eastAsia="ru-RU"/>
        </w:rPr>
        <w:t>, письменно (любым доступным способом) подтвердить дату и время посещения;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назначить ответственное лицо;</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обеспечить доступ субъектам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3.4. Органы и организации, в отношении которых осуществляется общественный контроль, при посещении субъектов общественного контроля имеют право:</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получать от субъекта общественного контроля необходимую информацию об осуществлении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знакомиться с результатами осуществления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давать объяснения, по предмету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3.5. 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3.6.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соблюдать сроки проведения общественного контроля;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соблюдать правила противопожарной безопасности;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lastRenderedPageBreak/>
        <w:t>- 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3.7. 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 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xml:space="preserve">- принимать предложения, рекомендации и замечания; </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 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3.8. 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i/>
          <w:color w:val="4A442A"/>
          <w:sz w:val="28"/>
          <w:szCs w:val="28"/>
          <w:lang w:eastAsia="ru-RU"/>
        </w:rPr>
      </w:pPr>
      <w:r w:rsidRPr="002A1759">
        <w:rPr>
          <w:rFonts w:ascii="Times New Roman" w:eastAsia="Times New Roman" w:hAnsi="Times New Roman" w:cs="Times New Roman"/>
          <w:color w:val="4A442A"/>
          <w:sz w:val="28"/>
          <w:szCs w:val="28"/>
          <w:lang w:eastAsia="ru-RU"/>
        </w:rPr>
        <w:t>3.9. 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2A1759" w:rsidRPr="002A1759" w:rsidRDefault="002A1759" w:rsidP="002A1759">
      <w:pPr>
        <w:tabs>
          <w:tab w:val="left" w:pos="5940"/>
        </w:tabs>
        <w:spacing w:after="0" w:line="240" w:lineRule="auto"/>
        <w:ind w:firstLine="709"/>
        <w:jc w:val="both"/>
        <w:rPr>
          <w:rFonts w:ascii="Times New Roman" w:eastAsia="Times New Roman" w:hAnsi="Times New Roman" w:cs="Times New Roman"/>
          <w:color w:val="4A442A"/>
          <w:sz w:val="28"/>
          <w:szCs w:val="28"/>
          <w:lang w:eastAsia="ru-RU"/>
        </w:rPr>
      </w:pPr>
      <w:r w:rsidRPr="002A1759">
        <w:rPr>
          <w:rFonts w:ascii="Times New Roman" w:eastAsia="Times New Roman" w:hAnsi="Times New Roman" w:cs="Times New Roman"/>
          <w:color w:val="4A442A"/>
          <w:sz w:val="28"/>
          <w:szCs w:val="28"/>
          <w:lang w:eastAsia="ru-RU"/>
        </w:rPr>
        <w:t>3.10. 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E4400D" w:rsidRDefault="00E4400D"/>
    <w:sectPr w:rsidR="00E4400D" w:rsidSect="00E86A4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F8" w:rsidRDefault="003353F8" w:rsidP="002A1759">
      <w:pPr>
        <w:spacing w:after="0" w:line="240" w:lineRule="auto"/>
      </w:pPr>
      <w:r>
        <w:separator/>
      </w:r>
    </w:p>
  </w:endnote>
  <w:endnote w:type="continuationSeparator" w:id="0">
    <w:p w:rsidR="003353F8" w:rsidRDefault="003353F8" w:rsidP="002A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F8" w:rsidRDefault="003353F8" w:rsidP="002A1759">
      <w:pPr>
        <w:spacing w:after="0" w:line="240" w:lineRule="auto"/>
      </w:pPr>
      <w:r>
        <w:separator/>
      </w:r>
    </w:p>
  </w:footnote>
  <w:footnote w:type="continuationSeparator" w:id="0">
    <w:p w:rsidR="003353F8" w:rsidRDefault="003353F8" w:rsidP="002A1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63148"/>
      <w:docPartObj>
        <w:docPartGallery w:val="Page Numbers (Top of Page)"/>
        <w:docPartUnique/>
      </w:docPartObj>
    </w:sdtPr>
    <w:sdtContent>
      <w:p w:rsidR="002A1759" w:rsidRDefault="00E86A40">
        <w:pPr>
          <w:pStyle w:val="a3"/>
          <w:jc w:val="center"/>
        </w:pPr>
        <w:r>
          <w:fldChar w:fldCharType="begin"/>
        </w:r>
        <w:r w:rsidR="002A1759">
          <w:instrText>PAGE   \* MERGEFORMAT</w:instrText>
        </w:r>
        <w:r>
          <w:fldChar w:fldCharType="separate"/>
        </w:r>
        <w:r w:rsidR="00DB26D4">
          <w:rPr>
            <w:noProof/>
          </w:rPr>
          <w:t>5</w:t>
        </w:r>
        <w:r>
          <w:fldChar w:fldCharType="end"/>
        </w:r>
      </w:p>
    </w:sdtContent>
  </w:sdt>
  <w:p w:rsidR="002A1759" w:rsidRDefault="002A17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324"/>
    <w:rsid w:val="001719EC"/>
    <w:rsid w:val="002A1759"/>
    <w:rsid w:val="003353F8"/>
    <w:rsid w:val="003A1FEB"/>
    <w:rsid w:val="003D1BC3"/>
    <w:rsid w:val="00834324"/>
    <w:rsid w:val="00896717"/>
    <w:rsid w:val="00DB26D4"/>
    <w:rsid w:val="00E4400D"/>
    <w:rsid w:val="00E86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7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1759"/>
  </w:style>
  <w:style w:type="paragraph" w:styleId="a5">
    <w:name w:val="footer"/>
    <w:basedOn w:val="a"/>
    <w:link w:val="a6"/>
    <w:uiPriority w:val="99"/>
    <w:unhideWhenUsed/>
    <w:rsid w:val="002A17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1759"/>
  </w:style>
  <w:style w:type="paragraph" w:styleId="a7">
    <w:name w:val="Balloon Text"/>
    <w:basedOn w:val="a"/>
    <w:link w:val="a8"/>
    <w:uiPriority w:val="99"/>
    <w:semiHidden/>
    <w:unhideWhenUsed/>
    <w:rsid w:val="00DB26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2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13BB-01F9-40C2-80EB-65FE4C4A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1</cp:lastModifiedBy>
  <cp:revision>2</cp:revision>
  <dcterms:created xsi:type="dcterms:W3CDTF">2018-11-23T04:14:00Z</dcterms:created>
  <dcterms:modified xsi:type="dcterms:W3CDTF">2018-11-23T04:14:00Z</dcterms:modified>
</cp:coreProperties>
</file>