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E6349" w:rsidRPr="00DE6349" w:rsidRDefault="00DE6349" w:rsidP="00DE6349">
      <w:pPr>
        <w:widowControl w:val="0"/>
        <w:autoSpaceDE w:val="0"/>
        <w:autoSpaceDN w:val="0"/>
        <w:spacing w:after="0" w:line="240" w:lineRule="auto"/>
        <w:jc w:val="both"/>
        <w:rPr>
          <w:rFonts w:ascii="Times New Roman" w:eastAsiaTheme="minorEastAsia" w:hAnsi="Times New Roman"/>
          <w:sz w:val="28"/>
          <w:szCs w:val="28"/>
        </w:rPr>
      </w:pPr>
    </w:p>
    <w:p w:rsidR="00DE6349" w:rsidRPr="00DE6349" w:rsidRDefault="00DE6349" w:rsidP="00DE6349">
      <w:pPr>
        <w:widowControl w:val="0"/>
        <w:autoSpaceDE w:val="0"/>
        <w:autoSpaceDN w:val="0"/>
        <w:spacing w:after="0" w:line="240" w:lineRule="auto"/>
        <w:jc w:val="center"/>
        <w:rPr>
          <w:rFonts w:ascii="Times New Roman" w:eastAsiaTheme="minorEastAsia" w:hAnsi="Times New Roman"/>
          <w:sz w:val="28"/>
          <w:szCs w:val="28"/>
        </w:rPr>
      </w:pPr>
      <w:r w:rsidRPr="00DE6349">
        <w:rPr>
          <w:rFonts w:ascii="Times New Roman" w:eastAsiaTheme="minorEastAsia" w:hAnsi="Times New Roman"/>
          <w:noProof/>
          <w:sz w:val="28"/>
          <w:szCs w:val="28"/>
        </w:rPr>
        <w:drawing>
          <wp:inline distT="0" distB="0" distL="0" distR="0" wp14:anchorId="540F6EBD" wp14:editId="6F1837DA">
            <wp:extent cx="723900" cy="800100"/>
            <wp:effectExtent l="0" t="0" r="0" b="0"/>
            <wp:docPr id="2" name="Рисунок 2" descr="1742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17423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23900" cy="800100"/>
                    </a:xfrm>
                    <a:prstGeom prst="rect">
                      <a:avLst/>
                    </a:prstGeom>
                    <a:noFill/>
                    <a:ln>
                      <a:noFill/>
                    </a:ln>
                  </pic:spPr>
                </pic:pic>
              </a:graphicData>
            </a:graphic>
          </wp:inline>
        </w:drawing>
      </w:r>
    </w:p>
    <w:p w:rsidR="00DE6349" w:rsidRPr="00DE6349" w:rsidRDefault="00DE6349" w:rsidP="00DE6349">
      <w:pPr>
        <w:widowControl w:val="0"/>
        <w:autoSpaceDE w:val="0"/>
        <w:autoSpaceDN w:val="0"/>
        <w:spacing w:after="0" w:line="240" w:lineRule="auto"/>
        <w:jc w:val="center"/>
        <w:rPr>
          <w:rFonts w:ascii="Times New Roman" w:eastAsiaTheme="minorEastAsia" w:hAnsi="Times New Roman"/>
          <w:sz w:val="28"/>
          <w:szCs w:val="28"/>
        </w:rPr>
      </w:pPr>
    </w:p>
    <w:p w:rsidR="00DE6349" w:rsidRPr="00DE6349" w:rsidRDefault="00DE6349" w:rsidP="00DE6349">
      <w:pPr>
        <w:widowControl w:val="0"/>
        <w:autoSpaceDE w:val="0"/>
        <w:autoSpaceDN w:val="0"/>
        <w:spacing w:after="0" w:line="240" w:lineRule="auto"/>
        <w:jc w:val="center"/>
        <w:rPr>
          <w:rFonts w:ascii="Times New Roman" w:eastAsiaTheme="minorEastAsia" w:hAnsi="Times New Roman"/>
          <w:sz w:val="28"/>
          <w:szCs w:val="28"/>
        </w:rPr>
      </w:pPr>
      <w:r w:rsidRPr="00DE6349">
        <w:rPr>
          <w:rFonts w:ascii="Times New Roman" w:eastAsiaTheme="minorEastAsia" w:hAnsi="Times New Roman"/>
          <w:sz w:val="28"/>
          <w:szCs w:val="28"/>
        </w:rPr>
        <w:t>АДМИНИСТРАЦИЯ ВОРОГОВСКОГО СЕЛЬСОВЕТА</w:t>
      </w:r>
    </w:p>
    <w:p w:rsidR="00DE6349" w:rsidRPr="00DE6349" w:rsidRDefault="00DE6349" w:rsidP="00DE6349">
      <w:pPr>
        <w:widowControl w:val="0"/>
        <w:autoSpaceDE w:val="0"/>
        <w:autoSpaceDN w:val="0"/>
        <w:spacing w:after="0" w:line="240" w:lineRule="auto"/>
        <w:jc w:val="center"/>
        <w:rPr>
          <w:rFonts w:ascii="Times New Roman" w:eastAsiaTheme="minorEastAsia" w:hAnsi="Times New Roman"/>
          <w:sz w:val="28"/>
          <w:szCs w:val="28"/>
        </w:rPr>
      </w:pPr>
      <w:r w:rsidRPr="00DE6349">
        <w:rPr>
          <w:rFonts w:ascii="Times New Roman" w:eastAsiaTheme="minorEastAsia" w:hAnsi="Times New Roman"/>
          <w:sz w:val="28"/>
          <w:szCs w:val="28"/>
        </w:rPr>
        <w:t>ТУРУХАНСКОГО РАЙОНА КРАСНОЯРСКОГО КРАЯ</w:t>
      </w:r>
    </w:p>
    <w:p w:rsidR="00DE6349" w:rsidRPr="00DE6349" w:rsidRDefault="00DE6349" w:rsidP="00DE6349">
      <w:pPr>
        <w:widowControl w:val="0"/>
        <w:autoSpaceDE w:val="0"/>
        <w:autoSpaceDN w:val="0"/>
        <w:spacing w:after="0" w:line="240" w:lineRule="auto"/>
        <w:jc w:val="both"/>
        <w:rPr>
          <w:rFonts w:ascii="Times New Roman" w:eastAsiaTheme="minorEastAsia" w:hAnsi="Times New Roman"/>
          <w:sz w:val="28"/>
          <w:szCs w:val="28"/>
        </w:rPr>
      </w:pPr>
    </w:p>
    <w:p w:rsidR="00DE6349" w:rsidRPr="00DE6349" w:rsidRDefault="00DE6349" w:rsidP="00DE6349">
      <w:pPr>
        <w:widowControl w:val="0"/>
        <w:autoSpaceDE w:val="0"/>
        <w:autoSpaceDN w:val="0"/>
        <w:spacing w:after="0" w:line="240" w:lineRule="auto"/>
        <w:jc w:val="center"/>
        <w:rPr>
          <w:rFonts w:ascii="Times New Roman" w:eastAsiaTheme="minorEastAsia" w:hAnsi="Times New Roman"/>
          <w:sz w:val="28"/>
          <w:szCs w:val="28"/>
        </w:rPr>
      </w:pPr>
      <w:r w:rsidRPr="00DE6349">
        <w:rPr>
          <w:rFonts w:ascii="Times New Roman" w:eastAsiaTheme="minorEastAsia" w:hAnsi="Times New Roman"/>
          <w:sz w:val="28"/>
          <w:szCs w:val="28"/>
        </w:rPr>
        <w:t>ПОСТАНОВЛЕНИЕ</w:t>
      </w:r>
    </w:p>
    <w:p w:rsidR="00DE6349" w:rsidRPr="00DE6349" w:rsidRDefault="00DE6349" w:rsidP="00DE6349">
      <w:pPr>
        <w:widowControl w:val="0"/>
        <w:autoSpaceDE w:val="0"/>
        <w:autoSpaceDN w:val="0"/>
        <w:spacing w:after="0" w:line="240" w:lineRule="auto"/>
        <w:jc w:val="both"/>
        <w:rPr>
          <w:rFonts w:ascii="Times New Roman" w:eastAsiaTheme="minorEastAsia" w:hAnsi="Times New Roman"/>
          <w:sz w:val="28"/>
          <w:szCs w:val="28"/>
        </w:rPr>
      </w:pPr>
    </w:p>
    <w:p w:rsidR="00DE6349" w:rsidRPr="00DE6349" w:rsidRDefault="00DE6349" w:rsidP="00DE6349">
      <w:pPr>
        <w:widowControl w:val="0"/>
        <w:autoSpaceDE w:val="0"/>
        <w:autoSpaceDN w:val="0"/>
        <w:spacing w:after="0" w:line="240" w:lineRule="auto"/>
        <w:jc w:val="both"/>
        <w:rPr>
          <w:rFonts w:ascii="Times New Roman" w:eastAsiaTheme="minorEastAsia" w:hAnsi="Times New Roman"/>
          <w:sz w:val="28"/>
          <w:szCs w:val="28"/>
        </w:rPr>
      </w:pPr>
      <w:bookmarkStart w:id="0" w:name="_GoBack"/>
      <w:bookmarkEnd w:id="0"/>
    </w:p>
    <w:p w:rsidR="00DE6349" w:rsidRPr="00DE6349" w:rsidRDefault="00DE6349" w:rsidP="00DE6349">
      <w:pPr>
        <w:widowControl w:val="0"/>
        <w:autoSpaceDE w:val="0"/>
        <w:autoSpaceDN w:val="0"/>
        <w:spacing w:after="0" w:line="240" w:lineRule="auto"/>
        <w:jc w:val="both"/>
        <w:rPr>
          <w:rFonts w:ascii="Times New Roman" w:eastAsiaTheme="minorEastAsia" w:hAnsi="Times New Roman"/>
          <w:sz w:val="28"/>
          <w:szCs w:val="28"/>
        </w:rPr>
      </w:pPr>
      <w:r w:rsidRPr="00DE6349">
        <w:rPr>
          <w:rFonts w:ascii="Times New Roman" w:eastAsiaTheme="minorEastAsia" w:hAnsi="Times New Roman"/>
          <w:sz w:val="28"/>
          <w:szCs w:val="28"/>
        </w:rPr>
        <w:t>30.10.2024 г.                                  с. Ворогово                                             № 2</w:t>
      </w:r>
      <w:r>
        <w:rPr>
          <w:rFonts w:ascii="Times New Roman" w:eastAsiaTheme="minorEastAsia" w:hAnsi="Times New Roman"/>
          <w:sz w:val="28"/>
          <w:szCs w:val="28"/>
        </w:rPr>
        <w:t>5</w:t>
      </w:r>
      <w:r w:rsidRPr="00DE6349">
        <w:rPr>
          <w:rFonts w:ascii="Times New Roman" w:eastAsiaTheme="minorEastAsia" w:hAnsi="Times New Roman"/>
          <w:sz w:val="28"/>
          <w:szCs w:val="28"/>
        </w:rPr>
        <w:t>-п</w:t>
      </w:r>
    </w:p>
    <w:p w:rsidR="00DE6349" w:rsidRPr="00DE6349" w:rsidRDefault="00DE6349" w:rsidP="00DE6349">
      <w:pPr>
        <w:widowControl w:val="0"/>
        <w:autoSpaceDE w:val="0"/>
        <w:autoSpaceDN w:val="0"/>
        <w:spacing w:after="0" w:line="240" w:lineRule="auto"/>
        <w:jc w:val="both"/>
        <w:rPr>
          <w:rFonts w:ascii="Times New Roman" w:eastAsiaTheme="minorEastAsia" w:hAnsi="Times New Roman"/>
          <w:sz w:val="28"/>
          <w:szCs w:val="28"/>
        </w:rPr>
      </w:pPr>
    </w:p>
    <w:p w:rsidR="003E5B50" w:rsidRPr="00615CC9" w:rsidRDefault="003E5B50" w:rsidP="003E5B50">
      <w:pPr>
        <w:widowControl w:val="0"/>
        <w:autoSpaceDE w:val="0"/>
        <w:autoSpaceDN w:val="0"/>
        <w:adjustRightInd w:val="0"/>
        <w:spacing w:after="0" w:line="240" w:lineRule="auto"/>
        <w:ind w:firstLine="851"/>
        <w:jc w:val="both"/>
        <w:rPr>
          <w:rFonts w:ascii="Times New Roman" w:hAnsi="Times New Roman"/>
          <w:sz w:val="28"/>
          <w:szCs w:val="28"/>
        </w:rPr>
      </w:pPr>
    </w:p>
    <w:p w:rsidR="003E5B50" w:rsidRPr="00615CC9" w:rsidRDefault="003E5B50" w:rsidP="003E5B50">
      <w:pPr>
        <w:widowControl w:val="0"/>
        <w:autoSpaceDE w:val="0"/>
        <w:autoSpaceDN w:val="0"/>
        <w:adjustRightInd w:val="0"/>
        <w:spacing w:after="0" w:line="240" w:lineRule="auto"/>
        <w:ind w:firstLine="851"/>
        <w:jc w:val="both"/>
        <w:rPr>
          <w:rFonts w:ascii="Times New Roman" w:hAnsi="Times New Roman"/>
          <w:sz w:val="28"/>
          <w:szCs w:val="28"/>
        </w:rPr>
      </w:pPr>
    </w:p>
    <w:p w:rsidR="003E5B50" w:rsidRPr="00615CC9" w:rsidRDefault="003E5B50" w:rsidP="003E5B50">
      <w:pPr>
        <w:widowControl w:val="0"/>
        <w:autoSpaceDE w:val="0"/>
        <w:autoSpaceDN w:val="0"/>
        <w:adjustRightInd w:val="0"/>
        <w:spacing w:after="0" w:line="240" w:lineRule="auto"/>
        <w:ind w:firstLine="851"/>
        <w:jc w:val="both"/>
        <w:rPr>
          <w:rFonts w:ascii="Times New Roman" w:hAnsi="Times New Roman"/>
          <w:bCs/>
          <w:sz w:val="28"/>
          <w:szCs w:val="28"/>
        </w:rPr>
      </w:pPr>
      <w:r w:rsidRPr="00615CC9">
        <w:rPr>
          <w:rFonts w:ascii="Times New Roman" w:hAnsi="Times New Roman"/>
          <w:bCs/>
          <w:sz w:val="28"/>
          <w:szCs w:val="28"/>
        </w:rPr>
        <w:t>Об утверждении новой редакции учетной политики</w:t>
      </w:r>
    </w:p>
    <w:p w:rsidR="003E5B50" w:rsidRPr="00615CC9" w:rsidRDefault="003E5B50" w:rsidP="003E5B50">
      <w:pPr>
        <w:widowControl w:val="0"/>
        <w:autoSpaceDE w:val="0"/>
        <w:autoSpaceDN w:val="0"/>
        <w:adjustRightInd w:val="0"/>
        <w:spacing w:after="0" w:line="240" w:lineRule="auto"/>
        <w:ind w:firstLine="851"/>
        <w:jc w:val="both"/>
        <w:rPr>
          <w:rFonts w:ascii="Times New Roman" w:hAnsi="Times New Roman"/>
          <w:sz w:val="28"/>
          <w:szCs w:val="28"/>
        </w:rPr>
      </w:pPr>
    </w:p>
    <w:p w:rsidR="003E5B50" w:rsidRPr="00615CC9" w:rsidRDefault="003E5B50" w:rsidP="003E5B50">
      <w:pPr>
        <w:widowControl w:val="0"/>
        <w:autoSpaceDE w:val="0"/>
        <w:autoSpaceDN w:val="0"/>
        <w:adjustRightInd w:val="0"/>
        <w:spacing w:after="0" w:line="240" w:lineRule="auto"/>
        <w:ind w:firstLine="851"/>
        <w:jc w:val="both"/>
        <w:rPr>
          <w:rFonts w:ascii="Times New Roman" w:hAnsi="Times New Roman"/>
          <w:sz w:val="28"/>
          <w:szCs w:val="28"/>
        </w:rPr>
      </w:pPr>
    </w:p>
    <w:p w:rsidR="003E5B50" w:rsidRPr="00615CC9" w:rsidRDefault="003E5B50" w:rsidP="003E5B50">
      <w:pPr>
        <w:widowControl w:val="0"/>
        <w:autoSpaceDE w:val="0"/>
        <w:autoSpaceDN w:val="0"/>
        <w:adjustRightInd w:val="0"/>
        <w:spacing w:after="0" w:line="240" w:lineRule="auto"/>
        <w:ind w:firstLine="851"/>
        <w:jc w:val="both"/>
        <w:rPr>
          <w:rFonts w:ascii="Times New Roman" w:hAnsi="Times New Roman"/>
          <w:sz w:val="28"/>
          <w:szCs w:val="28"/>
        </w:rPr>
      </w:pPr>
      <w:r w:rsidRPr="00615CC9">
        <w:rPr>
          <w:rFonts w:ascii="Times New Roman" w:hAnsi="Times New Roman"/>
          <w:sz w:val="28"/>
          <w:szCs w:val="28"/>
        </w:rPr>
        <w:t>Руководствуясь Федеральным законом от 06.12.2011 N 402-ФЗ "О бухгалтерском учете", приказом Минфина России от 31.12.2016 N 256н "Об утверждении федерального стандарта бухгалтерского учета для организаций государственного сектора "Концептуальные основы бухгалтерского учета и отчетности организаций государственного сектора", приказом Минфина России от 30.12.2017 N 274н "Об утверждении федерального стандарта бухгалтерского учета для организаций государственного сектора "Учетная политика, оценочные значения и ошибки" и другими нормативными правовыми актами, постановляю:</w:t>
      </w:r>
    </w:p>
    <w:p w:rsidR="003E5B50" w:rsidRPr="00615CC9" w:rsidRDefault="003E5B50" w:rsidP="003E5B50">
      <w:pPr>
        <w:widowControl w:val="0"/>
        <w:autoSpaceDE w:val="0"/>
        <w:autoSpaceDN w:val="0"/>
        <w:adjustRightInd w:val="0"/>
        <w:spacing w:after="0" w:line="240" w:lineRule="auto"/>
        <w:ind w:firstLine="851"/>
        <w:jc w:val="both"/>
        <w:rPr>
          <w:rFonts w:ascii="Times New Roman" w:hAnsi="Times New Roman"/>
          <w:sz w:val="28"/>
          <w:szCs w:val="28"/>
        </w:rPr>
      </w:pPr>
    </w:p>
    <w:p w:rsidR="003E5B50" w:rsidRPr="00615CC9" w:rsidRDefault="003E5B50" w:rsidP="003E5B50">
      <w:pPr>
        <w:widowControl w:val="0"/>
        <w:autoSpaceDE w:val="0"/>
        <w:autoSpaceDN w:val="0"/>
        <w:adjustRightInd w:val="0"/>
        <w:spacing w:after="0" w:line="240" w:lineRule="auto"/>
        <w:ind w:firstLine="851"/>
        <w:jc w:val="both"/>
        <w:rPr>
          <w:rFonts w:ascii="Times New Roman" w:hAnsi="Times New Roman"/>
          <w:sz w:val="28"/>
          <w:szCs w:val="28"/>
        </w:rPr>
      </w:pPr>
      <w:r w:rsidRPr="00615CC9">
        <w:rPr>
          <w:rFonts w:ascii="Times New Roman" w:hAnsi="Times New Roman"/>
          <w:sz w:val="28"/>
          <w:szCs w:val="28"/>
        </w:rPr>
        <w:t xml:space="preserve">1. Утвердить новую редакцию учетной политики Администрации </w:t>
      </w:r>
      <w:r w:rsidR="00DE6349">
        <w:rPr>
          <w:rFonts w:ascii="Times New Roman" w:hAnsi="Times New Roman"/>
          <w:sz w:val="28"/>
          <w:szCs w:val="28"/>
        </w:rPr>
        <w:t>Вороговского</w:t>
      </w:r>
      <w:r w:rsidRPr="00615CC9">
        <w:rPr>
          <w:rFonts w:ascii="Times New Roman" w:hAnsi="Times New Roman"/>
          <w:sz w:val="28"/>
          <w:szCs w:val="28"/>
        </w:rPr>
        <w:t xml:space="preserve"> сельсовета </w:t>
      </w:r>
      <w:r w:rsidR="009F472A" w:rsidRPr="00615CC9">
        <w:rPr>
          <w:rFonts w:ascii="Times New Roman" w:hAnsi="Times New Roman"/>
          <w:sz w:val="28"/>
          <w:szCs w:val="28"/>
        </w:rPr>
        <w:t>для целей бюджетного и налогового учета согласно Приложению 1 и 2 к настоящему Постановлению.</w:t>
      </w:r>
    </w:p>
    <w:p w:rsidR="009F472A" w:rsidRPr="00615CC9" w:rsidRDefault="009F472A" w:rsidP="003E5B50">
      <w:pPr>
        <w:widowControl w:val="0"/>
        <w:autoSpaceDE w:val="0"/>
        <w:autoSpaceDN w:val="0"/>
        <w:adjustRightInd w:val="0"/>
        <w:spacing w:after="0" w:line="240" w:lineRule="auto"/>
        <w:ind w:firstLine="851"/>
        <w:jc w:val="both"/>
        <w:rPr>
          <w:rFonts w:ascii="Times New Roman" w:hAnsi="Times New Roman"/>
          <w:sz w:val="28"/>
          <w:szCs w:val="28"/>
        </w:rPr>
      </w:pPr>
    </w:p>
    <w:p w:rsidR="003E5B50" w:rsidRPr="00615CC9" w:rsidRDefault="003E5B50" w:rsidP="003E5B50">
      <w:pPr>
        <w:widowControl w:val="0"/>
        <w:autoSpaceDE w:val="0"/>
        <w:autoSpaceDN w:val="0"/>
        <w:adjustRightInd w:val="0"/>
        <w:spacing w:after="0" w:line="240" w:lineRule="auto"/>
        <w:ind w:firstLine="851"/>
        <w:jc w:val="both"/>
        <w:rPr>
          <w:rFonts w:ascii="Times New Roman" w:hAnsi="Times New Roman"/>
          <w:sz w:val="28"/>
          <w:szCs w:val="28"/>
        </w:rPr>
      </w:pPr>
      <w:r w:rsidRPr="00615CC9">
        <w:rPr>
          <w:rFonts w:ascii="Times New Roman" w:hAnsi="Times New Roman"/>
          <w:sz w:val="28"/>
          <w:szCs w:val="28"/>
        </w:rPr>
        <w:t xml:space="preserve">2. </w:t>
      </w:r>
      <w:r w:rsidR="009F472A" w:rsidRPr="00615CC9">
        <w:rPr>
          <w:rFonts w:ascii="Times New Roman" w:hAnsi="Times New Roman"/>
          <w:sz w:val="28"/>
          <w:szCs w:val="28"/>
        </w:rPr>
        <w:t>Настоящее Постановление применяется в целях ведения бюджетного и налогового учета начиная с 1 января 2024 года.</w:t>
      </w:r>
    </w:p>
    <w:p w:rsidR="009F472A" w:rsidRPr="00615CC9" w:rsidRDefault="009F472A" w:rsidP="003E5B50">
      <w:pPr>
        <w:widowControl w:val="0"/>
        <w:autoSpaceDE w:val="0"/>
        <w:autoSpaceDN w:val="0"/>
        <w:adjustRightInd w:val="0"/>
        <w:spacing w:after="0" w:line="240" w:lineRule="auto"/>
        <w:ind w:firstLine="851"/>
        <w:jc w:val="both"/>
        <w:rPr>
          <w:rFonts w:ascii="Times New Roman" w:hAnsi="Times New Roman"/>
          <w:sz w:val="28"/>
          <w:szCs w:val="28"/>
        </w:rPr>
      </w:pPr>
    </w:p>
    <w:p w:rsidR="009F472A" w:rsidRPr="00615CC9" w:rsidRDefault="003E5B50" w:rsidP="009F472A">
      <w:pPr>
        <w:widowControl w:val="0"/>
        <w:autoSpaceDE w:val="0"/>
        <w:autoSpaceDN w:val="0"/>
        <w:adjustRightInd w:val="0"/>
        <w:spacing w:after="0" w:line="240" w:lineRule="auto"/>
        <w:ind w:firstLine="851"/>
        <w:jc w:val="both"/>
        <w:rPr>
          <w:rFonts w:ascii="Times New Roman" w:hAnsi="Times New Roman"/>
          <w:sz w:val="28"/>
          <w:szCs w:val="28"/>
        </w:rPr>
      </w:pPr>
      <w:r w:rsidRPr="00615CC9">
        <w:rPr>
          <w:rFonts w:ascii="Times New Roman" w:hAnsi="Times New Roman"/>
          <w:sz w:val="28"/>
          <w:szCs w:val="28"/>
        </w:rPr>
        <w:t xml:space="preserve">3. </w:t>
      </w:r>
      <w:r w:rsidR="009F472A" w:rsidRPr="00615CC9">
        <w:rPr>
          <w:rFonts w:ascii="Times New Roman" w:hAnsi="Times New Roman"/>
          <w:sz w:val="28"/>
          <w:szCs w:val="28"/>
        </w:rPr>
        <w:t xml:space="preserve">Ознакомить с Постановлением всех сотрудников Администрации </w:t>
      </w:r>
      <w:r w:rsidR="00DE6349">
        <w:rPr>
          <w:rFonts w:ascii="Times New Roman" w:hAnsi="Times New Roman"/>
          <w:sz w:val="28"/>
          <w:szCs w:val="28"/>
        </w:rPr>
        <w:t>Вороговского</w:t>
      </w:r>
      <w:r w:rsidR="009F472A" w:rsidRPr="00615CC9">
        <w:rPr>
          <w:rFonts w:ascii="Times New Roman" w:hAnsi="Times New Roman"/>
          <w:sz w:val="28"/>
          <w:szCs w:val="28"/>
        </w:rPr>
        <w:t xml:space="preserve"> сельсовета, имеющих отношение к учетному процессу.</w:t>
      </w:r>
    </w:p>
    <w:p w:rsidR="009F472A" w:rsidRPr="00615CC9" w:rsidRDefault="009F472A" w:rsidP="009F472A">
      <w:pPr>
        <w:widowControl w:val="0"/>
        <w:autoSpaceDE w:val="0"/>
        <w:autoSpaceDN w:val="0"/>
        <w:adjustRightInd w:val="0"/>
        <w:spacing w:after="0" w:line="240" w:lineRule="auto"/>
        <w:ind w:firstLine="851"/>
        <w:jc w:val="both"/>
        <w:rPr>
          <w:rFonts w:ascii="Times New Roman" w:hAnsi="Times New Roman"/>
          <w:sz w:val="28"/>
          <w:szCs w:val="28"/>
        </w:rPr>
      </w:pPr>
    </w:p>
    <w:p w:rsidR="009F472A" w:rsidRPr="00615CC9" w:rsidRDefault="009F472A" w:rsidP="00DE6349">
      <w:pPr>
        <w:widowControl w:val="0"/>
        <w:autoSpaceDE w:val="0"/>
        <w:autoSpaceDN w:val="0"/>
        <w:adjustRightInd w:val="0"/>
        <w:spacing w:after="0" w:line="240" w:lineRule="auto"/>
        <w:ind w:firstLine="851"/>
        <w:jc w:val="both"/>
        <w:rPr>
          <w:rFonts w:ascii="Times New Roman" w:hAnsi="Times New Roman"/>
          <w:sz w:val="28"/>
          <w:szCs w:val="28"/>
        </w:rPr>
      </w:pPr>
      <w:r w:rsidRPr="00615CC9">
        <w:rPr>
          <w:rFonts w:ascii="Times New Roman" w:hAnsi="Times New Roman"/>
          <w:sz w:val="28"/>
          <w:szCs w:val="28"/>
        </w:rPr>
        <w:t xml:space="preserve">4. Контроль за исполнением настоящего Постановления </w:t>
      </w:r>
      <w:r w:rsidR="00FC2540">
        <w:rPr>
          <w:rFonts w:ascii="Times New Roman" w:hAnsi="Times New Roman"/>
          <w:sz w:val="28"/>
          <w:szCs w:val="28"/>
        </w:rPr>
        <w:t xml:space="preserve">возложить </w:t>
      </w:r>
      <w:r w:rsidR="00DE6349">
        <w:rPr>
          <w:rFonts w:ascii="Times New Roman" w:hAnsi="Times New Roman"/>
          <w:sz w:val="28"/>
          <w:szCs w:val="28"/>
        </w:rPr>
        <w:t>на заместителя главы по финансово-экономическим вопросам</w:t>
      </w:r>
      <w:r w:rsidR="00FC2540">
        <w:rPr>
          <w:rFonts w:ascii="Times New Roman" w:hAnsi="Times New Roman"/>
          <w:sz w:val="28"/>
          <w:szCs w:val="28"/>
        </w:rPr>
        <w:t>.</w:t>
      </w:r>
    </w:p>
    <w:p w:rsidR="009F472A" w:rsidRPr="00615CC9" w:rsidRDefault="009F472A" w:rsidP="003E5B50">
      <w:pPr>
        <w:widowControl w:val="0"/>
        <w:autoSpaceDE w:val="0"/>
        <w:autoSpaceDN w:val="0"/>
        <w:adjustRightInd w:val="0"/>
        <w:spacing w:after="0" w:line="240" w:lineRule="auto"/>
        <w:ind w:firstLine="851"/>
        <w:jc w:val="both"/>
        <w:rPr>
          <w:rFonts w:ascii="Times New Roman" w:hAnsi="Times New Roman"/>
          <w:sz w:val="28"/>
          <w:szCs w:val="28"/>
        </w:rPr>
      </w:pPr>
    </w:p>
    <w:p w:rsidR="003E5B50" w:rsidRPr="00615CC9" w:rsidRDefault="003E5B50" w:rsidP="003E5B50">
      <w:pPr>
        <w:widowControl w:val="0"/>
        <w:autoSpaceDE w:val="0"/>
        <w:autoSpaceDN w:val="0"/>
        <w:adjustRightInd w:val="0"/>
        <w:spacing w:after="0" w:line="240" w:lineRule="auto"/>
        <w:jc w:val="both"/>
        <w:rPr>
          <w:rFonts w:ascii="Times New Roman" w:hAnsi="Times New Roman"/>
          <w:sz w:val="28"/>
          <w:szCs w:val="28"/>
          <w:lang w:eastAsia="ar-SA"/>
        </w:rPr>
      </w:pPr>
    </w:p>
    <w:p w:rsidR="003E5B50" w:rsidRPr="00615CC9" w:rsidRDefault="003E5B50" w:rsidP="003E5B50">
      <w:pPr>
        <w:widowControl w:val="0"/>
        <w:autoSpaceDE w:val="0"/>
        <w:autoSpaceDN w:val="0"/>
        <w:adjustRightInd w:val="0"/>
        <w:spacing w:after="0" w:line="240" w:lineRule="auto"/>
        <w:jc w:val="both"/>
        <w:rPr>
          <w:rFonts w:ascii="Times New Roman" w:hAnsi="Times New Roman"/>
          <w:sz w:val="28"/>
          <w:szCs w:val="28"/>
        </w:rPr>
      </w:pPr>
      <w:r w:rsidRPr="00615CC9">
        <w:rPr>
          <w:rFonts w:ascii="Times New Roman" w:hAnsi="Times New Roman"/>
          <w:sz w:val="28"/>
          <w:szCs w:val="28"/>
        </w:rPr>
        <w:t xml:space="preserve">Глава </w:t>
      </w:r>
      <w:r w:rsidR="00DE6349">
        <w:rPr>
          <w:rFonts w:ascii="Times New Roman" w:hAnsi="Times New Roman"/>
          <w:sz w:val="28"/>
          <w:szCs w:val="28"/>
        </w:rPr>
        <w:t>Вороговского</w:t>
      </w:r>
      <w:r w:rsidRPr="00615CC9">
        <w:rPr>
          <w:rFonts w:ascii="Times New Roman" w:hAnsi="Times New Roman"/>
          <w:sz w:val="28"/>
          <w:szCs w:val="28"/>
        </w:rPr>
        <w:t xml:space="preserve"> сельсовета                                     </w:t>
      </w:r>
      <w:r w:rsidR="00DE6349">
        <w:rPr>
          <w:rFonts w:ascii="Times New Roman" w:hAnsi="Times New Roman"/>
          <w:sz w:val="28"/>
          <w:szCs w:val="28"/>
        </w:rPr>
        <w:t>В.В.Гаврюшенко</w:t>
      </w:r>
      <w:r w:rsidRPr="00615CC9">
        <w:rPr>
          <w:rFonts w:ascii="Times New Roman" w:hAnsi="Times New Roman"/>
          <w:sz w:val="28"/>
          <w:szCs w:val="28"/>
        </w:rPr>
        <w:t xml:space="preserve">                              </w:t>
      </w:r>
    </w:p>
    <w:p w:rsidR="003E5B50" w:rsidRPr="00615CC9" w:rsidRDefault="003E5B50" w:rsidP="00043322">
      <w:pPr>
        <w:pStyle w:val="s1"/>
        <w:spacing w:before="0" w:beforeAutospacing="0" w:after="0" w:afterAutospacing="0"/>
        <w:jc w:val="center"/>
        <w:rPr>
          <w:b/>
          <w:sz w:val="28"/>
          <w:szCs w:val="28"/>
        </w:rPr>
      </w:pPr>
    </w:p>
    <w:p w:rsidR="00426871" w:rsidRPr="00615CC9" w:rsidRDefault="00426871" w:rsidP="00426871">
      <w:pPr>
        <w:autoSpaceDE w:val="0"/>
        <w:autoSpaceDN w:val="0"/>
        <w:adjustRightInd w:val="0"/>
        <w:spacing w:after="0" w:line="240" w:lineRule="auto"/>
        <w:ind w:firstLine="698"/>
        <w:jc w:val="right"/>
        <w:rPr>
          <w:rFonts w:ascii="Times New Roman" w:hAnsi="Times New Roman"/>
          <w:sz w:val="28"/>
          <w:szCs w:val="28"/>
        </w:rPr>
      </w:pPr>
      <w:bookmarkStart w:id="1" w:name="_Toc29740999"/>
      <w:bookmarkStart w:id="2" w:name="_Toc29741263"/>
      <w:bookmarkStart w:id="3" w:name="_Toc29741567"/>
      <w:bookmarkStart w:id="4" w:name="_Toc29741796"/>
      <w:bookmarkStart w:id="5" w:name="_Toc29743271"/>
      <w:bookmarkStart w:id="6" w:name="_Toc29743360"/>
      <w:bookmarkStart w:id="7" w:name="_Toc30435250"/>
      <w:bookmarkStart w:id="8" w:name="_Toc30435349"/>
      <w:bookmarkStart w:id="9" w:name="_Toc30435467"/>
      <w:bookmarkStart w:id="10" w:name="_Toc30503853"/>
      <w:bookmarkStart w:id="11" w:name="_Toc30839352"/>
      <w:bookmarkStart w:id="12" w:name="_Toc30853021"/>
      <w:r w:rsidRPr="00615CC9">
        <w:rPr>
          <w:rFonts w:ascii="Times New Roman" w:hAnsi="Times New Roman"/>
          <w:bCs/>
          <w:sz w:val="28"/>
          <w:szCs w:val="28"/>
        </w:rPr>
        <w:t xml:space="preserve">Приложение </w:t>
      </w:r>
      <w:r w:rsidR="009F472A" w:rsidRPr="00615CC9">
        <w:rPr>
          <w:rFonts w:ascii="Times New Roman" w:hAnsi="Times New Roman"/>
          <w:bCs/>
          <w:sz w:val="28"/>
          <w:szCs w:val="28"/>
        </w:rPr>
        <w:t>1</w:t>
      </w:r>
    </w:p>
    <w:p w:rsidR="009F472A" w:rsidRPr="00615CC9" w:rsidRDefault="00426871" w:rsidP="00426871">
      <w:pPr>
        <w:autoSpaceDE w:val="0"/>
        <w:autoSpaceDN w:val="0"/>
        <w:adjustRightInd w:val="0"/>
        <w:spacing w:after="0" w:line="240" w:lineRule="auto"/>
        <w:ind w:firstLine="698"/>
        <w:jc w:val="right"/>
        <w:rPr>
          <w:rFonts w:ascii="Times New Roman" w:hAnsi="Times New Roman"/>
          <w:sz w:val="28"/>
          <w:szCs w:val="28"/>
        </w:rPr>
      </w:pPr>
      <w:r w:rsidRPr="00615CC9">
        <w:rPr>
          <w:rFonts w:ascii="Times New Roman" w:hAnsi="Times New Roman"/>
          <w:bCs/>
          <w:sz w:val="28"/>
          <w:szCs w:val="28"/>
        </w:rPr>
        <w:t xml:space="preserve">к </w:t>
      </w:r>
      <w:r w:rsidR="009F472A" w:rsidRPr="00615CC9">
        <w:rPr>
          <w:rFonts w:ascii="Times New Roman" w:hAnsi="Times New Roman"/>
          <w:sz w:val="28"/>
          <w:szCs w:val="28"/>
        </w:rPr>
        <w:t xml:space="preserve">Постановлению Администрации </w:t>
      </w:r>
    </w:p>
    <w:p w:rsidR="009F472A" w:rsidRPr="00615CC9" w:rsidRDefault="00DE6349" w:rsidP="00426871">
      <w:pPr>
        <w:autoSpaceDE w:val="0"/>
        <w:autoSpaceDN w:val="0"/>
        <w:adjustRightInd w:val="0"/>
        <w:spacing w:after="0" w:line="240" w:lineRule="auto"/>
        <w:ind w:firstLine="698"/>
        <w:jc w:val="right"/>
        <w:rPr>
          <w:rFonts w:ascii="Times New Roman" w:hAnsi="Times New Roman"/>
          <w:sz w:val="28"/>
          <w:szCs w:val="28"/>
        </w:rPr>
      </w:pPr>
      <w:r>
        <w:rPr>
          <w:rFonts w:ascii="Times New Roman" w:hAnsi="Times New Roman"/>
          <w:sz w:val="28"/>
          <w:szCs w:val="28"/>
        </w:rPr>
        <w:t>Вороговского</w:t>
      </w:r>
      <w:r w:rsidR="009F472A" w:rsidRPr="00615CC9">
        <w:rPr>
          <w:rFonts w:ascii="Times New Roman" w:hAnsi="Times New Roman"/>
          <w:sz w:val="28"/>
          <w:szCs w:val="28"/>
        </w:rPr>
        <w:t xml:space="preserve"> сельсовета</w:t>
      </w:r>
    </w:p>
    <w:p w:rsidR="00426871" w:rsidRPr="00615CC9" w:rsidRDefault="00426871" w:rsidP="00426871">
      <w:pPr>
        <w:autoSpaceDE w:val="0"/>
        <w:autoSpaceDN w:val="0"/>
        <w:adjustRightInd w:val="0"/>
        <w:spacing w:after="0" w:line="240" w:lineRule="auto"/>
        <w:ind w:firstLine="698"/>
        <w:jc w:val="right"/>
        <w:rPr>
          <w:rFonts w:ascii="Times New Roman" w:hAnsi="Times New Roman"/>
          <w:sz w:val="28"/>
          <w:szCs w:val="28"/>
        </w:rPr>
      </w:pPr>
      <w:r w:rsidRPr="00615CC9">
        <w:rPr>
          <w:rFonts w:ascii="Times New Roman" w:hAnsi="Times New Roman"/>
          <w:sz w:val="28"/>
          <w:szCs w:val="28"/>
        </w:rPr>
        <w:t xml:space="preserve"> </w:t>
      </w:r>
      <w:r w:rsidR="00DE6349">
        <w:rPr>
          <w:rFonts w:ascii="Times New Roman" w:hAnsi="Times New Roman"/>
          <w:bCs/>
          <w:sz w:val="28"/>
          <w:szCs w:val="28"/>
        </w:rPr>
        <w:t>о</w:t>
      </w:r>
      <w:r w:rsidRPr="00615CC9">
        <w:rPr>
          <w:rFonts w:ascii="Times New Roman" w:hAnsi="Times New Roman"/>
          <w:bCs/>
          <w:sz w:val="28"/>
          <w:szCs w:val="28"/>
        </w:rPr>
        <w:t>т</w:t>
      </w:r>
      <w:r w:rsidR="00DE6349">
        <w:rPr>
          <w:rFonts w:ascii="Times New Roman" w:hAnsi="Times New Roman"/>
          <w:bCs/>
          <w:sz w:val="28"/>
          <w:szCs w:val="28"/>
        </w:rPr>
        <w:t xml:space="preserve"> 30</w:t>
      </w:r>
      <w:r w:rsidR="009F472A" w:rsidRPr="00615CC9">
        <w:rPr>
          <w:rFonts w:ascii="Times New Roman" w:hAnsi="Times New Roman"/>
          <w:bCs/>
          <w:sz w:val="28"/>
          <w:szCs w:val="28"/>
        </w:rPr>
        <w:t>.10</w:t>
      </w:r>
      <w:r w:rsidR="00B9174D" w:rsidRPr="00615CC9">
        <w:rPr>
          <w:rFonts w:ascii="Times New Roman" w:hAnsi="Times New Roman"/>
          <w:bCs/>
          <w:sz w:val="28"/>
          <w:szCs w:val="28"/>
        </w:rPr>
        <w:t>.202</w:t>
      </w:r>
      <w:r w:rsidR="009F472A" w:rsidRPr="00615CC9">
        <w:rPr>
          <w:rFonts w:ascii="Times New Roman" w:hAnsi="Times New Roman"/>
          <w:bCs/>
          <w:sz w:val="28"/>
          <w:szCs w:val="28"/>
        </w:rPr>
        <w:t xml:space="preserve">4 </w:t>
      </w:r>
      <w:r w:rsidR="004D1F80" w:rsidRPr="00615CC9">
        <w:rPr>
          <w:rFonts w:ascii="Times New Roman" w:hAnsi="Times New Roman"/>
          <w:bCs/>
          <w:sz w:val="28"/>
          <w:szCs w:val="28"/>
        </w:rPr>
        <w:t>г.</w:t>
      </w:r>
      <w:r w:rsidR="00E2061A" w:rsidRPr="00615CC9">
        <w:rPr>
          <w:rFonts w:ascii="Times New Roman" w:hAnsi="Times New Roman"/>
          <w:bCs/>
          <w:sz w:val="28"/>
          <w:szCs w:val="28"/>
        </w:rPr>
        <w:t xml:space="preserve"> </w:t>
      </w:r>
      <w:r w:rsidRPr="00615CC9">
        <w:rPr>
          <w:rFonts w:ascii="Times New Roman" w:hAnsi="Times New Roman"/>
          <w:bCs/>
          <w:sz w:val="28"/>
          <w:szCs w:val="28"/>
        </w:rPr>
        <w:t xml:space="preserve">N </w:t>
      </w:r>
      <w:r w:rsidR="00DE6349">
        <w:rPr>
          <w:rFonts w:ascii="Times New Roman" w:hAnsi="Times New Roman"/>
          <w:bCs/>
          <w:sz w:val="28"/>
          <w:szCs w:val="28"/>
        </w:rPr>
        <w:t>25</w:t>
      </w:r>
      <w:r w:rsidR="009F472A" w:rsidRPr="00615CC9">
        <w:rPr>
          <w:rFonts w:ascii="Times New Roman" w:hAnsi="Times New Roman"/>
          <w:bCs/>
          <w:sz w:val="28"/>
          <w:szCs w:val="28"/>
        </w:rPr>
        <w:t>-п</w:t>
      </w:r>
    </w:p>
    <w:p w:rsidR="00426871" w:rsidRPr="00615CC9" w:rsidRDefault="00426871" w:rsidP="00426871">
      <w:pPr>
        <w:autoSpaceDE w:val="0"/>
        <w:autoSpaceDN w:val="0"/>
        <w:adjustRightInd w:val="0"/>
        <w:spacing w:after="0" w:line="240" w:lineRule="auto"/>
        <w:ind w:firstLine="720"/>
        <w:jc w:val="both"/>
        <w:rPr>
          <w:rFonts w:ascii="Times New Roman" w:hAnsi="Times New Roman"/>
          <w:sz w:val="28"/>
          <w:szCs w:val="28"/>
        </w:rPr>
      </w:pPr>
    </w:p>
    <w:p w:rsidR="00426871" w:rsidRPr="00615CC9" w:rsidRDefault="00426871" w:rsidP="00426871">
      <w:pPr>
        <w:autoSpaceDE w:val="0"/>
        <w:autoSpaceDN w:val="0"/>
        <w:adjustRightInd w:val="0"/>
        <w:spacing w:after="0" w:line="240" w:lineRule="auto"/>
        <w:ind w:firstLine="698"/>
        <w:jc w:val="center"/>
        <w:rPr>
          <w:rFonts w:ascii="Times New Roman" w:hAnsi="Times New Roman"/>
          <w:b/>
          <w:bCs/>
          <w:sz w:val="28"/>
          <w:szCs w:val="28"/>
        </w:rPr>
      </w:pPr>
    </w:p>
    <w:p w:rsidR="00426871" w:rsidRPr="00615CC9" w:rsidRDefault="00426871" w:rsidP="00426871">
      <w:pPr>
        <w:autoSpaceDE w:val="0"/>
        <w:autoSpaceDN w:val="0"/>
        <w:adjustRightInd w:val="0"/>
        <w:spacing w:after="0" w:line="240" w:lineRule="auto"/>
        <w:ind w:firstLine="698"/>
        <w:jc w:val="center"/>
        <w:rPr>
          <w:rFonts w:ascii="Times New Roman" w:hAnsi="Times New Roman"/>
          <w:b/>
          <w:bCs/>
          <w:sz w:val="28"/>
          <w:szCs w:val="28"/>
        </w:rPr>
      </w:pPr>
    </w:p>
    <w:p w:rsidR="00426871" w:rsidRPr="00615CC9" w:rsidRDefault="00426871" w:rsidP="00426871">
      <w:pPr>
        <w:autoSpaceDE w:val="0"/>
        <w:autoSpaceDN w:val="0"/>
        <w:adjustRightInd w:val="0"/>
        <w:spacing w:after="0" w:line="240" w:lineRule="auto"/>
        <w:ind w:firstLine="698"/>
        <w:jc w:val="center"/>
        <w:rPr>
          <w:rFonts w:ascii="Times New Roman" w:hAnsi="Times New Roman"/>
          <w:b/>
          <w:bCs/>
          <w:sz w:val="28"/>
          <w:szCs w:val="28"/>
        </w:rPr>
      </w:pPr>
    </w:p>
    <w:p w:rsidR="00426871" w:rsidRPr="00615CC9" w:rsidRDefault="00426871" w:rsidP="00426871">
      <w:pPr>
        <w:autoSpaceDE w:val="0"/>
        <w:autoSpaceDN w:val="0"/>
        <w:adjustRightInd w:val="0"/>
        <w:spacing w:after="0" w:line="240" w:lineRule="auto"/>
        <w:ind w:firstLine="698"/>
        <w:jc w:val="center"/>
        <w:rPr>
          <w:rFonts w:ascii="Times New Roman" w:hAnsi="Times New Roman"/>
          <w:b/>
          <w:bCs/>
          <w:sz w:val="28"/>
          <w:szCs w:val="28"/>
        </w:rPr>
      </w:pPr>
    </w:p>
    <w:p w:rsidR="00426871" w:rsidRPr="00615CC9" w:rsidRDefault="00426871" w:rsidP="00426871">
      <w:pPr>
        <w:autoSpaceDE w:val="0"/>
        <w:autoSpaceDN w:val="0"/>
        <w:adjustRightInd w:val="0"/>
        <w:spacing w:after="0" w:line="240" w:lineRule="auto"/>
        <w:ind w:firstLine="698"/>
        <w:jc w:val="center"/>
        <w:rPr>
          <w:rFonts w:ascii="Times New Roman" w:hAnsi="Times New Roman"/>
          <w:b/>
          <w:bCs/>
          <w:sz w:val="28"/>
          <w:szCs w:val="28"/>
        </w:rPr>
      </w:pPr>
    </w:p>
    <w:p w:rsidR="00426871" w:rsidRPr="00615CC9" w:rsidRDefault="00426871" w:rsidP="00426871">
      <w:pPr>
        <w:autoSpaceDE w:val="0"/>
        <w:autoSpaceDN w:val="0"/>
        <w:adjustRightInd w:val="0"/>
        <w:spacing w:after="0" w:line="240" w:lineRule="auto"/>
        <w:ind w:firstLine="698"/>
        <w:jc w:val="center"/>
        <w:rPr>
          <w:rFonts w:ascii="Times New Roman" w:hAnsi="Times New Roman"/>
          <w:b/>
          <w:bCs/>
          <w:sz w:val="28"/>
          <w:szCs w:val="28"/>
        </w:rPr>
      </w:pPr>
    </w:p>
    <w:p w:rsidR="00426871" w:rsidRPr="00615CC9" w:rsidRDefault="00426871" w:rsidP="00426871">
      <w:pPr>
        <w:autoSpaceDE w:val="0"/>
        <w:autoSpaceDN w:val="0"/>
        <w:adjustRightInd w:val="0"/>
        <w:spacing w:after="0" w:line="240" w:lineRule="auto"/>
        <w:ind w:firstLine="698"/>
        <w:jc w:val="center"/>
        <w:rPr>
          <w:rFonts w:ascii="Times New Roman" w:hAnsi="Times New Roman"/>
          <w:b/>
          <w:bCs/>
          <w:sz w:val="28"/>
          <w:szCs w:val="28"/>
        </w:rPr>
      </w:pPr>
    </w:p>
    <w:p w:rsidR="00426871" w:rsidRPr="00615CC9" w:rsidRDefault="00426871" w:rsidP="00426871">
      <w:pPr>
        <w:autoSpaceDE w:val="0"/>
        <w:autoSpaceDN w:val="0"/>
        <w:adjustRightInd w:val="0"/>
        <w:spacing w:after="0" w:line="240" w:lineRule="auto"/>
        <w:ind w:firstLine="698"/>
        <w:jc w:val="center"/>
        <w:rPr>
          <w:rFonts w:ascii="Times New Roman" w:hAnsi="Times New Roman"/>
          <w:b/>
          <w:bCs/>
          <w:sz w:val="28"/>
          <w:szCs w:val="28"/>
        </w:rPr>
      </w:pPr>
    </w:p>
    <w:p w:rsidR="00426871" w:rsidRPr="00615CC9" w:rsidRDefault="00426871" w:rsidP="00426871">
      <w:pPr>
        <w:autoSpaceDE w:val="0"/>
        <w:autoSpaceDN w:val="0"/>
        <w:adjustRightInd w:val="0"/>
        <w:spacing w:after="0" w:line="240" w:lineRule="auto"/>
        <w:ind w:firstLine="698"/>
        <w:jc w:val="center"/>
        <w:rPr>
          <w:rFonts w:ascii="Times New Roman" w:hAnsi="Times New Roman"/>
          <w:b/>
          <w:bCs/>
          <w:sz w:val="28"/>
          <w:szCs w:val="28"/>
        </w:rPr>
      </w:pPr>
    </w:p>
    <w:p w:rsidR="00426871" w:rsidRPr="00615CC9" w:rsidRDefault="00426871" w:rsidP="00426871">
      <w:pPr>
        <w:autoSpaceDE w:val="0"/>
        <w:autoSpaceDN w:val="0"/>
        <w:adjustRightInd w:val="0"/>
        <w:spacing w:after="0" w:line="240" w:lineRule="auto"/>
        <w:ind w:firstLine="698"/>
        <w:jc w:val="center"/>
        <w:rPr>
          <w:rFonts w:ascii="Times New Roman" w:hAnsi="Times New Roman"/>
          <w:b/>
          <w:bCs/>
          <w:sz w:val="28"/>
          <w:szCs w:val="28"/>
        </w:rPr>
      </w:pPr>
    </w:p>
    <w:p w:rsidR="00426871" w:rsidRPr="00615CC9" w:rsidRDefault="00426871" w:rsidP="00426871">
      <w:pPr>
        <w:autoSpaceDE w:val="0"/>
        <w:autoSpaceDN w:val="0"/>
        <w:adjustRightInd w:val="0"/>
        <w:spacing w:after="0" w:line="240" w:lineRule="auto"/>
        <w:ind w:firstLine="698"/>
        <w:jc w:val="center"/>
        <w:rPr>
          <w:rFonts w:ascii="Times New Roman" w:hAnsi="Times New Roman"/>
          <w:b/>
          <w:bCs/>
          <w:sz w:val="28"/>
          <w:szCs w:val="28"/>
        </w:rPr>
      </w:pPr>
    </w:p>
    <w:p w:rsidR="00426871" w:rsidRPr="00615CC9" w:rsidRDefault="00426871" w:rsidP="00426871">
      <w:pPr>
        <w:autoSpaceDE w:val="0"/>
        <w:autoSpaceDN w:val="0"/>
        <w:adjustRightInd w:val="0"/>
        <w:spacing w:after="0" w:line="240" w:lineRule="auto"/>
        <w:ind w:firstLine="698"/>
        <w:jc w:val="center"/>
        <w:rPr>
          <w:rFonts w:ascii="Times New Roman" w:hAnsi="Times New Roman"/>
          <w:b/>
          <w:bCs/>
          <w:sz w:val="28"/>
          <w:szCs w:val="28"/>
        </w:rPr>
      </w:pPr>
    </w:p>
    <w:p w:rsidR="00426871" w:rsidRPr="00615CC9" w:rsidRDefault="00426871" w:rsidP="00426871">
      <w:pPr>
        <w:autoSpaceDE w:val="0"/>
        <w:autoSpaceDN w:val="0"/>
        <w:adjustRightInd w:val="0"/>
        <w:spacing w:after="0" w:line="240" w:lineRule="auto"/>
        <w:ind w:firstLine="698"/>
        <w:jc w:val="center"/>
        <w:rPr>
          <w:rFonts w:ascii="Times New Roman" w:hAnsi="Times New Roman"/>
          <w:b/>
          <w:bCs/>
          <w:sz w:val="28"/>
          <w:szCs w:val="28"/>
        </w:rPr>
      </w:pPr>
    </w:p>
    <w:p w:rsidR="00426871" w:rsidRPr="00615CC9" w:rsidRDefault="00426871" w:rsidP="00426871">
      <w:pPr>
        <w:autoSpaceDE w:val="0"/>
        <w:autoSpaceDN w:val="0"/>
        <w:adjustRightInd w:val="0"/>
        <w:spacing w:after="0" w:line="240" w:lineRule="auto"/>
        <w:ind w:firstLine="698"/>
        <w:jc w:val="center"/>
        <w:rPr>
          <w:rFonts w:ascii="Times New Roman" w:hAnsi="Times New Roman"/>
          <w:b/>
          <w:bCs/>
          <w:sz w:val="28"/>
          <w:szCs w:val="28"/>
        </w:rPr>
      </w:pPr>
    </w:p>
    <w:p w:rsidR="000A0533" w:rsidRPr="00A23FAC" w:rsidRDefault="00426871" w:rsidP="00426871">
      <w:pPr>
        <w:autoSpaceDE w:val="0"/>
        <w:autoSpaceDN w:val="0"/>
        <w:adjustRightInd w:val="0"/>
        <w:spacing w:after="0" w:line="240" w:lineRule="auto"/>
        <w:jc w:val="center"/>
        <w:rPr>
          <w:rFonts w:ascii="Times New Roman" w:hAnsi="Times New Roman"/>
          <w:b/>
          <w:bCs/>
          <w:i/>
          <w:sz w:val="40"/>
          <w:szCs w:val="40"/>
        </w:rPr>
      </w:pPr>
      <w:r w:rsidRPr="00A23FAC">
        <w:rPr>
          <w:rFonts w:ascii="Times New Roman" w:hAnsi="Times New Roman"/>
          <w:b/>
          <w:bCs/>
          <w:i/>
          <w:sz w:val="40"/>
          <w:szCs w:val="40"/>
        </w:rPr>
        <w:t>Учетная политика</w:t>
      </w:r>
    </w:p>
    <w:p w:rsidR="000A0533" w:rsidRPr="00615CC9" w:rsidRDefault="000A0533" w:rsidP="000A0533">
      <w:pPr>
        <w:autoSpaceDE w:val="0"/>
        <w:autoSpaceDN w:val="0"/>
        <w:adjustRightInd w:val="0"/>
        <w:spacing w:after="0" w:line="240" w:lineRule="auto"/>
        <w:jc w:val="center"/>
        <w:rPr>
          <w:rFonts w:ascii="Times New Roman" w:hAnsi="Times New Roman"/>
          <w:i/>
          <w:sz w:val="40"/>
          <w:szCs w:val="40"/>
        </w:rPr>
      </w:pPr>
      <w:r w:rsidRPr="00A23FAC">
        <w:rPr>
          <w:rFonts w:ascii="Times New Roman" w:hAnsi="Times New Roman"/>
          <w:b/>
          <w:i/>
          <w:sz w:val="40"/>
          <w:szCs w:val="40"/>
        </w:rPr>
        <w:t>для целей бюджетного учета</w:t>
      </w:r>
    </w:p>
    <w:p w:rsidR="00426871" w:rsidRPr="00615CC9" w:rsidRDefault="00426871" w:rsidP="00426871">
      <w:pPr>
        <w:autoSpaceDE w:val="0"/>
        <w:autoSpaceDN w:val="0"/>
        <w:adjustRightInd w:val="0"/>
        <w:spacing w:after="0" w:line="240" w:lineRule="auto"/>
        <w:jc w:val="center"/>
        <w:rPr>
          <w:rFonts w:ascii="Times New Roman" w:hAnsi="Times New Roman"/>
          <w:i/>
          <w:sz w:val="28"/>
          <w:szCs w:val="28"/>
        </w:rPr>
      </w:pPr>
    </w:p>
    <w:p w:rsidR="00426871" w:rsidRPr="00615CC9" w:rsidRDefault="009F472A" w:rsidP="00426871">
      <w:pPr>
        <w:autoSpaceDE w:val="0"/>
        <w:autoSpaceDN w:val="0"/>
        <w:adjustRightInd w:val="0"/>
        <w:spacing w:after="0" w:line="240" w:lineRule="auto"/>
        <w:jc w:val="center"/>
        <w:rPr>
          <w:rFonts w:ascii="Times New Roman" w:hAnsi="Times New Roman"/>
          <w:i/>
          <w:sz w:val="28"/>
          <w:szCs w:val="28"/>
        </w:rPr>
      </w:pPr>
      <w:r w:rsidRPr="00615CC9">
        <w:rPr>
          <w:rFonts w:ascii="Times New Roman" w:hAnsi="Times New Roman"/>
          <w:i/>
          <w:sz w:val="28"/>
          <w:szCs w:val="28"/>
        </w:rPr>
        <w:t xml:space="preserve">Администрации </w:t>
      </w:r>
      <w:r w:rsidR="00DE6349">
        <w:rPr>
          <w:rFonts w:ascii="Times New Roman" w:hAnsi="Times New Roman"/>
          <w:i/>
          <w:sz w:val="28"/>
          <w:szCs w:val="28"/>
        </w:rPr>
        <w:t>Вороговского</w:t>
      </w:r>
      <w:r w:rsidRPr="00615CC9">
        <w:rPr>
          <w:rFonts w:ascii="Times New Roman" w:hAnsi="Times New Roman"/>
          <w:i/>
          <w:sz w:val="28"/>
          <w:szCs w:val="28"/>
        </w:rPr>
        <w:t xml:space="preserve"> сельсовета</w:t>
      </w:r>
    </w:p>
    <w:p w:rsidR="00426871" w:rsidRPr="00615CC9" w:rsidRDefault="00426871" w:rsidP="00426871">
      <w:pPr>
        <w:autoSpaceDE w:val="0"/>
        <w:autoSpaceDN w:val="0"/>
        <w:adjustRightInd w:val="0"/>
        <w:spacing w:after="0" w:line="240" w:lineRule="auto"/>
        <w:jc w:val="center"/>
        <w:rPr>
          <w:rFonts w:ascii="Times New Roman" w:hAnsi="Times New Roman"/>
          <w:i/>
          <w:sz w:val="28"/>
          <w:szCs w:val="28"/>
        </w:rPr>
      </w:pPr>
    </w:p>
    <w:p w:rsidR="00426871" w:rsidRPr="00615CC9" w:rsidRDefault="00426871" w:rsidP="00426871">
      <w:pPr>
        <w:autoSpaceDE w:val="0"/>
        <w:autoSpaceDN w:val="0"/>
        <w:adjustRightInd w:val="0"/>
        <w:spacing w:after="0" w:line="240" w:lineRule="auto"/>
        <w:jc w:val="center"/>
        <w:rPr>
          <w:rFonts w:ascii="Times New Roman" w:hAnsi="Times New Roman"/>
          <w:i/>
          <w:sz w:val="28"/>
          <w:szCs w:val="28"/>
        </w:rPr>
      </w:pPr>
    </w:p>
    <w:p w:rsidR="00F0029A" w:rsidRPr="00615CC9" w:rsidRDefault="00F0029A" w:rsidP="00426871">
      <w:pPr>
        <w:autoSpaceDE w:val="0"/>
        <w:autoSpaceDN w:val="0"/>
        <w:adjustRightInd w:val="0"/>
        <w:spacing w:after="0" w:line="240" w:lineRule="auto"/>
        <w:jc w:val="center"/>
        <w:rPr>
          <w:rFonts w:ascii="Times New Roman" w:hAnsi="Times New Roman"/>
          <w:i/>
          <w:sz w:val="28"/>
          <w:szCs w:val="28"/>
        </w:rPr>
      </w:pPr>
      <w:r w:rsidRPr="00615CC9">
        <w:rPr>
          <w:rFonts w:ascii="Times New Roman" w:hAnsi="Times New Roman"/>
          <w:i/>
          <w:sz w:val="28"/>
          <w:szCs w:val="28"/>
        </w:rPr>
        <w:br w:type="page"/>
      </w:r>
    </w:p>
    <w:p w:rsidR="00E847A3" w:rsidRPr="00615CC9" w:rsidRDefault="00E847A3" w:rsidP="00426871">
      <w:pPr>
        <w:autoSpaceDE w:val="0"/>
        <w:autoSpaceDN w:val="0"/>
        <w:adjustRightInd w:val="0"/>
        <w:spacing w:after="0" w:line="240" w:lineRule="auto"/>
        <w:jc w:val="center"/>
        <w:rPr>
          <w:rFonts w:ascii="Times New Roman" w:hAnsi="Times New Roman"/>
          <w:i/>
          <w:sz w:val="28"/>
          <w:szCs w:val="28"/>
        </w:rPr>
      </w:pPr>
    </w:p>
    <w:sdt>
      <w:sdtPr>
        <w:rPr>
          <w:rFonts w:ascii="Times New Roman" w:hAnsi="Times New Roman"/>
          <w:b w:val="0"/>
          <w:bCs w:val="0"/>
          <w:color w:val="auto"/>
          <w:sz w:val="22"/>
          <w:szCs w:val="22"/>
          <w:lang w:eastAsia="ru-RU"/>
        </w:rPr>
        <w:id w:val="-1999024464"/>
        <w:docPartObj>
          <w:docPartGallery w:val="Table of Contents"/>
          <w:docPartUnique/>
        </w:docPartObj>
      </w:sdtPr>
      <w:sdtEndPr/>
      <w:sdtContent>
        <w:p w:rsidR="00594402" w:rsidRPr="00615CC9" w:rsidRDefault="00594402" w:rsidP="00594402">
          <w:pPr>
            <w:pStyle w:val="afe"/>
            <w:spacing w:before="0" w:line="240" w:lineRule="auto"/>
            <w:rPr>
              <w:rFonts w:ascii="Times New Roman" w:hAnsi="Times New Roman"/>
              <w:color w:val="auto"/>
            </w:rPr>
          </w:pPr>
          <w:r w:rsidRPr="00615CC9">
            <w:rPr>
              <w:rFonts w:ascii="Times New Roman" w:hAnsi="Times New Roman"/>
              <w:color w:val="auto"/>
            </w:rPr>
            <w:t>Оглавление</w:t>
          </w:r>
        </w:p>
        <w:p w:rsidR="00A23FAC" w:rsidRDefault="00CA7CEA">
          <w:pPr>
            <w:pStyle w:val="14"/>
            <w:rPr>
              <w:rFonts w:asciiTheme="minorHAnsi" w:eastAsiaTheme="minorEastAsia" w:hAnsiTheme="minorHAnsi" w:cstheme="minorBidi"/>
              <w:noProof/>
            </w:rPr>
          </w:pPr>
          <w:r w:rsidRPr="00615CC9">
            <w:rPr>
              <w:rFonts w:ascii="Times New Roman" w:hAnsi="Times New Roman"/>
              <w:sz w:val="28"/>
              <w:szCs w:val="28"/>
            </w:rPr>
            <w:fldChar w:fldCharType="begin"/>
          </w:r>
          <w:r w:rsidR="00594402" w:rsidRPr="00615CC9">
            <w:rPr>
              <w:rFonts w:ascii="Times New Roman" w:hAnsi="Times New Roman"/>
              <w:sz w:val="28"/>
              <w:szCs w:val="28"/>
            </w:rPr>
            <w:instrText xml:space="preserve"> TOC \o "1-3" \h \z \u </w:instrText>
          </w:r>
          <w:r w:rsidRPr="00615CC9">
            <w:rPr>
              <w:rFonts w:ascii="Times New Roman" w:hAnsi="Times New Roman"/>
              <w:sz w:val="28"/>
              <w:szCs w:val="28"/>
            </w:rPr>
            <w:fldChar w:fldCharType="separate"/>
          </w:r>
          <w:hyperlink w:anchor="_Toc181265784" w:history="1">
            <w:r w:rsidR="00A23FAC" w:rsidRPr="00FA5A5A">
              <w:rPr>
                <w:rStyle w:val="af0"/>
                <w:rFonts w:ascii="Times New Roman" w:hAnsi="Times New Roman"/>
                <w:b/>
                <w:bCs/>
                <w:noProof/>
              </w:rPr>
              <w:t>УЧЕТНАЯ ПОЛИТИКА ДЛЯ ЦЕЛЕЙ БЮДЖЕТНОГО УЧЕТА</w:t>
            </w:r>
            <w:r w:rsidR="00A23FAC">
              <w:rPr>
                <w:noProof/>
                <w:webHidden/>
              </w:rPr>
              <w:tab/>
            </w:r>
            <w:r w:rsidR="00A23FAC">
              <w:rPr>
                <w:noProof/>
                <w:webHidden/>
              </w:rPr>
              <w:fldChar w:fldCharType="begin"/>
            </w:r>
            <w:r w:rsidR="00A23FAC">
              <w:rPr>
                <w:noProof/>
                <w:webHidden/>
              </w:rPr>
              <w:instrText xml:space="preserve"> PAGEREF _Toc181265784 \h </w:instrText>
            </w:r>
            <w:r w:rsidR="00A23FAC">
              <w:rPr>
                <w:noProof/>
                <w:webHidden/>
              </w:rPr>
            </w:r>
            <w:r w:rsidR="00A23FAC">
              <w:rPr>
                <w:noProof/>
                <w:webHidden/>
              </w:rPr>
              <w:fldChar w:fldCharType="separate"/>
            </w:r>
            <w:r w:rsidR="00A23FAC">
              <w:rPr>
                <w:noProof/>
                <w:webHidden/>
              </w:rPr>
              <w:t>3</w:t>
            </w:r>
            <w:r w:rsidR="00A23FAC">
              <w:rPr>
                <w:noProof/>
                <w:webHidden/>
              </w:rPr>
              <w:fldChar w:fldCharType="end"/>
            </w:r>
          </w:hyperlink>
        </w:p>
        <w:p w:rsidR="00A23FAC" w:rsidRDefault="00DE6349">
          <w:pPr>
            <w:pStyle w:val="14"/>
            <w:rPr>
              <w:rFonts w:asciiTheme="minorHAnsi" w:eastAsiaTheme="minorEastAsia" w:hAnsiTheme="minorHAnsi" w:cstheme="minorBidi"/>
              <w:noProof/>
            </w:rPr>
          </w:pPr>
          <w:hyperlink w:anchor="_Toc181265785" w:history="1">
            <w:r w:rsidR="00A23FAC" w:rsidRPr="00FA5A5A">
              <w:rPr>
                <w:rStyle w:val="af0"/>
                <w:rFonts w:ascii="Times New Roman" w:hAnsi="Times New Roman"/>
                <w:b/>
                <w:bCs/>
                <w:noProof/>
              </w:rPr>
              <w:t>1. Общие положения</w:t>
            </w:r>
            <w:r w:rsidR="00A23FAC">
              <w:rPr>
                <w:noProof/>
                <w:webHidden/>
              </w:rPr>
              <w:tab/>
            </w:r>
            <w:r w:rsidR="00A23FAC">
              <w:rPr>
                <w:noProof/>
                <w:webHidden/>
              </w:rPr>
              <w:fldChar w:fldCharType="begin"/>
            </w:r>
            <w:r w:rsidR="00A23FAC">
              <w:rPr>
                <w:noProof/>
                <w:webHidden/>
              </w:rPr>
              <w:instrText xml:space="preserve"> PAGEREF _Toc181265785 \h </w:instrText>
            </w:r>
            <w:r w:rsidR="00A23FAC">
              <w:rPr>
                <w:noProof/>
                <w:webHidden/>
              </w:rPr>
            </w:r>
            <w:r w:rsidR="00A23FAC">
              <w:rPr>
                <w:noProof/>
                <w:webHidden/>
              </w:rPr>
              <w:fldChar w:fldCharType="separate"/>
            </w:r>
            <w:r w:rsidR="00A23FAC">
              <w:rPr>
                <w:noProof/>
                <w:webHidden/>
              </w:rPr>
              <w:t>3</w:t>
            </w:r>
            <w:r w:rsidR="00A23FAC">
              <w:rPr>
                <w:noProof/>
                <w:webHidden/>
              </w:rPr>
              <w:fldChar w:fldCharType="end"/>
            </w:r>
          </w:hyperlink>
        </w:p>
        <w:p w:rsidR="00A23FAC" w:rsidRDefault="00DE6349">
          <w:pPr>
            <w:pStyle w:val="14"/>
            <w:rPr>
              <w:rFonts w:asciiTheme="minorHAnsi" w:eastAsiaTheme="minorEastAsia" w:hAnsiTheme="minorHAnsi" w:cstheme="minorBidi"/>
              <w:noProof/>
            </w:rPr>
          </w:pPr>
          <w:hyperlink w:anchor="_Toc181265786" w:history="1">
            <w:r w:rsidR="00A23FAC" w:rsidRPr="00FA5A5A">
              <w:rPr>
                <w:rStyle w:val="af0"/>
                <w:rFonts w:ascii="Times New Roman" w:hAnsi="Times New Roman"/>
                <w:b/>
                <w:bCs/>
                <w:noProof/>
              </w:rPr>
              <w:t>1.1. Организация бюджетного учета</w:t>
            </w:r>
            <w:r w:rsidR="00A23FAC">
              <w:rPr>
                <w:noProof/>
                <w:webHidden/>
              </w:rPr>
              <w:tab/>
            </w:r>
            <w:r w:rsidR="00A23FAC">
              <w:rPr>
                <w:noProof/>
                <w:webHidden/>
              </w:rPr>
              <w:fldChar w:fldCharType="begin"/>
            </w:r>
            <w:r w:rsidR="00A23FAC">
              <w:rPr>
                <w:noProof/>
                <w:webHidden/>
              </w:rPr>
              <w:instrText xml:space="preserve"> PAGEREF _Toc181265786 \h </w:instrText>
            </w:r>
            <w:r w:rsidR="00A23FAC">
              <w:rPr>
                <w:noProof/>
                <w:webHidden/>
              </w:rPr>
            </w:r>
            <w:r w:rsidR="00A23FAC">
              <w:rPr>
                <w:noProof/>
                <w:webHidden/>
              </w:rPr>
              <w:fldChar w:fldCharType="separate"/>
            </w:r>
            <w:r w:rsidR="00A23FAC">
              <w:rPr>
                <w:noProof/>
                <w:webHidden/>
              </w:rPr>
              <w:t>3</w:t>
            </w:r>
            <w:r w:rsidR="00A23FAC">
              <w:rPr>
                <w:noProof/>
                <w:webHidden/>
              </w:rPr>
              <w:fldChar w:fldCharType="end"/>
            </w:r>
          </w:hyperlink>
        </w:p>
        <w:p w:rsidR="00A23FAC" w:rsidRDefault="00DE6349">
          <w:pPr>
            <w:pStyle w:val="14"/>
            <w:rPr>
              <w:rFonts w:asciiTheme="minorHAnsi" w:eastAsiaTheme="minorEastAsia" w:hAnsiTheme="minorHAnsi" w:cstheme="minorBidi"/>
              <w:noProof/>
            </w:rPr>
          </w:pPr>
          <w:hyperlink w:anchor="_Toc181265787" w:history="1">
            <w:r w:rsidR="00A23FAC" w:rsidRPr="00FA5A5A">
              <w:rPr>
                <w:rStyle w:val="af0"/>
                <w:rFonts w:ascii="Times New Roman" w:hAnsi="Times New Roman"/>
                <w:b/>
                <w:bCs/>
                <w:noProof/>
              </w:rPr>
              <w:t>1.2. Первичные учетные документы и регистры бюджетного учета</w:t>
            </w:r>
            <w:r w:rsidR="00A23FAC">
              <w:rPr>
                <w:noProof/>
                <w:webHidden/>
              </w:rPr>
              <w:tab/>
            </w:r>
            <w:r w:rsidR="00A23FAC">
              <w:rPr>
                <w:noProof/>
                <w:webHidden/>
              </w:rPr>
              <w:fldChar w:fldCharType="begin"/>
            </w:r>
            <w:r w:rsidR="00A23FAC">
              <w:rPr>
                <w:noProof/>
                <w:webHidden/>
              </w:rPr>
              <w:instrText xml:space="preserve"> PAGEREF _Toc181265787 \h </w:instrText>
            </w:r>
            <w:r w:rsidR="00A23FAC">
              <w:rPr>
                <w:noProof/>
                <w:webHidden/>
              </w:rPr>
            </w:r>
            <w:r w:rsidR="00A23FAC">
              <w:rPr>
                <w:noProof/>
                <w:webHidden/>
              </w:rPr>
              <w:fldChar w:fldCharType="separate"/>
            </w:r>
            <w:r w:rsidR="00A23FAC">
              <w:rPr>
                <w:noProof/>
                <w:webHidden/>
              </w:rPr>
              <w:t>14</w:t>
            </w:r>
            <w:r w:rsidR="00A23FAC">
              <w:rPr>
                <w:noProof/>
                <w:webHidden/>
              </w:rPr>
              <w:fldChar w:fldCharType="end"/>
            </w:r>
          </w:hyperlink>
        </w:p>
        <w:p w:rsidR="00A23FAC" w:rsidRDefault="00DE6349">
          <w:pPr>
            <w:pStyle w:val="14"/>
            <w:rPr>
              <w:rFonts w:asciiTheme="minorHAnsi" w:eastAsiaTheme="minorEastAsia" w:hAnsiTheme="minorHAnsi" w:cstheme="minorBidi"/>
              <w:noProof/>
            </w:rPr>
          </w:pPr>
          <w:hyperlink w:anchor="_Toc181265788" w:history="1">
            <w:r w:rsidR="00A23FAC" w:rsidRPr="00FA5A5A">
              <w:rPr>
                <w:rStyle w:val="af0"/>
                <w:rFonts w:ascii="Times New Roman" w:hAnsi="Times New Roman"/>
                <w:b/>
                <w:bCs/>
                <w:noProof/>
              </w:rPr>
              <w:t>2. Особенности ведения бюджетного учета</w:t>
            </w:r>
            <w:r w:rsidR="00A23FAC">
              <w:rPr>
                <w:noProof/>
                <w:webHidden/>
              </w:rPr>
              <w:tab/>
            </w:r>
            <w:r w:rsidR="00A23FAC">
              <w:rPr>
                <w:noProof/>
                <w:webHidden/>
              </w:rPr>
              <w:fldChar w:fldCharType="begin"/>
            </w:r>
            <w:r w:rsidR="00A23FAC">
              <w:rPr>
                <w:noProof/>
                <w:webHidden/>
              </w:rPr>
              <w:instrText xml:space="preserve"> PAGEREF _Toc181265788 \h </w:instrText>
            </w:r>
            <w:r w:rsidR="00A23FAC">
              <w:rPr>
                <w:noProof/>
                <w:webHidden/>
              </w:rPr>
            </w:r>
            <w:r w:rsidR="00A23FAC">
              <w:rPr>
                <w:noProof/>
                <w:webHidden/>
              </w:rPr>
              <w:fldChar w:fldCharType="separate"/>
            </w:r>
            <w:r w:rsidR="00A23FAC">
              <w:rPr>
                <w:noProof/>
                <w:webHidden/>
              </w:rPr>
              <w:t>24</w:t>
            </w:r>
            <w:r w:rsidR="00A23FAC">
              <w:rPr>
                <w:noProof/>
                <w:webHidden/>
              </w:rPr>
              <w:fldChar w:fldCharType="end"/>
            </w:r>
          </w:hyperlink>
        </w:p>
        <w:p w:rsidR="00A23FAC" w:rsidRDefault="00DE6349">
          <w:pPr>
            <w:pStyle w:val="14"/>
            <w:rPr>
              <w:rFonts w:asciiTheme="minorHAnsi" w:eastAsiaTheme="minorEastAsia" w:hAnsiTheme="minorHAnsi" w:cstheme="minorBidi"/>
              <w:noProof/>
            </w:rPr>
          </w:pPr>
          <w:hyperlink w:anchor="_Toc181265789" w:history="1">
            <w:r w:rsidR="00A23FAC" w:rsidRPr="00FA5A5A">
              <w:rPr>
                <w:rStyle w:val="af0"/>
                <w:rFonts w:ascii="Times New Roman" w:hAnsi="Times New Roman"/>
                <w:b/>
                <w:bCs/>
                <w:noProof/>
              </w:rPr>
              <w:t>2.1. Нефинансовые и иные активы</w:t>
            </w:r>
            <w:r w:rsidR="00A23FAC">
              <w:rPr>
                <w:noProof/>
                <w:webHidden/>
              </w:rPr>
              <w:tab/>
            </w:r>
            <w:r w:rsidR="00A23FAC">
              <w:rPr>
                <w:noProof/>
                <w:webHidden/>
              </w:rPr>
              <w:fldChar w:fldCharType="begin"/>
            </w:r>
            <w:r w:rsidR="00A23FAC">
              <w:rPr>
                <w:noProof/>
                <w:webHidden/>
              </w:rPr>
              <w:instrText xml:space="preserve"> PAGEREF _Toc181265789 \h </w:instrText>
            </w:r>
            <w:r w:rsidR="00A23FAC">
              <w:rPr>
                <w:noProof/>
                <w:webHidden/>
              </w:rPr>
            </w:r>
            <w:r w:rsidR="00A23FAC">
              <w:rPr>
                <w:noProof/>
                <w:webHidden/>
              </w:rPr>
              <w:fldChar w:fldCharType="separate"/>
            </w:r>
            <w:r w:rsidR="00A23FAC">
              <w:rPr>
                <w:noProof/>
                <w:webHidden/>
              </w:rPr>
              <w:t>24</w:t>
            </w:r>
            <w:r w:rsidR="00A23FAC">
              <w:rPr>
                <w:noProof/>
                <w:webHidden/>
              </w:rPr>
              <w:fldChar w:fldCharType="end"/>
            </w:r>
          </w:hyperlink>
        </w:p>
        <w:p w:rsidR="00A23FAC" w:rsidRDefault="00DE6349">
          <w:pPr>
            <w:pStyle w:val="14"/>
            <w:rPr>
              <w:rFonts w:asciiTheme="minorHAnsi" w:eastAsiaTheme="minorEastAsia" w:hAnsiTheme="minorHAnsi" w:cstheme="minorBidi"/>
              <w:noProof/>
            </w:rPr>
          </w:pPr>
          <w:hyperlink w:anchor="_Toc181265790" w:history="1">
            <w:r w:rsidR="00A23FAC" w:rsidRPr="00FA5A5A">
              <w:rPr>
                <w:rStyle w:val="af0"/>
                <w:rFonts w:ascii="Times New Roman" w:hAnsi="Times New Roman"/>
                <w:b/>
                <w:bCs/>
                <w:noProof/>
              </w:rPr>
              <w:t>2.2. Основные средства</w:t>
            </w:r>
            <w:r w:rsidR="00A23FAC">
              <w:rPr>
                <w:noProof/>
                <w:webHidden/>
              </w:rPr>
              <w:tab/>
            </w:r>
            <w:r w:rsidR="00A23FAC">
              <w:rPr>
                <w:noProof/>
                <w:webHidden/>
              </w:rPr>
              <w:fldChar w:fldCharType="begin"/>
            </w:r>
            <w:r w:rsidR="00A23FAC">
              <w:rPr>
                <w:noProof/>
                <w:webHidden/>
              </w:rPr>
              <w:instrText xml:space="preserve"> PAGEREF _Toc181265790 \h </w:instrText>
            </w:r>
            <w:r w:rsidR="00A23FAC">
              <w:rPr>
                <w:noProof/>
                <w:webHidden/>
              </w:rPr>
            </w:r>
            <w:r w:rsidR="00A23FAC">
              <w:rPr>
                <w:noProof/>
                <w:webHidden/>
              </w:rPr>
              <w:fldChar w:fldCharType="separate"/>
            </w:r>
            <w:r w:rsidR="00A23FAC">
              <w:rPr>
                <w:noProof/>
                <w:webHidden/>
              </w:rPr>
              <w:t>33</w:t>
            </w:r>
            <w:r w:rsidR="00A23FAC">
              <w:rPr>
                <w:noProof/>
                <w:webHidden/>
              </w:rPr>
              <w:fldChar w:fldCharType="end"/>
            </w:r>
          </w:hyperlink>
        </w:p>
        <w:p w:rsidR="00A23FAC" w:rsidRDefault="00DE6349">
          <w:pPr>
            <w:pStyle w:val="14"/>
            <w:rPr>
              <w:rFonts w:asciiTheme="minorHAnsi" w:eastAsiaTheme="minorEastAsia" w:hAnsiTheme="minorHAnsi" w:cstheme="minorBidi"/>
              <w:noProof/>
            </w:rPr>
          </w:pPr>
          <w:hyperlink w:anchor="_Toc181265791" w:history="1">
            <w:r w:rsidR="00A23FAC" w:rsidRPr="00FA5A5A">
              <w:rPr>
                <w:rStyle w:val="af0"/>
                <w:rFonts w:ascii="Times New Roman" w:hAnsi="Times New Roman"/>
                <w:b/>
                <w:bCs/>
                <w:noProof/>
              </w:rPr>
              <w:t>2.3. Нематериальные активы, права пользования НМА</w:t>
            </w:r>
            <w:r w:rsidR="00A23FAC">
              <w:rPr>
                <w:noProof/>
                <w:webHidden/>
              </w:rPr>
              <w:tab/>
            </w:r>
            <w:r w:rsidR="00A23FAC">
              <w:rPr>
                <w:noProof/>
                <w:webHidden/>
              </w:rPr>
              <w:fldChar w:fldCharType="begin"/>
            </w:r>
            <w:r w:rsidR="00A23FAC">
              <w:rPr>
                <w:noProof/>
                <w:webHidden/>
              </w:rPr>
              <w:instrText xml:space="preserve"> PAGEREF _Toc181265791 \h </w:instrText>
            </w:r>
            <w:r w:rsidR="00A23FAC">
              <w:rPr>
                <w:noProof/>
                <w:webHidden/>
              </w:rPr>
            </w:r>
            <w:r w:rsidR="00A23FAC">
              <w:rPr>
                <w:noProof/>
                <w:webHidden/>
              </w:rPr>
              <w:fldChar w:fldCharType="separate"/>
            </w:r>
            <w:r w:rsidR="00A23FAC">
              <w:rPr>
                <w:noProof/>
                <w:webHidden/>
              </w:rPr>
              <w:t>48</w:t>
            </w:r>
            <w:r w:rsidR="00A23FAC">
              <w:rPr>
                <w:noProof/>
                <w:webHidden/>
              </w:rPr>
              <w:fldChar w:fldCharType="end"/>
            </w:r>
          </w:hyperlink>
        </w:p>
        <w:p w:rsidR="00A23FAC" w:rsidRDefault="00DE6349">
          <w:pPr>
            <w:pStyle w:val="14"/>
            <w:rPr>
              <w:rFonts w:asciiTheme="minorHAnsi" w:eastAsiaTheme="minorEastAsia" w:hAnsiTheme="minorHAnsi" w:cstheme="minorBidi"/>
              <w:noProof/>
            </w:rPr>
          </w:pPr>
          <w:hyperlink w:anchor="_Toc181265792" w:history="1">
            <w:r w:rsidR="00A23FAC" w:rsidRPr="00FA5A5A">
              <w:rPr>
                <w:rStyle w:val="af0"/>
                <w:rFonts w:ascii="Times New Roman" w:hAnsi="Times New Roman"/>
                <w:b/>
                <w:bCs/>
                <w:noProof/>
              </w:rPr>
              <w:t xml:space="preserve">2.4. </w:t>
            </w:r>
            <w:r w:rsidR="00A23FAC" w:rsidRPr="00A23FAC">
              <w:rPr>
                <w:rStyle w:val="af0"/>
                <w:rFonts w:ascii="Times New Roman" w:hAnsi="Times New Roman"/>
                <w:b/>
                <w:bCs/>
                <w:noProof/>
                <w:sz w:val="28"/>
                <w:szCs w:val="28"/>
              </w:rPr>
              <w:t>Непроизведенные</w:t>
            </w:r>
            <w:r w:rsidR="00A23FAC" w:rsidRPr="00FA5A5A">
              <w:rPr>
                <w:rStyle w:val="af0"/>
                <w:rFonts w:ascii="Times New Roman" w:hAnsi="Times New Roman"/>
                <w:b/>
                <w:bCs/>
                <w:noProof/>
              </w:rPr>
              <w:t xml:space="preserve"> активы</w:t>
            </w:r>
            <w:r w:rsidR="00A23FAC">
              <w:rPr>
                <w:noProof/>
                <w:webHidden/>
              </w:rPr>
              <w:tab/>
            </w:r>
            <w:r w:rsidR="00A23FAC">
              <w:rPr>
                <w:noProof/>
                <w:webHidden/>
              </w:rPr>
              <w:fldChar w:fldCharType="begin"/>
            </w:r>
            <w:r w:rsidR="00A23FAC">
              <w:rPr>
                <w:noProof/>
                <w:webHidden/>
              </w:rPr>
              <w:instrText xml:space="preserve"> PAGEREF _Toc181265792 \h </w:instrText>
            </w:r>
            <w:r w:rsidR="00A23FAC">
              <w:rPr>
                <w:noProof/>
                <w:webHidden/>
              </w:rPr>
            </w:r>
            <w:r w:rsidR="00A23FAC">
              <w:rPr>
                <w:noProof/>
                <w:webHidden/>
              </w:rPr>
              <w:fldChar w:fldCharType="separate"/>
            </w:r>
            <w:r w:rsidR="00A23FAC">
              <w:rPr>
                <w:noProof/>
                <w:webHidden/>
              </w:rPr>
              <w:t>57</w:t>
            </w:r>
            <w:r w:rsidR="00A23FAC">
              <w:rPr>
                <w:noProof/>
                <w:webHidden/>
              </w:rPr>
              <w:fldChar w:fldCharType="end"/>
            </w:r>
          </w:hyperlink>
        </w:p>
        <w:p w:rsidR="00A23FAC" w:rsidRDefault="00DE6349">
          <w:pPr>
            <w:pStyle w:val="14"/>
            <w:rPr>
              <w:rFonts w:asciiTheme="minorHAnsi" w:eastAsiaTheme="minorEastAsia" w:hAnsiTheme="minorHAnsi" w:cstheme="minorBidi"/>
              <w:noProof/>
            </w:rPr>
          </w:pPr>
          <w:hyperlink w:anchor="_Toc181265793" w:history="1">
            <w:r w:rsidR="00A23FAC" w:rsidRPr="00FA5A5A">
              <w:rPr>
                <w:rStyle w:val="af0"/>
                <w:rFonts w:ascii="Times New Roman" w:eastAsia="Calibri" w:hAnsi="Times New Roman"/>
                <w:b/>
                <w:bCs/>
                <w:noProof/>
              </w:rPr>
              <w:t>2.5. Амортизация</w:t>
            </w:r>
            <w:r w:rsidR="00A23FAC">
              <w:rPr>
                <w:noProof/>
                <w:webHidden/>
              </w:rPr>
              <w:tab/>
            </w:r>
            <w:r w:rsidR="00A23FAC">
              <w:rPr>
                <w:noProof/>
                <w:webHidden/>
              </w:rPr>
              <w:fldChar w:fldCharType="begin"/>
            </w:r>
            <w:r w:rsidR="00A23FAC">
              <w:rPr>
                <w:noProof/>
                <w:webHidden/>
              </w:rPr>
              <w:instrText xml:space="preserve"> PAGEREF _Toc181265793 \h </w:instrText>
            </w:r>
            <w:r w:rsidR="00A23FAC">
              <w:rPr>
                <w:noProof/>
                <w:webHidden/>
              </w:rPr>
            </w:r>
            <w:r w:rsidR="00A23FAC">
              <w:rPr>
                <w:noProof/>
                <w:webHidden/>
              </w:rPr>
              <w:fldChar w:fldCharType="separate"/>
            </w:r>
            <w:r w:rsidR="00A23FAC">
              <w:rPr>
                <w:noProof/>
                <w:webHidden/>
              </w:rPr>
              <w:t>59</w:t>
            </w:r>
            <w:r w:rsidR="00A23FAC">
              <w:rPr>
                <w:noProof/>
                <w:webHidden/>
              </w:rPr>
              <w:fldChar w:fldCharType="end"/>
            </w:r>
          </w:hyperlink>
        </w:p>
        <w:p w:rsidR="00A23FAC" w:rsidRDefault="00DE6349">
          <w:pPr>
            <w:pStyle w:val="14"/>
            <w:rPr>
              <w:rFonts w:asciiTheme="minorHAnsi" w:eastAsiaTheme="minorEastAsia" w:hAnsiTheme="minorHAnsi" w:cstheme="minorBidi"/>
              <w:noProof/>
            </w:rPr>
          </w:pPr>
          <w:hyperlink w:anchor="_Toc181265794" w:history="1">
            <w:r w:rsidR="00A23FAC" w:rsidRPr="00FA5A5A">
              <w:rPr>
                <w:rStyle w:val="af0"/>
                <w:rFonts w:ascii="Times New Roman" w:hAnsi="Times New Roman"/>
                <w:b/>
                <w:bCs/>
                <w:noProof/>
              </w:rPr>
              <w:t>2.6. Материальные запасы</w:t>
            </w:r>
            <w:r w:rsidR="00A23FAC">
              <w:rPr>
                <w:noProof/>
                <w:webHidden/>
              </w:rPr>
              <w:tab/>
            </w:r>
            <w:r w:rsidR="00A23FAC">
              <w:rPr>
                <w:noProof/>
                <w:webHidden/>
              </w:rPr>
              <w:fldChar w:fldCharType="begin"/>
            </w:r>
            <w:r w:rsidR="00A23FAC">
              <w:rPr>
                <w:noProof/>
                <w:webHidden/>
              </w:rPr>
              <w:instrText xml:space="preserve"> PAGEREF _Toc181265794 \h </w:instrText>
            </w:r>
            <w:r w:rsidR="00A23FAC">
              <w:rPr>
                <w:noProof/>
                <w:webHidden/>
              </w:rPr>
            </w:r>
            <w:r w:rsidR="00A23FAC">
              <w:rPr>
                <w:noProof/>
                <w:webHidden/>
              </w:rPr>
              <w:fldChar w:fldCharType="separate"/>
            </w:r>
            <w:r w:rsidR="00A23FAC">
              <w:rPr>
                <w:noProof/>
                <w:webHidden/>
              </w:rPr>
              <w:t>64</w:t>
            </w:r>
            <w:r w:rsidR="00A23FAC">
              <w:rPr>
                <w:noProof/>
                <w:webHidden/>
              </w:rPr>
              <w:fldChar w:fldCharType="end"/>
            </w:r>
          </w:hyperlink>
        </w:p>
        <w:p w:rsidR="00A23FAC" w:rsidRDefault="00DE6349">
          <w:pPr>
            <w:pStyle w:val="14"/>
            <w:rPr>
              <w:rFonts w:asciiTheme="minorHAnsi" w:eastAsiaTheme="minorEastAsia" w:hAnsiTheme="minorHAnsi" w:cstheme="minorBidi"/>
              <w:noProof/>
            </w:rPr>
          </w:pPr>
          <w:hyperlink w:anchor="_Toc181265795" w:history="1">
            <w:r w:rsidR="00A23FAC" w:rsidRPr="00FA5A5A">
              <w:rPr>
                <w:rStyle w:val="af0"/>
                <w:rFonts w:ascii="Times New Roman" w:hAnsi="Times New Roman"/>
                <w:b/>
                <w:bCs/>
                <w:noProof/>
              </w:rPr>
              <w:t>2.7. Затраты на изготовление продукции, выполнение работ, оказание услуг</w:t>
            </w:r>
            <w:r w:rsidR="00A23FAC">
              <w:rPr>
                <w:noProof/>
                <w:webHidden/>
              </w:rPr>
              <w:tab/>
            </w:r>
            <w:r w:rsidR="00A23FAC">
              <w:rPr>
                <w:noProof/>
                <w:webHidden/>
              </w:rPr>
              <w:fldChar w:fldCharType="begin"/>
            </w:r>
            <w:r w:rsidR="00A23FAC">
              <w:rPr>
                <w:noProof/>
                <w:webHidden/>
              </w:rPr>
              <w:instrText xml:space="preserve"> PAGEREF _Toc181265795 \h </w:instrText>
            </w:r>
            <w:r w:rsidR="00A23FAC">
              <w:rPr>
                <w:noProof/>
                <w:webHidden/>
              </w:rPr>
            </w:r>
            <w:r w:rsidR="00A23FAC">
              <w:rPr>
                <w:noProof/>
                <w:webHidden/>
              </w:rPr>
              <w:fldChar w:fldCharType="separate"/>
            </w:r>
            <w:r w:rsidR="00A23FAC">
              <w:rPr>
                <w:noProof/>
                <w:webHidden/>
              </w:rPr>
              <w:t>77</w:t>
            </w:r>
            <w:r w:rsidR="00A23FAC">
              <w:rPr>
                <w:noProof/>
                <w:webHidden/>
              </w:rPr>
              <w:fldChar w:fldCharType="end"/>
            </w:r>
          </w:hyperlink>
        </w:p>
        <w:p w:rsidR="00A23FAC" w:rsidRDefault="00DE6349">
          <w:pPr>
            <w:pStyle w:val="14"/>
            <w:rPr>
              <w:rFonts w:asciiTheme="minorHAnsi" w:eastAsiaTheme="minorEastAsia" w:hAnsiTheme="minorHAnsi" w:cstheme="minorBidi"/>
              <w:noProof/>
            </w:rPr>
          </w:pPr>
          <w:hyperlink w:anchor="_Toc181265796" w:history="1">
            <w:r w:rsidR="00A23FAC" w:rsidRPr="00FA5A5A">
              <w:rPr>
                <w:rStyle w:val="af0"/>
                <w:rFonts w:ascii="Times New Roman" w:hAnsi="Times New Roman"/>
                <w:b/>
                <w:bCs/>
                <w:noProof/>
              </w:rPr>
              <w:t>2.8. Права пользования нефинансовыми активами</w:t>
            </w:r>
            <w:r w:rsidR="00A23FAC">
              <w:rPr>
                <w:noProof/>
                <w:webHidden/>
              </w:rPr>
              <w:tab/>
            </w:r>
            <w:r w:rsidR="00A23FAC">
              <w:rPr>
                <w:noProof/>
                <w:webHidden/>
              </w:rPr>
              <w:fldChar w:fldCharType="begin"/>
            </w:r>
            <w:r w:rsidR="00A23FAC">
              <w:rPr>
                <w:noProof/>
                <w:webHidden/>
              </w:rPr>
              <w:instrText xml:space="preserve"> PAGEREF _Toc181265796 \h </w:instrText>
            </w:r>
            <w:r w:rsidR="00A23FAC">
              <w:rPr>
                <w:noProof/>
                <w:webHidden/>
              </w:rPr>
            </w:r>
            <w:r w:rsidR="00A23FAC">
              <w:rPr>
                <w:noProof/>
                <w:webHidden/>
              </w:rPr>
              <w:fldChar w:fldCharType="separate"/>
            </w:r>
            <w:r w:rsidR="00A23FAC">
              <w:rPr>
                <w:noProof/>
                <w:webHidden/>
              </w:rPr>
              <w:t>80</w:t>
            </w:r>
            <w:r w:rsidR="00A23FAC">
              <w:rPr>
                <w:noProof/>
                <w:webHidden/>
              </w:rPr>
              <w:fldChar w:fldCharType="end"/>
            </w:r>
          </w:hyperlink>
        </w:p>
        <w:p w:rsidR="00A23FAC" w:rsidRDefault="00DE6349">
          <w:pPr>
            <w:pStyle w:val="14"/>
            <w:rPr>
              <w:rFonts w:asciiTheme="minorHAnsi" w:eastAsiaTheme="minorEastAsia" w:hAnsiTheme="minorHAnsi" w:cstheme="minorBidi"/>
              <w:noProof/>
            </w:rPr>
          </w:pPr>
          <w:hyperlink w:anchor="_Toc181265797" w:history="1">
            <w:r w:rsidR="00A23FAC" w:rsidRPr="00FA5A5A">
              <w:rPr>
                <w:rStyle w:val="af0"/>
                <w:rFonts w:ascii="Times New Roman" w:hAnsi="Times New Roman"/>
                <w:b/>
                <w:bCs/>
                <w:noProof/>
              </w:rPr>
              <w:t>2.9. Расчеты по платежам из бюджета</w:t>
            </w:r>
            <w:r w:rsidR="00A23FAC">
              <w:rPr>
                <w:noProof/>
                <w:webHidden/>
              </w:rPr>
              <w:tab/>
            </w:r>
            <w:r w:rsidR="00A23FAC">
              <w:rPr>
                <w:noProof/>
                <w:webHidden/>
              </w:rPr>
              <w:fldChar w:fldCharType="begin"/>
            </w:r>
            <w:r w:rsidR="00A23FAC">
              <w:rPr>
                <w:noProof/>
                <w:webHidden/>
              </w:rPr>
              <w:instrText xml:space="preserve"> PAGEREF _Toc181265797 \h </w:instrText>
            </w:r>
            <w:r w:rsidR="00A23FAC">
              <w:rPr>
                <w:noProof/>
                <w:webHidden/>
              </w:rPr>
            </w:r>
            <w:r w:rsidR="00A23FAC">
              <w:rPr>
                <w:noProof/>
                <w:webHidden/>
              </w:rPr>
              <w:fldChar w:fldCharType="separate"/>
            </w:r>
            <w:r w:rsidR="00A23FAC">
              <w:rPr>
                <w:noProof/>
                <w:webHidden/>
              </w:rPr>
              <w:t>81</w:t>
            </w:r>
            <w:r w:rsidR="00A23FAC">
              <w:rPr>
                <w:noProof/>
                <w:webHidden/>
              </w:rPr>
              <w:fldChar w:fldCharType="end"/>
            </w:r>
          </w:hyperlink>
        </w:p>
        <w:p w:rsidR="00A23FAC" w:rsidRDefault="00DE6349">
          <w:pPr>
            <w:pStyle w:val="14"/>
            <w:rPr>
              <w:rFonts w:asciiTheme="minorHAnsi" w:eastAsiaTheme="minorEastAsia" w:hAnsiTheme="minorHAnsi" w:cstheme="minorBidi"/>
              <w:noProof/>
            </w:rPr>
          </w:pPr>
          <w:hyperlink w:anchor="_Toc181265798" w:history="1">
            <w:r w:rsidR="00A23FAC" w:rsidRPr="00FA5A5A">
              <w:rPr>
                <w:rStyle w:val="af0"/>
                <w:rFonts w:ascii="Times New Roman" w:hAnsi="Times New Roman"/>
                <w:b/>
                <w:bCs/>
                <w:noProof/>
              </w:rPr>
              <w:t>2.10. Кассовые операции</w:t>
            </w:r>
            <w:r w:rsidR="00A23FAC">
              <w:rPr>
                <w:noProof/>
                <w:webHidden/>
              </w:rPr>
              <w:tab/>
            </w:r>
            <w:r w:rsidR="00A23FAC">
              <w:rPr>
                <w:noProof/>
                <w:webHidden/>
              </w:rPr>
              <w:fldChar w:fldCharType="begin"/>
            </w:r>
            <w:r w:rsidR="00A23FAC">
              <w:rPr>
                <w:noProof/>
                <w:webHidden/>
              </w:rPr>
              <w:instrText xml:space="preserve"> PAGEREF _Toc181265798 \h </w:instrText>
            </w:r>
            <w:r w:rsidR="00A23FAC">
              <w:rPr>
                <w:noProof/>
                <w:webHidden/>
              </w:rPr>
            </w:r>
            <w:r w:rsidR="00A23FAC">
              <w:rPr>
                <w:noProof/>
                <w:webHidden/>
              </w:rPr>
              <w:fldChar w:fldCharType="separate"/>
            </w:r>
            <w:r w:rsidR="00A23FAC">
              <w:rPr>
                <w:noProof/>
                <w:webHidden/>
              </w:rPr>
              <w:t>81</w:t>
            </w:r>
            <w:r w:rsidR="00A23FAC">
              <w:rPr>
                <w:noProof/>
                <w:webHidden/>
              </w:rPr>
              <w:fldChar w:fldCharType="end"/>
            </w:r>
          </w:hyperlink>
        </w:p>
        <w:p w:rsidR="00A23FAC" w:rsidRDefault="00DE6349">
          <w:pPr>
            <w:pStyle w:val="14"/>
            <w:rPr>
              <w:rFonts w:asciiTheme="minorHAnsi" w:eastAsiaTheme="minorEastAsia" w:hAnsiTheme="minorHAnsi" w:cstheme="minorBidi"/>
              <w:noProof/>
            </w:rPr>
          </w:pPr>
          <w:hyperlink w:anchor="_Toc181265799" w:history="1">
            <w:r w:rsidR="00A23FAC" w:rsidRPr="00FA5A5A">
              <w:rPr>
                <w:rStyle w:val="af0"/>
                <w:rFonts w:ascii="Times New Roman" w:hAnsi="Times New Roman"/>
                <w:b/>
                <w:bCs/>
                <w:noProof/>
              </w:rPr>
              <w:t>2.11. Учет расчетов, дебиторской и кредиторской задолженности</w:t>
            </w:r>
            <w:r w:rsidR="00A23FAC">
              <w:rPr>
                <w:noProof/>
                <w:webHidden/>
              </w:rPr>
              <w:tab/>
            </w:r>
            <w:r w:rsidR="00A23FAC">
              <w:rPr>
                <w:noProof/>
                <w:webHidden/>
              </w:rPr>
              <w:fldChar w:fldCharType="begin"/>
            </w:r>
            <w:r w:rsidR="00A23FAC">
              <w:rPr>
                <w:noProof/>
                <w:webHidden/>
              </w:rPr>
              <w:instrText xml:space="preserve"> PAGEREF _Toc181265799 \h </w:instrText>
            </w:r>
            <w:r w:rsidR="00A23FAC">
              <w:rPr>
                <w:noProof/>
                <w:webHidden/>
              </w:rPr>
            </w:r>
            <w:r w:rsidR="00A23FAC">
              <w:rPr>
                <w:noProof/>
                <w:webHidden/>
              </w:rPr>
              <w:fldChar w:fldCharType="separate"/>
            </w:r>
            <w:r w:rsidR="00A23FAC">
              <w:rPr>
                <w:noProof/>
                <w:webHidden/>
              </w:rPr>
              <w:t>83</w:t>
            </w:r>
            <w:r w:rsidR="00A23FAC">
              <w:rPr>
                <w:noProof/>
                <w:webHidden/>
              </w:rPr>
              <w:fldChar w:fldCharType="end"/>
            </w:r>
          </w:hyperlink>
        </w:p>
        <w:p w:rsidR="00A23FAC" w:rsidRDefault="00DE6349">
          <w:pPr>
            <w:pStyle w:val="14"/>
            <w:rPr>
              <w:rFonts w:asciiTheme="minorHAnsi" w:eastAsiaTheme="minorEastAsia" w:hAnsiTheme="minorHAnsi" w:cstheme="minorBidi"/>
              <w:noProof/>
            </w:rPr>
          </w:pPr>
          <w:hyperlink w:anchor="_Toc181265800" w:history="1">
            <w:r w:rsidR="00A23FAC" w:rsidRPr="00FA5A5A">
              <w:rPr>
                <w:rStyle w:val="af0"/>
                <w:rFonts w:ascii="Times New Roman" w:hAnsi="Times New Roman"/>
                <w:b/>
                <w:bCs/>
                <w:noProof/>
              </w:rPr>
              <w:t>2.12. Расчеты с подотчетными лицами</w:t>
            </w:r>
            <w:r w:rsidR="00A23FAC">
              <w:rPr>
                <w:noProof/>
                <w:webHidden/>
              </w:rPr>
              <w:tab/>
            </w:r>
            <w:r w:rsidR="00A23FAC">
              <w:rPr>
                <w:noProof/>
                <w:webHidden/>
              </w:rPr>
              <w:fldChar w:fldCharType="begin"/>
            </w:r>
            <w:r w:rsidR="00A23FAC">
              <w:rPr>
                <w:noProof/>
                <w:webHidden/>
              </w:rPr>
              <w:instrText xml:space="preserve"> PAGEREF _Toc181265800 \h </w:instrText>
            </w:r>
            <w:r w:rsidR="00A23FAC">
              <w:rPr>
                <w:noProof/>
                <w:webHidden/>
              </w:rPr>
            </w:r>
            <w:r w:rsidR="00A23FAC">
              <w:rPr>
                <w:noProof/>
                <w:webHidden/>
              </w:rPr>
              <w:fldChar w:fldCharType="separate"/>
            </w:r>
            <w:r w:rsidR="00A23FAC">
              <w:rPr>
                <w:noProof/>
                <w:webHidden/>
              </w:rPr>
              <w:t>93</w:t>
            </w:r>
            <w:r w:rsidR="00A23FAC">
              <w:rPr>
                <w:noProof/>
                <w:webHidden/>
              </w:rPr>
              <w:fldChar w:fldCharType="end"/>
            </w:r>
          </w:hyperlink>
        </w:p>
        <w:p w:rsidR="00A23FAC" w:rsidRDefault="00DE6349">
          <w:pPr>
            <w:pStyle w:val="14"/>
            <w:rPr>
              <w:rFonts w:asciiTheme="minorHAnsi" w:eastAsiaTheme="minorEastAsia" w:hAnsiTheme="minorHAnsi" w:cstheme="minorBidi"/>
              <w:noProof/>
            </w:rPr>
          </w:pPr>
          <w:hyperlink w:anchor="_Toc181265801" w:history="1">
            <w:r w:rsidR="00A23FAC" w:rsidRPr="00FA5A5A">
              <w:rPr>
                <w:rStyle w:val="af0"/>
                <w:rFonts w:ascii="Times New Roman" w:hAnsi="Times New Roman"/>
                <w:b/>
                <w:bCs/>
                <w:noProof/>
              </w:rPr>
              <w:t>2.13. Расчеты по заработной плате и социальным выплатам</w:t>
            </w:r>
            <w:r w:rsidR="00A23FAC">
              <w:rPr>
                <w:noProof/>
                <w:webHidden/>
              </w:rPr>
              <w:tab/>
            </w:r>
            <w:r w:rsidR="00A23FAC">
              <w:rPr>
                <w:noProof/>
                <w:webHidden/>
              </w:rPr>
              <w:fldChar w:fldCharType="begin"/>
            </w:r>
            <w:r w:rsidR="00A23FAC">
              <w:rPr>
                <w:noProof/>
                <w:webHidden/>
              </w:rPr>
              <w:instrText xml:space="preserve"> PAGEREF _Toc181265801 \h </w:instrText>
            </w:r>
            <w:r w:rsidR="00A23FAC">
              <w:rPr>
                <w:noProof/>
                <w:webHidden/>
              </w:rPr>
            </w:r>
            <w:r w:rsidR="00A23FAC">
              <w:rPr>
                <w:noProof/>
                <w:webHidden/>
              </w:rPr>
              <w:fldChar w:fldCharType="separate"/>
            </w:r>
            <w:r w:rsidR="00A23FAC">
              <w:rPr>
                <w:noProof/>
                <w:webHidden/>
              </w:rPr>
              <w:t>98</w:t>
            </w:r>
            <w:r w:rsidR="00A23FAC">
              <w:rPr>
                <w:noProof/>
                <w:webHidden/>
              </w:rPr>
              <w:fldChar w:fldCharType="end"/>
            </w:r>
          </w:hyperlink>
        </w:p>
        <w:p w:rsidR="00A23FAC" w:rsidRDefault="00DE6349">
          <w:pPr>
            <w:pStyle w:val="14"/>
            <w:rPr>
              <w:rFonts w:asciiTheme="minorHAnsi" w:eastAsiaTheme="minorEastAsia" w:hAnsiTheme="minorHAnsi" w:cstheme="minorBidi"/>
              <w:noProof/>
            </w:rPr>
          </w:pPr>
          <w:hyperlink w:anchor="_Toc181265802" w:history="1">
            <w:r w:rsidR="00A23FAC" w:rsidRPr="00FA5A5A">
              <w:rPr>
                <w:rStyle w:val="af0"/>
                <w:rFonts w:ascii="Times New Roman" w:hAnsi="Times New Roman"/>
                <w:b/>
                <w:bCs/>
                <w:noProof/>
              </w:rPr>
              <w:t>2.14. Расчеты по налогам и взносам</w:t>
            </w:r>
            <w:r w:rsidR="00A23FAC">
              <w:rPr>
                <w:noProof/>
                <w:webHidden/>
              </w:rPr>
              <w:tab/>
            </w:r>
            <w:r w:rsidR="00A23FAC">
              <w:rPr>
                <w:noProof/>
                <w:webHidden/>
              </w:rPr>
              <w:fldChar w:fldCharType="begin"/>
            </w:r>
            <w:r w:rsidR="00A23FAC">
              <w:rPr>
                <w:noProof/>
                <w:webHidden/>
              </w:rPr>
              <w:instrText xml:space="preserve"> PAGEREF _Toc181265802 \h </w:instrText>
            </w:r>
            <w:r w:rsidR="00A23FAC">
              <w:rPr>
                <w:noProof/>
                <w:webHidden/>
              </w:rPr>
            </w:r>
            <w:r w:rsidR="00A23FAC">
              <w:rPr>
                <w:noProof/>
                <w:webHidden/>
              </w:rPr>
              <w:fldChar w:fldCharType="separate"/>
            </w:r>
            <w:r w:rsidR="00A23FAC">
              <w:rPr>
                <w:noProof/>
                <w:webHidden/>
              </w:rPr>
              <w:t>100</w:t>
            </w:r>
            <w:r w:rsidR="00A23FAC">
              <w:rPr>
                <w:noProof/>
                <w:webHidden/>
              </w:rPr>
              <w:fldChar w:fldCharType="end"/>
            </w:r>
          </w:hyperlink>
        </w:p>
        <w:p w:rsidR="00A23FAC" w:rsidRDefault="00DE6349">
          <w:pPr>
            <w:pStyle w:val="14"/>
            <w:rPr>
              <w:rFonts w:asciiTheme="minorHAnsi" w:eastAsiaTheme="minorEastAsia" w:hAnsiTheme="minorHAnsi" w:cstheme="minorBidi"/>
              <w:noProof/>
            </w:rPr>
          </w:pPr>
          <w:hyperlink w:anchor="_Toc181265803" w:history="1">
            <w:r w:rsidR="00A23FAC" w:rsidRPr="00FA5A5A">
              <w:rPr>
                <w:rStyle w:val="af0"/>
                <w:rFonts w:ascii="Times New Roman" w:hAnsi="Times New Roman"/>
                <w:b/>
                <w:bCs/>
                <w:noProof/>
              </w:rPr>
              <w:t>2.15. Финансовый результат</w:t>
            </w:r>
            <w:r w:rsidR="00A23FAC">
              <w:rPr>
                <w:noProof/>
                <w:webHidden/>
              </w:rPr>
              <w:tab/>
            </w:r>
            <w:r w:rsidR="00A23FAC">
              <w:rPr>
                <w:noProof/>
                <w:webHidden/>
              </w:rPr>
              <w:fldChar w:fldCharType="begin"/>
            </w:r>
            <w:r w:rsidR="00A23FAC">
              <w:rPr>
                <w:noProof/>
                <w:webHidden/>
              </w:rPr>
              <w:instrText xml:space="preserve"> PAGEREF _Toc181265803 \h </w:instrText>
            </w:r>
            <w:r w:rsidR="00A23FAC">
              <w:rPr>
                <w:noProof/>
                <w:webHidden/>
              </w:rPr>
            </w:r>
            <w:r w:rsidR="00A23FAC">
              <w:rPr>
                <w:noProof/>
                <w:webHidden/>
              </w:rPr>
              <w:fldChar w:fldCharType="separate"/>
            </w:r>
            <w:r w:rsidR="00A23FAC">
              <w:rPr>
                <w:noProof/>
                <w:webHidden/>
              </w:rPr>
              <w:t>103</w:t>
            </w:r>
            <w:r w:rsidR="00A23FAC">
              <w:rPr>
                <w:noProof/>
                <w:webHidden/>
              </w:rPr>
              <w:fldChar w:fldCharType="end"/>
            </w:r>
          </w:hyperlink>
        </w:p>
        <w:p w:rsidR="00A23FAC" w:rsidRDefault="00DE6349">
          <w:pPr>
            <w:pStyle w:val="14"/>
            <w:rPr>
              <w:rFonts w:asciiTheme="minorHAnsi" w:eastAsiaTheme="minorEastAsia" w:hAnsiTheme="minorHAnsi" w:cstheme="minorBidi"/>
              <w:noProof/>
            </w:rPr>
          </w:pPr>
          <w:hyperlink w:anchor="_Toc181265804" w:history="1">
            <w:r w:rsidR="00A23FAC" w:rsidRPr="00FA5A5A">
              <w:rPr>
                <w:rStyle w:val="af0"/>
                <w:rFonts w:ascii="Times New Roman" w:hAnsi="Times New Roman"/>
                <w:b/>
                <w:bCs/>
                <w:noProof/>
              </w:rPr>
              <w:t>2.16. Резервы</w:t>
            </w:r>
            <w:r w:rsidR="00A23FAC">
              <w:rPr>
                <w:noProof/>
                <w:webHidden/>
              </w:rPr>
              <w:tab/>
            </w:r>
            <w:r w:rsidR="00A23FAC">
              <w:rPr>
                <w:noProof/>
                <w:webHidden/>
              </w:rPr>
              <w:fldChar w:fldCharType="begin"/>
            </w:r>
            <w:r w:rsidR="00A23FAC">
              <w:rPr>
                <w:noProof/>
                <w:webHidden/>
              </w:rPr>
              <w:instrText xml:space="preserve"> PAGEREF _Toc181265804 \h </w:instrText>
            </w:r>
            <w:r w:rsidR="00A23FAC">
              <w:rPr>
                <w:noProof/>
                <w:webHidden/>
              </w:rPr>
            </w:r>
            <w:r w:rsidR="00A23FAC">
              <w:rPr>
                <w:noProof/>
                <w:webHidden/>
              </w:rPr>
              <w:fldChar w:fldCharType="separate"/>
            </w:r>
            <w:r w:rsidR="00A23FAC">
              <w:rPr>
                <w:noProof/>
                <w:webHidden/>
              </w:rPr>
              <w:t>105</w:t>
            </w:r>
            <w:r w:rsidR="00A23FAC">
              <w:rPr>
                <w:noProof/>
                <w:webHidden/>
              </w:rPr>
              <w:fldChar w:fldCharType="end"/>
            </w:r>
          </w:hyperlink>
        </w:p>
        <w:p w:rsidR="00A23FAC" w:rsidRDefault="00DE6349">
          <w:pPr>
            <w:pStyle w:val="14"/>
            <w:rPr>
              <w:rFonts w:asciiTheme="minorHAnsi" w:eastAsiaTheme="minorEastAsia" w:hAnsiTheme="minorHAnsi" w:cstheme="minorBidi"/>
              <w:noProof/>
            </w:rPr>
          </w:pPr>
          <w:hyperlink w:anchor="_Toc181265805" w:history="1">
            <w:r w:rsidR="00A23FAC" w:rsidRPr="00FA5A5A">
              <w:rPr>
                <w:rStyle w:val="af0"/>
                <w:rFonts w:ascii="Times New Roman" w:hAnsi="Times New Roman"/>
                <w:b/>
                <w:bCs/>
                <w:noProof/>
              </w:rPr>
              <w:t>2.17. Порядок принятия обязательств</w:t>
            </w:r>
            <w:r w:rsidR="00A23FAC">
              <w:rPr>
                <w:noProof/>
                <w:webHidden/>
              </w:rPr>
              <w:tab/>
            </w:r>
            <w:r w:rsidR="00A23FAC">
              <w:rPr>
                <w:noProof/>
                <w:webHidden/>
              </w:rPr>
              <w:fldChar w:fldCharType="begin"/>
            </w:r>
            <w:r w:rsidR="00A23FAC">
              <w:rPr>
                <w:noProof/>
                <w:webHidden/>
              </w:rPr>
              <w:instrText xml:space="preserve"> PAGEREF _Toc181265805 \h </w:instrText>
            </w:r>
            <w:r w:rsidR="00A23FAC">
              <w:rPr>
                <w:noProof/>
                <w:webHidden/>
              </w:rPr>
            </w:r>
            <w:r w:rsidR="00A23FAC">
              <w:rPr>
                <w:noProof/>
                <w:webHidden/>
              </w:rPr>
              <w:fldChar w:fldCharType="separate"/>
            </w:r>
            <w:r w:rsidR="00A23FAC">
              <w:rPr>
                <w:noProof/>
                <w:webHidden/>
              </w:rPr>
              <w:t>111</w:t>
            </w:r>
            <w:r w:rsidR="00A23FAC">
              <w:rPr>
                <w:noProof/>
                <w:webHidden/>
              </w:rPr>
              <w:fldChar w:fldCharType="end"/>
            </w:r>
          </w:hyperlink>
        </w:p>
        <w:p w:rsidR="00A23FAC" w:rsidRDefault="00DE6349">
          <w:pPr>
            <w:pStyle w:val="14"/>
            <w:rPr>
              <w:rFonts w:asciiTheme="minorHAnsi" w:eastAsiaTheme="minorEastAsia" w:hAnsiTheme="minorHAnsi" w:cstheme="minorBidi"/>
              <w:noProof/>
            </w:rPr>
          </w:pPr>
          <w:hyperlink w:anchor="_Toc181265806" w:history="1">
            <w:r w:rsidR="00A23FAC" w:rsidRPr="00FA5A5A">
              <w:rPr>
                <w:rStyle w:val="af0"/>
                <w:rFonts w:ascii="Times New Roman" w:hAnsi="Times New Roman"/>
                <w:b/>
                <w:bCs/>
                <w:noProof/>
              </w:rPr>
              <w:t>2.18. Забалансовые счета</w:t>
            </w:r>
            <w:r w:rsidR="00A23FAC">
              <w:rPr>
                <w:noProof/>
                <w:webHidden/>
              </w:rPr>
              <w:tab/>
            </w:r>
            <w:r w:rsidR="00A23FAC">
              <w:rPr>
                <w:noProof/>
                <w:webHidden/>
              </w:rPr>
              <w:fldChar w:fldCharType="begin"/>
            </w:r>
            <w:r w:rsidR="00A23FAC">
              <w:rPr>
                <w:noProof/>
                <w:webHidden/>
              </w:rPr>
              <w:instrText xml:space="preserve"> PAGEREF _Toc181265806 \h </w:instrText>
            </w:r>
            <w:r w:rsidR="00A23FAC">
              <w:rPr>
                <w:noProof/>
                <w:webHidden/>
              </w:rPr>
            </w:r>
            <w:r w:rsidR="00A23FAC">
              <w:rPr>
                <w:noProof/>
                <w:webHidden/>
              </w:rPr>
              <w:fldChar w:fldCharType="separate"/>
            </w:r>
            <w:r w:rsidR="00A23FAC">
              <w:rPr>
                <w:noProof/>
                <w:webHidden/>
              </w:rPr>
              <w:t>120</w:t>
            </w:r>
            <w:r w:rsidR="00A23FAC">
              <w:rPr>
                <w:noProof/>
                <w:webHidden/>
              </w:rPr>
              <w:fldChar w:fldCharType="end"/>
            </w:r>
          </w:hyperlink>
        </w:p>
        <w:p w:rsidR="00A23FAC" w:rsidRDefault="00DE6349">
          <w:pPr>
            <w:pStyle w:val="14"/>
            <w:rPr>
              <w:rFonts w:asciiTheme="minorHAnsi" w:eastAsiaTheme="minorEastAsia" w:hAnsiTheme="minorHAnsi" w:cstheme="minorBidi"/>
              <w:noProof/>
            </w:rPr>
          </w:pPr>
          <w:hyperlink w:anchor="_Toc181265807" w:history="1">
            <w:r w:rsidR="00A23FAC" w:rsidRPr="00FA5A5A">
              <w:rPr>
                <w:rStyle w:val="af0"/>
                <w:rFonts w:ascii="Times New Roman" w:hAnsi="Times New Roman"/>
                <w:b/>
                <w:bCs/>
                <w:noProof/>
              </w:rPr>
              <w:t>2.19. Особенности учет нефинансовых активов имущества казны уполномоченным органом</w:t>
            </w:r>
            <w:r w:rsidR="00A23FAC">
              <w:rPr>
                <w:noProof/>
                <w:webHidden/>
              </w:rPr>
              <w:tab/>
            </w:r>
            <w:r w:rsidR="00A23FAC">
              <w:rPr>
                <w:noProof/>
                <w:webHidden/>
              </w:rPr>
              <w:fldChar w:fldCharType="begin"/>
            </w:r>
            <w:r w:rsidR="00A23FAC">
              <w:rPr>
                <w:noProof/>
                <w:webHidden/>
              </w:rPr>
              <w:instrText xml:space="preserve"> PAGEREF _Toc181265807 \h </w:instrText>
            </w:r>
            <w:r w:rsidR="00A23FAC">
              <w:rPr>
                <w:noProof/>
                <w:webHidden/>
              </w:rPr>
            </w:r>
            <w:r w:rsidR="00A23FAC">
              <w:rPr>
                <w:noProof/>
                <w:webHidden/>
              </w:rPr>
              <w:fldChar w:fldCharType="separate"/>
            </w:r>
            <w:r w:rsidR="00A23FAC">
              <w:rPr>
                <w:noProof/>
                <w:webHidden/>
              </w:rPr>
              <w:t>133</w:t>
            </w:r>
            <w:r w:rsidR="00A23FAC">
              <w:rPr>
                <w:noProof/>
                <w:webHidden/>
              </w:rPr>
              <w:fldChar w:fldCharType="end"/>
            </w:r>
          </w:hyperlink>
        </w:p>
        <w:p w:rsidR="00A23FAC" w:rsidRDefault="00DE6349">
          <w:pPr>
            <w:pStyle w:val="14"/>
            <w:rPr>
              <w:rFonts w:asciiTheme="minorHAnsi" w:eastAsiaTheme="minorEastAsia" w:hAnsiTheme="minorHAnsi" w:cstheme="minorBidi"/>
              <w:noProof/>
            </w:rPr>
          </w:pPr>
          <w:hyperlink w:anchor="_Toc181265808" w:history="1">
            <w:r w:rsidR="00A23FAC" w:rsidRPr="00FA5A5A">
              <w:rPr>
                <w:rStyle w:val="af0"/>
                <w:rFonts w:ascii="Times New Roman" w:hAnsi="Times New Roman"/>
                <w:b/>
                <w:bCs/>
                <w:noProof/>
              </w:rPr>
              <w:t>3. События после отчетной даты</w:t>
            </w:r>
            <w:r w:rsidR="00A23FAC">
              <w:rPr>
                <w:noProof/>
                <w:webHidden/>
              </w:rPr>
              <w:tab/>
            </w:r>
            <w:r w:rsidR="00A23FAC">
              <w:rPr>
                <w:noProof/>
                <w:webHidden/>
              </w:rPr>
              <w:fldChar w:fldCharType="begin"/>
            </w:r>
            <w:r w:rsidR="00A23FAC">
              <w:rPr>
                <w:noProof/>
                <w:webHidden/>
              </w:rPr>
              <w:instrText xml:space="preserve"> PAGEREF _Toc181265808 \h </w:instrText>
            </w:r>
            <w:r w:rsidR="00A23FAC">
              <w:rPr>
                <w:noProof/>
                <w:webHidden/>
              </w:rPr>
            </w:r>
            <w:r w:rsidR="00A23FAC">
              <w:rPr>
                <w:noProof/>
                <w:webHidden/>
              </w:rPr>
              <w:fldChar w:fldCharType="separate"/>
            </w:r>
            <w:r w:rsidR="00A23FAC">
              <w:rPr>
                <w:noProof/>
                <w:webHidden/>
              </w:rPr>
              <w:t>143</w:t>
            </w:r>
            <w:r w:rsidR="00A23FAC">
              <w:rPr>
                <w:noProof/>
                <w:webHidden/>
              </w:rPr>
              <w:fldChar w:fldCharType="end"/>
            </w:r>
          </w:hyperlink>
        </w:p>
        <w:p w:rsidR="00A23FAC" w:rsidRDefault="00DE6349">
          <w:pPr>
            <w:pStyle w:val="14"/>
            <w:rPr>
              <w:rFonts w:asciiTheme="minorHAnsi" w:eastAsiaTheme="minorEastAsia" w:hAnsiTheme="minorHAnsi" w:cstheme="minorBidi"/>
              <w:noProof/>
            </w:rPr>
          </w:pPr>
          <w:hyperlink w:anchor="_Toc181265809" w:history="1">
            <w:r w:rsidR="00A23FAC" w:rsidRPr="00FA5A5A">
              <w:rPr>
                <w:rStyle w:val="af0"/>
                <w:rFonts w:ascii="Times New Roman" w:hAnsi="Times New Roman"/>
                <w:b/>
                <w:bCs/>
                <w:noProof/>
              </w:rPr>
              <w:t>4. Рабочий план счетов</w:t>
            </w:r>
            <w:r w:rsidR="00A23FAC">
              <w:rPr>
                <w:noProof/>
                <w:webHidden/>
              </w:rPr>
              <w:tab/>
            </w:r>
            <w:r w:rsidR="00A23FAC">
              <w:rPr>
                <w:noProof/>
                <w:webHidden/>
              </w:rPr>
              <w:fldChar w:fldCharType="begin"/>
            </w:r>
            <w:r w:rsidR="00A23FAC">
              <w:rPr>
                <w:noProof/>
                <w:webHidden/>
              </w:rPr>
              <w:instrText xml:space="preserve"> PAGEREF _Toc181265809 \h </w:instrText>
            </w:r>
            <w:r w:rsidR="00A23FAC">
              <w:rPr>
                <w:noProof/>
                <w:webHidden/>
              </w:rPr>
            </w:r>
            <w:r w:rsidR="00A23FAC">
              <w:rPr>
                <w:noProof/>
                <w:webHidden/>
              </w:rPr>
              <w:fldChar w:fldCharType="separate"/>
            </w:r>
            <w:r w:rsidR="00A23FAC">
              <w:rPr>
                <w:noProof/>
                <w:webHidden/>
              </w:rPr>
              <w:t>147</w:t>
            </w:r>
            <w:r w:rsidR="00A23FAC">
              <w:rPr>
                <w:noProof/>
                <w:webHidden/>
              </w:rPr>
              <w:fldChar w:fldCharType="end"/>
            </w:r>
          </w:hyperlink>
        </w:p>
        <w:p w:rsidR="00A23FAC" w:rsidRDefault="00DE6349">
          <w:pPr>
            <w:pStyle w:val="14"/>
            <w:rPr>
              <w:rFonts w:asciiTheme="minorHAnsi" w:eastAsiaTheme="minorEastAsia" w:hAnsiTheme="minorHAnsi" w:cstheme="minorBidi"/>
              <w:noProof/>
            </w:rPr>
          </w:pPr>
          <w:hyperlink w:anchor="_Toc181265810" w:history="1">
            <w:r w:rsidR="00A23FAC" w:rsidRPr="00FA5A5A">
              <w:rPr>
                <w:rStyle w:val="af0"/>
                <w:rFonts w:ascii="Times New Roman" w:hAnsi="Times New Roman"/>
                <w:b/>
                <w:bCs/>
                <w:noProof/>
              </w:rPr>
              <w:t>5. Порядок проведения инвентаризации</w:t>
            </w:r>
            <w:r w:rsidR="00A23FAC">
              <w:rPr>
                <w:noProof/>
                <w:webHidden/>
              </w:rPr>
              <w:tab/>
            </w:r>
            <w:r w:rsidR="00A23FAC">
              <w:rPr>
                <w:noProof/>
                <w:webHidden/>
              </w:rPr>
              <w:fldChar w:fldCharType="begin"/>
            </w:r>
            <w:r w:rsidR="00A23FAC">
              <w:rPr>
                <w:noProof/>
                <w:webHidden/>
              </w:rPr>
              <w:instrText xml:space="preserve"> PAGEREF _Toc181265810 \h </w:instrText>
            </w:r>
            <w:r w:rsidR="00A23FAC">
              <w:rPr>
                <w:noProof/>
                <w:webHidden/>
              </w:rPr>
            </w:r>
            <w:r w:rsidR="00A23FAC">
              <w:rPr>
                <w:noProof/>
                <w:webHidden/>
              </w:rPr>
              <w:fldChar w:fldCharType="separate"/>
            </w:r>
            <w:r w:rsidR="00A23FAC">
              <w:rPr>
                <w:noProof/>
                <w:webHidden/>
              </w:rPr>
              <w:t>151</w:t>
            </w:r>
            <w:r w:rsidR="00A23FAC">
              <w:rPr>
                <w:noProof/>
                <w:webHidden/>
              </w:rPr>
              <w:fldChar w:fldCharType="end"/>
            </w:r>
          </w:hyperlink>
        </w:p>
        <w:p w:rsidR="00A23FAC" w:rsidRDefault="00DE6349">
          <w:pPr>
            <w:pStyle w:val="14"/>
            <w:rPr>
              <w:rFonts w:asciiTheme="minorHAnsi" w:eastAsiaTheme="minorEastAsia" w:hAnsiTheme="minorHAnsi" w:cstheme="minorBidi"/>
              <w:noProof/>
            </w:rPr>
          </w:pPr>
          <w:hyperlink w:anchor="_Toc181265811" w:history="1">
            <w:r w:rsidR="00A23FAC" w:rsidRPr="00FA5A5A">
              <w:rPr>
                <w:rStyle w:val="af0"/>
                <w:rFonts w:ascii="Times New Roman" w:hAnsi="Times New Roman"/>
                <w:b/>
                <w:bCs/>
                <w:noProof/>
              </w:rPr>
              <w:t>6. Порядок и сроки представления отчетности</w:t>
            </w:r>
            <w:r w:rsidR="00A23FAC">
              <w:rPr>
                <w:noProof/>
                <w:webHidden/>
              </w:rPr>
              <w:tab/>
            </w:r>
            <w:r w:rsidR="00A23FAC">
              <w:rPr>
                <w:noProof/>
                <w:webHidden/>
              </w:rPr>
              <w:fldChar w:fldCharType="begin"/>
            </w:r>
            <w:r w:rsidR="00A23FAC">
              <w:rPr>
                <w:noProof/>
                <w:webHidden/>
              </w:rPr>
              <w:instrText xml:space="preserve"> PAGEREF _Toc181265811 \h </w:instrText>
            </w:r>
            <w:r w:rsidR="00A23FAC">
              <w:rPr>
                <w:noProof/>
                <w:webHidden/>
              </w:rPr>
            </w:r>
            <w:r w:rsidR="00A23FAC">
              <w:rPr>
                <w:noProof/>
                <w:webHidden/>
              </w:rPr>
              <w:fldChar w:fldCharType="separate"/>
            </w:r>
            <w:r w:rsidR="00A23FAC">
              <w:rPr>
                <w:noProof/>
                <w:webHidden/>
              </w:rPr>
              <w:t>153</w:t>
            </w:r>
            <w:r w:rsidR="00A23FAC">
              <w:rPr>
                <w:noProof/>
                <w:webHidden/>
              </w:rPr>
              <w:fldChar w:fldCharType="end"/>
            </w:r>
          </w:hyperlink>
        </w:p>
        <w:p w:rsidR="00A23FAC" w:rsidRDefault="00DE6349">
          <w:pPr>
            <w:pStyle w:val="14"/>
            <w:rPr>
              <w:rFonts w:asciiTheme="minorHAnsi" w:eastAsiaTheme="minorEastAsia" w:hAnsiTheme="minorHAnsi" w:cstheme="minorBidi"/>
              <w:noProof/>
            </w:rPr>
          </w:pPr>
          <w:hyperlink w:anchor="_Toc181265812" w:history="1">
            <w:r w:rsidR="00A23FAC" w:rsidRPr="00FA5A5A">
              <w:rPr>
                <w:rStyle w:val="af0"/>
                <w:rFonts w:ascii="Times New Roman" w:hAnsi="Times New Roman"/>
                <w:b/>
                <w:bCs/>
                <w:noProof/>
              </w:rPr>
              <w:t>7. Технические аспекты бюджетного учета</w:t>
            </w:r>
            <w:r w:rsidR="00A23FAC">
              <w:rPr>
                <w:noProof/>
                <w:webHidden/>
              </w:rPr>
              <w:tab/>
            </w:r>
            <w:r w:rsidR="00A23FAC">
              <w:rPr>
                <w:noProof/>
                <w:webHidden/>
              </w:rPr>
              <w:fldChar w:fldCharType="begin"/>
            </w:r>
            <w:r w:rsidR="00A23FAC">
              <w:rPr>
                <w:noProof/>
                <w:webHidden/>
              </w:rPr>
              <w:instrText xml:space="preserve"> PAGEREF _Toc181265812 \h </w:instrText>
            </w:r>
            <w:r w:rsidR="00A23FAC">
              <w:rPr>
                <w:noProof/>
                <w:webHidden/>
              </w:rPr>
            </w:r>
            <w:r w:rsidR="00A23FAC">
              <w:rPr>
                <w:noProof/>
                <w:webHidden/>
              </w:rPr>
              <w:fldChar w:fldCharType="separate"/>
            </w:r>
            <w:r w:rsidR="00A23FAC">
              <w:rPr>
                <w:noProof/>
                <w:webHidden/>
              </w:rPr>
              <w:t>153</w:t>
            </w:r>
            <w:r w:rsidR="00A23FAC">
              <w:rPr>
                <w:noProof/>
                <w:webHidden/>
              </w:rPr>
              <w:fldChar w:fldCharType="end"/>
            </w:r>
          </w:hyperlink>
        </w:p>
        <w:p w:rsidR="00A23FAC" w:rsidRDefault="00DE6349">
          <w:pPr>
            <w:pStyle w:val="14"/>
            <w:rPr>
              <w:rFonts w:asciiTheme="minorHAnsi" w:eastAsiaTheme="minorEastAsia" w:hAnsiTheme="minorHAnsi" w:cstheme="minorBidi"/>
              <w:noProof/>
            </w:rPr>
          </w:pPr>
          <w:hyperlink w:anchor="_Toc181265813" w:history="1">
            <w:r w:rsidR="00A23FAC" w:rsidRPr="00FA5A5A">
              <w:rPr>
                <w:rStyle w:val="af0"/>
                <w:rFonts w:ascii="Times New Roman" w:hAnsi="Times New Roman"/>
                <w:b/>
                <w:bCs/>
                <w:noProof/>
              </w:rPr>
              <w:t>8. Порядок передачи документов бюджетного учета при смене руководителя учреждения или главного бухгалтера</w:t>
            </w:r>
            <w:r w:rsidR="00A23FAC">
              <w:rPr>
                <w:noProof/>
                <w:webHidden/>
              </w:rPr>
              <w:tab/>
            </w:r>
            <w:r w:rsidR="00A23FAC">
              <w:rPr>
                <w:noProof/>
                <w:webHidden/>
              </w:rPr>
              <w:fldChar w:fldCharType="begin"/>
            </w:r>
            <w:r w:rsidR="00A23FAC">
              <w:rPr>
                <w:noProof/>
                <w:webHidden/>
              </w:rPr>
              <w:instrText xml:space="preserve"> PAGEREF _Toc181265813 \h </w:instrText>
            </w:r>
            <w:r w:rsidR="00A23FAC">
              <w:rPr>
                <w:noProof/>
                <w:webHidden/>
              </w:rPr>
            </w:r>
            <w:r w:rsidR="00A23FAC">
              <w:rPr>
                <w:noProof/>
                <w:webHidden/>
              </w:rPr>
              <w:fldChar w:fldCharType="separate"/>
            </w:r>
            <w:r w:rsidR="00A23FAC">
              <w:rPr>
                <w:noProof/>
                <w:webHidden/>
              </w:rPr>
              <w:t>153</w:t>
            </w:r>
            <w:r w:rsidR="00A23FAC">
              <w:rPr>
                <w:noProof/>
                <w:webHidden/>
              </w:rPr>
              <w:fldChar w:fldCharType="end"/>
            </w:r>
          </w:hyperlink>
        </w:p>
        <w:p w:rsidR="00594402" w:rsidRPr="00615CC9" w:rsidRDefault="00CA7CEA" w:rsidP="002C1A22">
          <w:pPr>
            <w:pStyle w:val="14"/>
            <w:rPr>
              <w:rFonts w:ascii="Times New Roman" w:hAnsi="Times New Roman"/>
              <w:sz w:val="28"/>
              <w:szCs w:val="28"/>
            </w:rPr>
          </w:pPr>
          <w:r w:rsidRPr="00615CC9">
            <w:rPr>
              <w:rFonts w:ascii="Times New Roman" w:hAnsi="Times New Roman"/>
              <w:b/>
              <w:bCs/>
              <w:sz w:val="28"/>
              <w:szCs w:val="28"/>
            </w:rPr>
            <w:fldChar w:fldCharType="end"/>
          </w:r>
        </w:p>
      </w:sdtContent>
    </w:sdt>
    <w:p w:rsidR="002B711B" w:rsidRPr="00615CC9" w:rsidRDefault="002B711B" w:rsidP="00387461">
      <w:pPr>
        <w:spacing w:after="0" w:line="240" w:lineRule="auto"/>
        <w:rPr>
          <w:rFonts w:ascii="Times New Roman" w:hAnsi="Times New Roman"/>
          <w:sz w:val="28"/>
          <w:szCs w:val="28"/>
        </w:rPr>
      </w:pPr>
    </w:p>
    <w:p w:rsidR="00594402" w:rsidRPr="00615CC9" w:rsidRDefault="00594402" w:rsidP="00387461">
      <w:pPr>
        <w:spacing w:after="0" w:line="240" w:lineRule="auto"/>
        <w:rPr>
          <w:rFonts w:ascii="Times New Roman" w:hAnsi="Times New Roman"/>
          <w:sz w:val="28"/>
          <w:szCs w:val="28"/>
        </w:rPr>
      </w:pPr>
    </w:p>
    <w:p w:rsidR="00594402" w:rsidRPr="00615CC9" w:rsidRDefault="00594402" w:rsidP="00387461">
      <w:pPr>
        <w:spacing w:after="0" w:line="240" w:lineRule="auto"/>
        <w:rPr>
          <w:rFonts w:ascii="Times New Roman" w:hAnsi="Times New Roman"/>
          <w:sz w:val="28"/>
          <w:szCs w:val="28"/>
        </w:rPr>
      </w:pPr>
    </w:p>
    <w:p w:rsidR="005D424B" w:rsidRPr="00615CC9" w:rsidRDefault="005D424B" w:rsidP="00387461">
      <w:pPr>
        <w:spacing w:after="0" w:line="240" w:lineRule="auto"/>
        <w:rPr>
          <w:rFonts w:ascii="Times New Roman" w:hAnsi="Times New Roman"/>
          <w:sz w:val="28"/>
          <w:szCs w:val="28"/>
        </w:rPr>
      </w:pPr>
    </w:p>
    <w:p w:rsidR="005D424B" w:rsidRPr="00615CC9" w:rsidRDefault="005D424B" w:rsidP="00387461">
      <w:pPr>
        <w:spacing w:after="0" w:line="240" w:lineRule="auto"/>
        <w:rPr>
          <w:rFonts w:ascii="Times New Roman" w:hAnsi="Times New Roman"/>
          <w:sz w:val="28"/>
          <w:szCs w:val="28"/>
        </w:rPr>
      </w:pPr>
    </w:p>
    <w:p w:rsidR="005D424B" w:rsidRPr="00615CC9" w:rsidRDefault="005D424B" w:rsidP="00387461">
      <w:pPr>
        <w:spacing w:after="0" w:line="240" w:lineRule="auto"/>
        <w:rPr>
          <w:rFonts w:ascii="Times New Roman" w:hAnsi="Times New Roman"/>
          <w:sz w:val="28"/>
          <w:szCs w:val="28"/>
        </w:rPr>
      </w:pPr>
    </w:p>
    <w:p w:rsidR="005D424B" w:rsidRPr="00615CC9" w:rsidRDefault="005D424B" w:rsidP="00387461">
      <w:pPr>
        <w:spacing w:after="0" w:line="240" w:lineRule="auto"/>
        <w:rPr>
          <w:rFonts w:ascii="Times New Roman" w:hAnsi="Times New Roman"/>
          <w:sz w:val="28"/>
          <w:szCs w:val="28"/>
        </w:rPr>
      </w:pPr>
    </w:p>
    <w:p w:rsidR="005D424B" w:rsidRPr="00615CC9" w:rsidRDefault="005D424B" w:rsidP="00387461">
      <w:pPr>
        <w:spacing w:after="0" w:line="240" w:lineRule="auto"/>
        <w:rPr>
          <w:rFonts w:ascii="Times New Roman" w:hAnsi="Times New Roman"/>
          <w:sz w:val="28"/>
          <w:szCs w:val="28"/>
        </w:rPr>
      </w:pPr>
    </w:p>
    <w:p w:rsidR="00A23FAC" w:rsidRDefault="00A23FAC" w:rsidP="0088650E">
      <w:pPr>
        <w:keepNext/>
        <w:keepLines/>
        <w:spacing w:before="480" w:after="0" w:line="240" w:lineRule="auto"/>
        <w:jc w:val="center"/>
        <w:outlineLvl w:val="0"/>
        <w:rPr>
          <w:rFonts w:ascii="Times New Roman" w:hAnsi="Times New Roman"/>
          <w:b/>
          <w:bCs/>
          <w:sz w:val="28"/>
          <w:szCs w:val="28"/>
        </w:rPr>
      </w:pPr>
      <w:bookmarkStart w:id="13" w:name="_Toc181265784"/>
      <w:bookmarkEnd w:id="1"/>
      <w:bookmarkEnd w:id="2"/>
      <w:bookmarkEnd w:id="3"/>
      <w:bookmarkEnd w:id="4"/>
      <w:bookmarkEnd w:id="5"/>
      <w:bookmarkEnd w:id="6"/>
      <w:bookmarkEnd w:id="7"/>
      <w:bookmarkEnd w:id="8"/>
      <w:bookmarkEnd w:id="9"/>
      <w:bookmarkEnd w:id="10"/>
      <w:bookmarkEnd w:id="11"/>
      <w:bookmarkEnd w:id="12"/>
    </w:p>
    <w:p w:rsidR="00DE6349" w:rsidRDefault="00DE6349" w:rsidP="0088650E">
      <w:pPr>
        <w:keepNext/>
        <w:keepLines/>
        <w:spacing w:before="480" w:after="0" w:line="240" w:lineRule="auto"/>
        <w:jc w:val="center"/>
        <w:outlineLvl w:val="0"/>
        <w:rPr>
          <w:rFonts w:ascii="Times New Roman" w:hAnsi="Times New Roman"/>
          <w:b/>
          <w:bCs/>
          <w:sz w:val="28"/>
          <w:szCs w:val="28"/>
        </w:rPr>
      </w:pPr>
    </w:p>
    <w:p w:rsidR="0088650E" w:rsidRPr="00615CC9" w:rsidRDefault="0082343F" w:rsidP="0088650E">
      <w:pPr>
        <w:keepNext/>
        <w:keepLines/>
        <w:spacing w:before="480" w:after="0" w:line="240" w:lineRule="auto"/>
        <w:jc w:val="center"/>
        <w:outlineLvl w:val="0"/>
        <w:rPr>
          <w:rFonts w:ascii="Times New Roman" w:hAnsi="Times New Roman"/>
          <w:b/>
          <w:bCs/>
          <w:sz w:val="28"/>
          <w:szCs w:val="28"/>
        </w:rPr>
      </w:pPr>
      <w:r>
        <w:rPr>
          <w:rFonts w:ascii="Times New Roman" w:hAnsi="Times New Roman"/>
          <w:b/>
          <w:bCs/>
          <w:sz w:val="28"/>
          <w:szCs w:val="28"/>
        </w:rPr>
        <w:t>У</w:t>
      </w:r>
      <w:r w:rsidR="0088650E" w:rsidRPr="00615CC9">
        <w:rPr>
          <w:rFonts w:ascii="Times New Roman" w:hAnsi="Times New Roman"/>
          <w:b/>
          <w:bCs/>
          <w:sz w:val="28"/>
          <w:szCs w:val="28"/>
        </w:rPr>
        <w:t>ЧЕТНАЯ ПОЛИТИКА ДЛЯ ЦЕЛЕЙ БЮДЖЕТНОГО УЧЕТА</w:t>
      </w:r>
      <w:bookmarkStart w:id="14" w:name="_Toc29739167"/>
      <w:bookmarkStart w:id="15" w:name="_Toc29739554"/>
      <w:bookmarkStart w:id="16" w:name="_Toc29739604"/>
      <w:bookmarkStart w:id="17" w:name="_Toc29739832"/>
      <w:bookmarkStart w:id="18" w:name="_Toc29740001"/>
      <w:bookmarkStart w:id="19" w:name="_Toc29740109"/>
      <w:bookmarkStart w:id="20" w:name="_Toc29740147"/>
      <w:bookmarkStart w:id="21" w:name="_Toc29740594"/>
      <w:bookmarkStart w:id="22" w:name="_Toc29741000"/>
      <w:bookmarkStart w:id="23" w:name="_Toc29741264"/>
      <w:bookmarkStart w:id="24" w:name="_Toc29741568"/>
      <w:bookmarkStart w:id="25" w:name="_Toc29741797"/>
      <w:bookmarkStart w:id="26" w:name="_Toc29743272"/>
      <w:bookmarkStart w:id="27" w:name="_Toc29743361"/>
      <w:bookmarkStart w:id="28" w:name="_Toc30435251"/>
      <w:bookmarkStart w:id="29" w:name="_Toc30435350"/>
      <w:bookmarkStart w:id="30" w:name="_Toc30435468"/>
      <w:bookmarkStart w:id="31" w:name="_Toc30503854"/>
      <w:bookmarkStart w:id="32" w:name="_Toc30839353"/>
      <w:bookmarkStart w:id="33" w:name="_Toc30853022"/>
      <w:bookmarkStart w:id="34" w:name="_Toc31457234"/>
      <w:bookmarkStart w:id="35" w:name="_Toc31457533"/>
      <w:bookmarkStart w:id="36" w:name="_Toc31457565"/>
      <w:bookmarkStart w:id="37" w:name="_Toc31457597"/>
      <w:bookmarkStart w:id="38" w:name="_Toc31457660"/>
      <w:bookmarkStart w:id="39" w:name="_Toc31458377"/>
      <w:bookmarkStart w:id="40" w:name="_Toc32069980"/>
      <w:bookmarkStart w:id="41" w:name="_Toc32139295"/>
      <w:bookmarkStart w:id="42" w:name="_Toc32753642"/>
      <w:bookmarkStart w:id="43" w:name="_Toc32753714"/>
      <w:bookmarkStart w:id="44" w:name="_Toc32753750"/>
      <w:bookmarkStart w:id="45" w:name="_Toc32753790"/>
      <w:bookmarkStart w:id="46" w:name="_Toc32753826"/>
      <w:bookmarkStart w:id="47" w:name="_Toc32754019"/>
      <w:bookmarkStart w:id="48" w:name="_Toc33028624"/>
      <w:bookmarkStart w:id="49" w:name="_Toc46828203"/>
      <w:bookmarkStart w:id="50" w:name="_Toc56187462"/>
      <w:bookmarkEnd w:id="13"/>
    </w:p>
    <w:p w:rsidR="0088650E" w:rsidRPr="00615CC9" w:rsidRDefault="0088650E" w:rsidP="0088650E">
      <w:pPr>
        <w:spacing w:after="0" w:line="240" w:lineRule="auto"/>
        <w:rPr>
          <w:rFonts w:ascii="Times New Roman" w:hAnsi="Times New Roman"/>
          <w:sz w:val="28"/>
          <w:szCs w:val="28"/>
        </w:rPr>
      </w:pPr>
    </w:p>
    <w:p w:rsidR="0088650E" w:rsidRPr="00615CC9" w:rsidRDefault="0088650E" w:rsidP="0088650E">
      <w:pPr>
        <w:keepNext/>
        <w:keepLines/>
        <w:spacing w:after="0" w:line="240" w:lineRule="auto"/>
        <w:jc w:val="both"/>
        <w:outlineLvl w:val="0"/>
        <w:rPr>
          <w:rFonts w:ascii="Times New Roman" w:hAnsi="Times New Roman"/>
          <w:b/>
          <w:bCs/>
          <w:sz w:val="28"/>
          <w:szCs w:val="28"/>
        </w:rPr>
      </w:pPr>
      <w:bookmarkStart w:id="51" w:name="_Toc181265785"/>
      <w:r w:rsidRPr="00615CC9">
        <w:rPr>
          <w:rFonts w:ascii="Times New Roman" w:hAnsi="Times New Roman"/>
          <w:b/>
          <w:bCs/>
          <w:sz w:val="28"/>
          <w:szCs w:val="28"/>
        </w:rPr>
        <w:t>1. Общие положения</w:t>
      </w:r>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p>
    <w:p w:rsidR="0088650E" w:rsidRPr="00615CC9" w:rsidRDefault="0088650E" w:rsidP="0088650E">
      <w:pPr>
        <w:keepNext/>
        <w:keepLines/>
        <w:spacing w:after="0" w:line="240" w:lineRule="auto"/>
        <w:jc w:val="both"/>
        <w:outlineLvl w:val="0"/>
        <w:rPr>
          <w:rFonts w:ascii="Times New Roman" w:hAnsi="Times New Roman"/>
          <w:b/>
          <w:bCs/>
          <w:sz w:val="28"/>
          <w:szCs w:val="28"/>
        </w:rPr>
      </w:pPr>
      <w:bookmarkStart w:id="52" w:name="_Toc29743273"/>
      <w:bookmarkStart w:id="53" w:name="_Toc29743362"/>
      <w:bookmarkStart w:id="54" w:name="_Toc30435252"/>
      <w:bookmarkStart w:id="55" w:name="_Toc30435351"/>
      <w:bookmarkStart w:id="56" w:name="_Toc30435469"/>
      <w:bookmarkStart w:id="57" w:name="_Toc30503855"/>
      <w:bookmarkStart w:id="58" w:name="_Toc30839354"/>
      <w:bookmarkStart w:id="59" w:name="_Toc30853023"/>
      <w:bookmarkStart w:id="60" w:name="_Toc31457235"/>
      <w:bookmarkStart w:id="61" w:name="_Toc31457534"/>
      <w:bookmarkStart w:id="62" w:name="_Toc31457566"/>
      <w:bookmarkStart w:id="63" w:name="_Toc31457598"/>
      <w:bookmarkStart w:id="64" w:name="_Toc31457661"/>
      <w:bookmarkStart w:id="65" w:name="_Toc31458378"/>
      <w:bookmarkStart w:id="66" w:name="_Toc32069981"/>
      <w:bookmarkStart w:id="67" w:name="_Toc32139296"/>
      <w:bookmarkStart w:id="68" w:name="_Toc32753643"/>
      <w:bookmarkStart w:id="69" w:name="_Toc32753715"/>
      <w:bookmarkStart w:id="70" w:name="_Toc32753751"/>
      <w:bookmarkStart w:id="71" w:name="_Toc32753791"/>
      <w:bookmarkStart w:id="72" w:name="_Toc32753827"/>
      <w:bookmarkStart w:id="73" w:name="_Toc32754020"/>
      <w:bookmarkStart w:id="74" w:name="_Toc33028625"/>
      <w:bookmarkStart w:id="75" w:name="_Toc46828204"/>
      <w:bookmarkStart w:id="76" w:name="_Toc56187463"/>
      <w:bookmarkStart w:id="77" w:name="_Toc181265786"/>
      <w:r w:rsidRPr="00615CC9">
        <w:rPr>
          <w:rFonts w:ascii="Times New Roman" w:hAnsi="Times New Roman"/>
          <w:b/>
          <w:bCs/>
          <w:sz w:val="28"/>
          <w:szCs w:val="28"/>
        </w:rPr>
        <w:t>1.1. Организация бюджетного учета</w:t>
      </w:r>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p>
    <w:p w:rsidR="0088650E" w:rsidRPr="00615CC9" w:rsidRDefault="0088650E" w:rsidP="0088650E">
      <w:pPr>
        <w:spacing w:after="0" w:line="240" w:lineRule="auto"/>
        <w:jc w:val="both"/>
        <w:rPr>
          <w:rFonts w:ascii="Times New Roman" w:hAnsi="Times New Roman"/>
          <w:sz w:val="28"/>
          <w:szCs w:val="28"/>
        </w:rPr>
      </w:pPr>
      <w:bookmarkStart w:id="78" w:name="sub_10101"/>
      <w:r w:rsidRPr="00615CC9">
        <w:rPr>
          <w:rFonts w:ascii="Times New Roman" w:hAnsi="Times New Roman"/>
          <w:sz w:val="28"/>
          <w:szCs w:val="28"/>
        </w:rPr>
        <w:t>1.1.1. Настоящая Учетная политика для целей бюджетного учета (далее – Учетная политика) разработана и применяется в соответствии с требованиями следующих нормативных актов:</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 xml:space="preserve">- </w:t>
      </w:r>
      <w:hyperlink r:id="rId10" w:history="1">
        <w:r w:rsidRPr="00615CC9">
          <w:rPr>
            <w:rFonts w:ascii="Times New Roman" w:hAnsi="Times New Roman"/>
            <w:sz w:val="28"/>
            <w:szCs w:val="28"/>
          </w:rPr>
          <w:t>Гражданского кодекса</w:t>
        </w:r>
      </w:hyperlink>
      <w:r w:rsidRPr="00615CC9">
        <w:rPr>
          <w:rFonts w:ascii="Times New Roman" w:hAnsi="Times New Roman"/>
          <w:sz w:val="28"/>
          <w:szCs w:val="28"/>
        </w:rPr>
        <w:t xml:space="preserve"> Российской Федерации (далее – ГК РФ);</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 Бюджетного кодекса Российской Федерации (далее – БК РФ);</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 xml:space="preserve">- </w:t>
      </w:r>
      <w:hyperlink r:id="rId11" w:history="1">
        <w:r w:rsidRPr="00615CC9">
          <w:rPr>
            <w:rFonts w:ascii="Times New Roman" w:hAnsi="Times New Roman"/>
            <w:sz w:val="28"/>
            <w:szCs w:val="28"/>
          </w:rPr>
          <w:t>Налогового кодекса</w:t>
        </w:r>
      </w:hyperlink>
      <w:r w:rsidRPr="00615CC9">
        <w:rPr>
          <w:rFonts w:ascii="Times New Roman" w:hAnsi="Times New Roman"/>
          <w:sz w:val="28"/>
          <w:szCs w:val="28"/>
        </w:rPr>
        <w:t xml:space="preserve"> Российской Федерации (далее – НК РФ);</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 xml:space="preserve">- </w:t>
      </w:r>
      <w:hyperlink r:id="rId12" w:history="1">
        <w:r w:rsidRPr="00615CC9">
          <w:rPr>
            <w:rFonts w:ascii="Times New Roman" w:hAnsi="Times New Roman"/>
            <w:sz w:val="28"/>
            <w:szCs w:val="28"/>
          </w:rPr>
          <w:t>Трудового кодекса</w:t>
        </w:r>
      </w:hyperlink>
      <w:r w:rsidRPr="00615CC9">
        <w:rPr>
          <w:rFonts w:ascii="Times New Roman" w:hAnsi="Times New Roman"/>
          <w:sz w:val="28"/>
          <w:szCs w:val="28"/>
        </w:rPr>
        <w:t xml:space="preserve"> Российской Федерации (далее – ТК РФ);</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 xml:space="preserve">- </w:t>
      </w:r>
      <w:hyperlink r:id="rId13" w:history="1">
        <w:r w:rsidRPr="00615CC9">
          <w:rPr>
            <w:rFonts w:ascii="Times New Roman" w:hAnsi="Times New Roman"/>
            <w:sz w:val="28"/>
            <w:szCs w:val="28"/>
          </w:rPr>
          <w:t>Федерального закона</w:t>
        </w:r>
      </w:hyperlink>
      <w:r w:rsidRPr="00615CC9">
        <w:rPr>
          <w:rFonts w:ascii="Times New Roman" w:hAnsi="Times New Roman"/>
          <w:sz w:val="28"/>
          <w:szCs w:val="28"/>
        </w:rPr>
        <w:t xml:space="preserve"> от 06.12.2011 N 402-ФЗ "О бухгалтерском учете" (далее – Закон N 402-ФЗ);</w:t>
      </w:r>
    </w:p>
    <w:p w:rsidR="0088650E" w:rsidRPr="00615CC9" w:rsidRDefault="0088650E" w:rsidP="0088650E">
      <w:pPr>
        <w:spacing w:after="0" w:line="240" w:lineRule="auto"/>
        <w:jc w:val="both"/>
        <w:rPr>
          <w:rFonts w:ascii="Times New Roman" w:hAnsi="Times New Roman"/>
          <w:sz w:val="28"/>
          <w:szCs w:val="28"/>
        </w:rPr>
      </w:pPr>
      <w:bookmarkStart w:id="79" w:name="_Toc29739168"/>
      <w:r w:rsidRPr="00615CC9">
        <w:rPr>
          <w:rFonts w:ascii="Times New Roman" w:hAnsi="Times New Roman"/>
          <w:sz w:val="28"/>
          <w:szCs w:val="28"/>
        </w:rPr>
        <w:t>- Федерального закона от 12.01.1996 N 7-ФЗ «О некоммерческих организациях» (далее – Закон N 7-ФЗ);</w:t>
      </w:r>
      <w:bookmarkEnd w:id="79"/>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 xml:space="preserve">- </w:t>
      </w:r>
      <w:hyperlink r:id="rId14" w:history="1">
        <w:r w:rsidRPr="00615CC9">
          <w:rPr>
            <w:rFonts w:ascii="Times New Roman" w:hAnsi="Times New Roman"/>
            <w:sz w:val="28"/>
            <w:szCs w:val="28"/>
          </w:rPr>
          <w:t>приказа</w:t>
        </w:r>
      </w:hyperlink>
      <w:r w:rsidRPr="00615CC9">
        <w:rPr>
          <w:rFonts w:ascii="Times New Roman" w:hAnsi="Times New Roman"/>
          <w:sz w:val="28"/>
          <w:szCs w:val="28"/>
        </w:rPr>
        <w:t xml:space="preserve"> Минфина России от 01.12.2010 N 157н "Об утверждении Единого плана счетов бухгалтерского учета для органов государственной власти (государственных органов), органов местного самоуправления, органов управления государственными внебюджетными фондами, государственных академий наук, государственных (муниципальных) учреждений и Инструкции по его применению" (далее – Инструкция N 157н);</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 xml:space="preserve">- Федеральных стандартов </w:t>
      </w:r>
      <w:r w:rsidRPr="00615CC9">
        <w:rPr>
          <w:rFonts w:ascii="Times New Roman" w:hAnsi="Times New Roman"/>
          <w:sz w:val="28"/>
          <w:szCs w:val="28"/>
          <w:shd w:val="clear" w:color="auto" w:fill="FFFFFF"/>
        </w:rPr>
        <w:t xml:space="preserve">бухгалтерского учета государственных финансов </w:t>
      </w:r>
      <w:r w:rsidRPr="00615CC9">
        <w:rPr>
          <w:rFonts w:ascii="Times New Roman" w:hAnsi="Times New Roman"/>
          <w:sz w:val="28"/>
          <w:szCs w:val="28"/>
        </w:rPr>
        <w:t>(далее – СГС);</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 xml:space="preserve">- </w:t>
      </w:r>
      <w:hyperlink r:id="rId15" w:history="1">
        <w:r w:rsidRPr="00615CC9">
          <w:rPr>
            <w:rFonts w:ascii="Times New Roman" w:hAnsi="Times New Roman"/>
            <w:sz w:val="28"/>
            <w:szCs w:val="28"/>
          </w:rPr>
          <w:t>приказа</w:t>
        </w:r>
      </w:hyperlink>
      <w:r w:rsidRPr="00615CC9">
        <w:rPr>
          <w:rFonts w:ascii="Times New Roman" w:hAnsi="Times New Roman"/>
          <w:sz w:val="28"/>
          <w:szCs w:val="28"/>
        </w:rPr>
        <w:t xml:space="preserve"> Минфина России </w:t>
      </w:r>
      <w:r w:rsidRPr="00615CC9">
        <w:rPr>
          <w:rFonts w:ascii="Times New Roman" w:hAnsi="Times New Roman"/>
          <w:sz w:val="28"/>
          <w:szCs w:val="28"/>
          <w:shd w:val="clear" w:color="auto" w:fill="FFFFFF"/>
        </w:rPr>
        <w:t xml:space="preserve">от 06.12.2010 N 162н "Об утверждении Плана счетов бюджетного учета и Инструкции по его применению" </w:t>
      </w:r>
      <w:r w:rsidRPr="00615CC9">
        <w:rPr>
          <w:rFonts w:ascii="Times New Roman" w:hAnsi="Times New Roman"/>
          <w:sz w:val="28"/>
          <w:szCs w:val="28"/>
        </w:rPr>
        <w:t xml:space="preserve">(далее – Инструкция </w:t>
      </w:r>
      <w:r w:rsidRPr="00615CC9">
        <w:rPr>
          <w:rFonts w:ascii="Times New Roman" w:hAnsi="Times New Roman"/>
          <w:sz w:val="28"/>
          <w:szCs w:val="28"/>
          <w:shd w:val="clear" w:color="auto" w:fill="FFFFFF"/>
        </w:rPr>
        <w:t>N 162н</w:t>
      </w:r>
      <w:r w:rsidRPr="00615CC9">
        <w:rPr>
          <w:rFonts w:ascii="Times New Roman" w:hAnsi="Times New Roman"/>
          <w:sz w:val="28"/>
          <w:szCs w:val="28"/>
        </w:rPr>
        <w:t>);</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 xml:space="preserve">- приказа Минфина России </w:t>
      </w:r>
      <w:r w:rsidRPr="00615CC9">
        <w:rPr>
          <w:rFonts w:ascii="Times New Roman" w:hAnsi="Times New Roman"/>
          <w:sz w:val="28"/>
          <w:szCs w:val="28"/>
          <w:shd w:val="clear" w:color="auto" w:fill="FFFFFF"/>
        </w:rPr>
        <w:t>от 28.12.2010N 191н "Об утверждении Инструкции о порядке составления и представления годовой, квартальной и месячной отчетности об исполнении бюджетов бюджетной системы Российской Федерации"</w:t>
      </w:r>
      <w:r w:rsidRPr="00615CC9">
        <w:rPr>
          <w:rFonts w:ascii="Times New Roman" w:hAnsi="Times New Roman"/>
          <w:sz w:val="28"/>
          <w:szCs w:val="28"/>
        </w:rPr>
        <w:t xml:space="preserve"> (далее – Инструкция N 191н); </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 приказа Минфина России от 30.03.2015 N 52н "Об утверждении форм первичных учетных документов и регистров бухгалтерского учета, применяемых органами государственной власти (государственными органами), органами местного самоуправления, органами управления государственными внебюджетными фондами, государственными (муниципальными) учреждениями, и Методических указаний по их применению" (далее – Приказ N 52н);</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 xml:space="preserve">- приказа Минфина России от 15.04.2021 N 61н "Об утверждении унифицированных форм электронных документов бухгалтерского учета, применяемых при ведении бюджетного учета, бухгалтерского учета государственных (муниципальных) учреждений, и Методических указаний по их формированию и применению" (далее – Приказ </w:t>
      </w:r>
      <w:r w:rsidRPr="00615CC9">
        <w:rPr>
          <w:rFonts w:ascii="Times New Roman" w:hAnsi="Times New Roman"/>
          <w:sz w:val="28"/>
          <w:szCs w:val="28"/>
          <w:lang w:val="en-US"/>
        </w:rPr>
        <w:t>N</w:t>
      </w:r>
      <w:r w:rsidRPr="00615CC9">
        <w:rPr>
          <w:rFonts w:ascii="Times New Roman" w:hAnsi="Times New Roman"/>
          <w:sz w:val="28"/>
          <w:szCs w:val="28"/>
        </w:rPr>
        <w:t xml:space="preserve"> 61н);</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 иных нормативных правовых актов Российской Федерации о бухгалтерском и налоговом учете, нормативных актов органов, регулирующих вопросы организации и ведения бюджетного (бухгалтерского) учета, исходя из особенностей структуры, отраслевых и иных особенностей деятельности Учреждения.</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 xml:space="preserve">1.1.2. Ведение бюджетного учета в Учреждении осуществляется бухгалтерией Учреждения (далее – Бухгалтерия) в соответствии с </w:t>
      </w:r>
      <w:hyperlink r:id="rId16" w:history="1">
        <w:r w:rsidRPr="00615CC9">
          <w:rPr>
            <w:rFonts w:ascii="Times New Roman" w:hAnsi="Times New Roman"/>
            <w:sz w:val="28"/>
            <w:szCs w:val="28"/>
          </w:rPr>
          <w:t>Положением</w:t>
        </w:r>
      </w:hyperlink>
      <w:r w:rsidRPr="00615CC9">
        <w:rPr>
          <w:rFonts w:ascii="Times New Roman" w:hAnsi="Times New Roman"/>
          <w:sz w:val="28"/>
          <w:szCs w:val="28"/>
        </w:rPr>
        <w:t xml:space="preserve"> о данном структурном подразделении.</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Организацию учетной работы в Бухгалтерии и распределение ее объема осуществляет главный бухгалтер Учреждения (далее – Главный бухгалтер).</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Все денежные и расчетные (платежные, кассовые) документы, финансовые и кредитные обязательства без подписи Главного бухгалтера (иного уполномоченного лица) недействительны и к исполнению не принимаются.</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 xml:space="preserve">1.1.3. </w:t>
      </w:r>
      <w:bookmarkStart w:id="80" w:name="sub_10102"/>
      <w:bookmarkEnd w:id="78"/>
      <w:r w:rsidRPr="00615CC9">
        <w:rPr>
          <w:rFonts w:ascii="Times New Roman" w:hAnsi="Times New Roman"/>
          <w:sz w:val="28"/>
          <w:szCs w:val="28"/>
        </w:rPr>
        <w:t>Ведение бухгалтерского (бюджетного) учета и хранение документов бухгалтерского учета организует руководитель Учреждения (далее также – Руководитель).</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Порядок хранения документов бухгалтерского учета осуществляется в соответствии с  П</w:t>
      </w:r>
      <w:r w:rsidRPr="00615CC9">
        <w:rPr>
          <w:rFonts w:ascii="Times New Roman" w:hAnsi="Times New Roman"/>
          <w:sz w:val="28"/>
          <w:szCs w:val="28"/>
          <w:shd w:val="clear" w:color="auto" w:fill="FFFFFF"/>
        </w:rPr>
        <w:t xml:space="preserve">равилами документооборота (Приложение № 14 к настоящей Учетной политике), </w:t>
      </w:r>
      <w:r w:rsidRPr="00615CC9">
        <w:rPr>
          <w:rFonts w:ascii="Times New Roman" w:hAnsi="Times New Roman"/>
          <w:sz w:val="28"/>
          <w:szCs w:val="28"/>
        </w:rPr>
        <w:t>Положением о хранении (подшивке) первичных документов, учетных регистров и бухгалтерской отчетности (Приложение № 12 к настоящей Учетной политике).</w:t>
      </w:r>
    </w:p>
    <w:p w:rsidR="0088650E" w:rsidRPr="00615CC9" w:rsidRDefault="0088650E" w:rsidP="0088650E">
      <w:pPr>
        <w:spacing w:after="0" w:line="240" w:lineRule="auto"/>
        <w:jc w:val="both"/>
        <w:rPr>
          <w:rFonts w:ascii="Times New Roman" w:hAnsi="Times New Roman"/>
          <w:sz w:val="28"/>
          <w:szCs w:val="28"/>
        </w:rPr>
      </w:pPr>
      <w:bookmarkStart w:id="81" w:name="sub_10103"/>
      <w:bookmarkEnd w:id="80"/>
      <w:r w:rsidRPr="00615CC9">
        <w:rPr>
          <w:rFonts w:ascii="Times New Roman" w:hAnsi="Times New Roman"/>
          <w:sz w:val="28"/>
          <w:szCs w:val="28"/>
        </w:rPr>
        <w:t>1.1.4. Ответственность за формирование и внесение изменений (дополнений) в Учетную политику, достоверное отражение на счетах бюджетного учета информации об объектах бюджетного учета, формирование и своевременное предоставление полной и достоверной бюджетной отчетности возложена на Г</w:t>
      </w:r>
      <w:r w:rsidRPr="00615CC9">
        <w:rPr>
          <w:rFonts w:ascii="Times New Roman" w:hAnsi="Times New Roman"/>
          <w:bCs/>
          <w:sz w:val="28"/>
          <w:szCs w:val="28"/>
        </w:rPr>
        <w:t>лавного бухгалтера.</w:t>
      </w:r>
    </w:p>
    <w:p w:rsidR="0088650E" w:rsidRPr="00615CC9" w:rsidRDefault="0088650E" w:rsidP="0088650E">
      <w:pPr>
        <w:spacing w:after="0" w:line="240" w:lineRule="auto"/>
        <w:jc w:val="both"/>
        <w:rPr>
          <w:rFonts w:ascii="Times New Roman" w:hAnsi="Times New Roman"/>
          <w:sz w:val="28"/>
          <w:szCs w:val="28"/>
        </w:rPr>
      </w:pPr>
      <w:bookmarkStart w:id="82" w:name="sub_10105"/>
      <w:bookmarkEnd w:id="81"/>
      <w:r w:rsidRPr="00615CC9">
        <w:rPr>
          <w:rFonts w:ascii="Times New Roman" w:hAnsi="Times New Roman"/>
          <w:sz w:val="28"/>
          <w:szCs w:val="28"/>
        </w:rPr>
        <w:t>1.1.5. Распределение обязанностей между сотрудниками Бухгалтерии и сотрудниками других структурных подразделений Учреждения осуществляется согласно положениям о соответствующих структурных подразделениях, должностным инструкциям, а также в соответствии с отдельными приказами о закреплении обязанностей.</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 xml:space="preserve">1.1.6. </w:t>
      </w:r>
      <w:r w:rsidRPr="00615CC9">
        <w:rPr>
          <w:rFonts w:ascii="Times New Roman" w:hAnsi="Times New Roman"/>
          <w:bCs/>
          <w:sz w:val="28"/>
          <w:szCs w:val="28"/>
        </w:rPr>
        <w:t xml:space="preserve">Все сотрудники Учреждения, имеющие отношение к учетным процедурам и ответственные за формирование и представление в Бухгалтерию документов (сведений), необходимых для ведения бюджетного учета, обязаны соблюдать положения Учетной политики. </w:t>
      </w:r>
      <w:r w:rsidRPr="00615CC9">
        <w:rPr>
          <w:rFonts w:ascii="Times New Roman" w:hAnsi="Times New Roman"/>
          <w:sz w:val="28"/>
          <w:szCs w:val="28"/>
        </w:rPr>
        <w:t>В случае выявления нарушений положений Учетной политики сотрудники Учреждения, допустившие нарушения, обязаны их устранить.</w:t>
      </w:r>
    </w:p>
    <w:p w:rsidR="0088650E" w:rsidRPr="00615CC9" w:rsidRDefault="0088650E" w:rsidP="0088650E">
      <w:pPr>
        <w:shd w:val="clear" w:color="auto" w:fill="FFFFFF"/>
        <w:spacing w:after="0" w:line="240" w:lineRule="auto"/>
        <w:jc w:val="both"/>
        <w:rPr>
          <w:rFonts w:ascii="Times New Roman" w:hAnsi="Times New Roman"/>
          <w:sz w:val="28"/>
          <w:szCs w:val="28"/>
        </w:rPr>
      </w:pPr>
      <w:r w:rsidRPr="00615CC9">
        <w:rPr>
          <w:rFonts w:ascii="Times New Roman" w:hAnsi="Times New Roman"/>
          <w:sz w:val="28"/>
          <w:szCs w:val="28"/>
        </w:rPr>
        <w:t>Сотрудники Учреждения несут дисциплинарную ответственность за несоблюдение положений, изложенных в Учетной политике.</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shd w:val="clear" w:color="auto" w:fill="FFFFFF"/>
        </w:rPr>
        <w:t xml:space="preserve">1.1.7. </w:t>
      </w:r>
      <w:r w:rsidRPr="00615CC9">
        <w:rPr>
          <w:rFonts w:ascii="Times New Roman" w:hAnsi="Times New Roman"/>
          <w:sz w:val="28"/>
          <w:szCs w:val="28"/>
        </w:rPr>
        <w:t>Указания Главного бухгалтера в письменной форме к документальному оформлению, составу и порядку представления документов, подтверждающих правомерность осуществления фактов хозяйственной жизни, являются обязательными для всех структурных подразделений и работников Учреждения, включая руководящий состав Учреждения. Указания Главного бухгалтера могут быть оформлены в виде служебных записок, докладных, информационных писем, а также в иной форме, предусмотренной регламентом внутреннего документального оборота Учреждения.</w:t>
      </w:r>
    </w:p>
    <w:p w:rsidR="0088650E" w:rsidRPr="00615CC9" w:rsidRDefault="0088650E" w:rsidP="0088650E">
      <w:pPr>
        <w:spacing w:after="0" w:line="240" w:lineRule="auto"/>
        <w:jc w:val="both"/>
        <w:rPr>
          <w:rFonts w:ascii="Times New Roman" w:hAnsi="Times New Roman"/>
          <w:sz w:val="28"/>
          <w:szCs w:val="28"/>
          <w:shd w:val="clear" w:color="auto" w:fill="FFFFFF"/>
        </w:rPr>
      </w:pPr>
      <w:r w:rsidRPr="00615CC9">
        <w:rPr>
          <w:rFonts w:ascii="Times New Roman" w:hAnsi="Times New Roman"/>
          <w:sz w:val="28"/>
          <w:szCs w:val="28"/>
        </w:rPr>
        <w:t>1.1.7.1. Т</w:t>
      </w:r>
      <w:r w:rsidRPr="00615CC9">
        <w:rPr>
          <w:rFonts w:ascii="Times New Roman" w:hAnsi="Times New Roman"/>
          <w:sz w:val="28"/>
          <w:szCs w:val="28"/>
          <w:shd w:val="clear" w:color="auto" w:fill="FFFFFF"/>
        </w:rPr>
        <w:t xml:space="preserve">ребования Главного бухгалтера  об устранении нарушения установленного порядка документального оформления фактов хозяйственной жизни, представления документов (сведений), необходимых для ведения </w:t>
      </w:r>
      <w:r w:rsidRPr="00615CC9">
        <w:rPr>
          <w:rFonts w:ascii="Times New Roman" w:hAnsi="Times New Roman"/>
          <w:sz w:val="28"/>
          <w:szCs w:val="28"/>
        </w:rPr>
        <w:t>бюджетного</w:t>
      </w:r>
      <w:r w:rsidRPr="00615CC9">
        <w:rPr>
          <w:rFonts w:ascii="Times New Roman" w:hAnsi="Times New Roman"/>
          <w:sz w:val="28"/>
          <w:szCs w:val="28"/>
          <w:shd w:val="clear" w:color="auto" w:fill="FFFFFF"/>
        </w:rPr>
        <w:t xml:space="preserve"> учета, обязательны для всех сотрудников Учреждения. </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shd w:val="clear" w:color="auto" w:fill="FFFFFF"/>
        </w:rPr>
        <w:t xml:space="preserve">При </w:t>
      </w:r>
      <w:r w:rsidRPr="00615CC9">
        <w:rPr>
          <w:rFonts w:ascii="Times New Roman" w:hAnsi="Times New Roman"/>
          <w:b/>
          <w:bCs/>
          <w:sz w:val="28"/>
          <w:szCs w:val="28"/>
        </w:rPr>
        <w:t xml:space="preserve">поступлении в Бухгалтерию первичных учетных документов (иных документов), не соответствующих требованиям законодательства РФ, в том числе в случае выявления факта  </w:t>
      </w:r>
      <w:r w:rsidRPr="00615CC9">
        <w:rPr>
          <w:rFonts w:ascii="Times New Roman" w:hAnsi="Times New Roman"/>
          <w:sz w:val="28"/>
          <w:szCs w:val="28"/>
          <w:shd w:val="clear" w:color="auto" w:fill="FFFFFF"/>
        </w:rPr>
        <w:t xml:space="preserve">нарушения установленного порядка документального оформления фактов хозяйственной жизни, </w:t>
      </w:r>
      <w:r w:rsidRPr="00615CC9">
        <w:rPr>
          <w:rFonts w:ascii="Times New Roman" w:hAnsi="Times New Roman"/>
          <w:sz w:val="28"/>
          <w:szCs w:val="28"/>
        </w:rPr>
        <w:t>сотруднику Учреждения, ответственному за совершение факта хозяйственной жизни (предоставившему документы), уполномоченным лицом Бухгалтерии направляется уведомление (запрос) о результатах внутреннего контроля совершаемых фактов хозяйственной жизни.</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b/>
          <w:bCs/>
          <w:sz w:val="28"/>
          <w:szCs w:val="28"/>
        </w:rPr>
        <w:t>Первичные учетные документы (иные документы), являющиеся предметом разногласий между ответственным исполнителем  и Главным бухгалтером, в случае отказа ответственным лицом в исправлении (предоставлении корректирующих) документов</w:t>
      </w:r>
      <w:r w:rsidRPr="00615CC9">
        <w:rPr>
          <w:rFonts w:ascii="Times New Roman" w:hAnsi="Times New Roman"/>
          <w:sz w:val="28"/>
          <w:szCs w:val="28"/>
        </w:rPr>
        <w:t xml:space="preserve"> принимаются к бюджетному учету  по письменному распоряжению Руководителя, который единолично несет ответственность за созданную в результате этого информацию.</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 xml:space="preserve">В случае выявления сотрудниками Бухгалтерии фактов непредставления или представления документов (сведений), </w:t>
      </w:r>
      <w:r w:rsidRPr="00615CC9">
        <w:rPr>
          <w:rFonts w:ascii="Times New Roman" w:hAnsi="Times New Roman"/>
          <w:sz w:val="28"/>
          <w:szCs w:val="28"/>
          <w:shd w:val="clear" w:color="auto" w:fill="FFFFFF"/>
        </w:rPr>
        <w:t xml:space="preserve">необходимых для ведения </w:t>
      </w:r>
      <w:r w:rsidRPr="00615CC9">
        <w:rPr>
          <w:rFonts w:ascii="Times New Roman" w:hAnsi="Times New Roman"/>
          <w:sz w:val="28"/>
          <w:szCs w:val="28"/>
        </w:rPr>
        <w:t>бюджетного</w:t>
      </w:r>
      <w:r w:rsidRPr="00615CC9">
        <w:rPr>
          <w:rFonts w:ascii="Times New Roman" w:hAnsi="Times New Roman"/>
          <w:sz w:val="28"/>
          <w:szCs w:val="28"/>
          <w:shd w:val="clear" w:color="auto" w:fill="FFFFFF"/>
        </w:rPr>
        <w:t xml:space="preserve"> учета и формирования бюджетной отчетности,</w:t>
      </w:r>
      <w:r w:rsidRPr="00615CC9">
        <w:rPr>
          <w:rFonts w:ascii="Times New Roman" w:hAnsi="Times New Roman"/>
          <w:sz w:val="28"/>
          <w:szCs w:val="28"/>
        </w:rPr>
        <w:t xml:space="preserve"> в объеме, недостаточном для обеспечения полноты отражения в бюджетном учете фактов хозяйственной жизни, в том числе в случае выявления фактов, указывающих на наличие ошибки в связи с непередачей либо несвоевременной передачей первичных учетных документов для регистрации содержащихся в них данных в регистрах бухгалтерского учета, сотруднику Учреждения, ответственному за совершение факта хозяйственной жизни (представление документов, сведений), уполномоченным лицом Бухгалтерии направляется требование о представлении дополнительных документов (информации, пояснений).</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 xml:space="preserve">Уведомления (запросы) и требования направляются сотрудниками Бухгалтерии </w:t>
      </w:r>
      <w:r w:rsidRPr="00615CC9">
        <w:rPr>
          <w:rFonts w:ascii="Times New Roman" w:hAnsi="Times New Roman"/>
          <w:sz w:val="28"/>
          <w:szCs w:val="28"/>
          <w:shd w:val="clear" w:color="auto" w:fill="FFFFFF"/>
        </w:rPr>
        <w:t>в порядке, установленном правилами документооборота (п. 4.4 Приложения № 14 к настоящей Учетной политике).</w:t>
      </w:r>
    </w:p>
    <w:bookmarkEnd w:id="82"/>
    <w:p w:rsidR="0088650E" w:rsidRPr="00615CC9" w:rsidRDefault="0088650E" w:rsidP="0088650E">
      <w:pPr>
        <w:spacing w:after="0" w:line="240" w:lineRule="auto"/>
        <w:jc w:val="both"/>
        <w:rPr>
          <w:rFonts w:ascii="Times New Roman" w:eastAsia="Calibri" w:hAnsi="Times New Roman"/>
          <w:iCs/>
          <w:sz w:val="28"/>
          <w:szCs w:val="28"/>
          <w:lang w:eastAsia="en-US"/>
        </w:rPr>
      </w:pPr>
      <w:r w:rsidRPr="00615CC9">
        <w:rPr>
          <w:rFonts w:ascii="Times New Roman" w:eastAsia="Calibri" w:hAnsi="Times New Roman"/>
          <w:iCs/>
          <w:sz w:val="28"/>
          <w:szCs w:val="28"/>
          <w:lang w:eastAsia="en-US"/>
        </w:rPr>
        <w:t>1.1.8. Бухгалтерия осуществляет свою деятельность во взаимодействии со всеми структурными подразделениями Учреждения. Специалисты структурных подразделений Учреждения, ответственные за оформление первичных учетных документов,  несут персональную ответственность за правильность оформления этих документов, достоверность представляемой в Бухгалтерию информации, обеспечивают своевременную передачу первичных учетных документов, иных документов (сведений), необходимых для ведения бюджетного учета, в Бухгалтерию. Ответственность распределяется исходя из утвержденного в Учреждении Графика документооборота (Приложение № 3 к настоящей Учетной политике), должностных инструкций и иных локальных актов Учреждения, с учетом положений настоящей Учетной политики. Лица, подписавшие первичные учетные документы, несут ответственность за правильность и достоверность отраженной в них информации.</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1.1.9. Учреждение осуществляет ведение бюджетного учета активов, обязательств, иных объектов учета, финансового результата деятельности Учреждения, а также операций, их изменяющих, с учетом правил и способов организации и ведения бухгалтерского (бюджетного) учета, в том числе признания, оценки, группировки объектов учета, исходя из экономического содержания хозяйственных операций.</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1.1.10. Данные бюджетного учета и составленная на их основе бюджетная отчетность формируются с учетом существенности фактов хозяйственной жизни, которые оказали или могут оказать влияние на финансовое состояние, движение денежных средств и (или) результаты деятельности Учреждения и имели место в период между отчетной датой и датой подписания и (или) принятия бюджетной отчетности (далее – события после отчетной даты).</w:t>
      </w:r>
    </w:p>
    <w:p w:rsidR="0088650E" w:rsidRPr="00615CC9" w:rsidRDefault="0088650E" w:rsidP="0088650E">
      <w:pPr>
        <w:spacing w:after="0" w:line="240" w:lineRule="auto"/>
        <w:jc w:val="both"/>
        <w:rPr>
          <w:rFonts w:ascii="Times New Roman" w:hAnsi="Times New Roman"/>
          <w:sz w:val="28"/>
          <w:szCs w:val="28"/>
        </w:rPr>
      </w:pPr>
      <w:bookmarkStart w:id="83" w:name="sub_10301"/>
      <w:r w:rsidRPr="00615CC9">
        <w:rPr>
          <w:rFonts w:ascii="Times New Roman" w:hAnsi="Times New Roman"/>
          <w:sz w:val="28"/>
          <w:szCs w:val="28"/>
        </w:rPr>
        <w:t xml:space="preserve">1.1.11. Способы отражения в бюджетном учете имущества, обязательств, иных объектов учета и хозяйственных операций установлены Инструкциями </w:t>
      </w:r>
      <w:r w:rsidRPr="00615CC9">
        <w:rPr>
          <w:rFonts w:ascii="Times New Roman" w:hAnsi="Times New Roman"/>
          <w:sz w:val="28"/>
          <w:szCs w:val="28"/>
          <w:lang w:val="en-US"/>
        </w:rPr>
        <w:t>NN</w:t>
      </w:r>
      <w:r w:rsidRPr="00615CC9">
        <w:rPr>
          <w:rFonts w:ascii="Times New Roman" w:hAnsi="Times New Roman"/>
          <w:sz w:val="28"/>
          <w:szCs w:val="28"/>
        </w:rPr>
        <w:t xml:space="preserve"> 157н и 162н, СГС и настоящей Учетной политикой. </w:t>
      </w:r>
      <w:bookmarkStart w:id="84" w:name="sub_10302"/>
      <w:bookmarkEnd w:id="83"/>
    </w:p>
    <w:p w:rsidR="0088650E" w:rsidRPr="00615CC9" w:rsidRDefault="0088650E" w:rsidP="0088650E">
      <w:pPr>
        <w:shd w:val="clear" w:color="auto" w:fill="FFFFFF"/>
        <w:spacing w:after="0" w:line="240" w:lineRule="auto"/>
        <w:jc w:val="both"/>
        <w:rPr>
          <w:rFonts w:ascii="Times New Roman" w:hAnsi="Times New Roman"/>
          <w:sz w:val="28"/>
          <w:szCs w:val="28"/>
        </w:rPr>
      </w:pPr>
      <w:r w:rsidRPr="00615CC9">
        <w:rPr>
          <w:rFonts w:ascii="Times New Roman" w:hAnsi="Times New Roman"/>
          <w:sz w:val="28"/>
          <w:szCs w:val="28"/>
        </w:rPr>
        <w:t>1.1.12. В целях организации и ведения бюджетного учета Учреждением ведется раздельный учет по кодам вида финансового обеспечения (деятельности) (далее – КФО) «1» (бюджетная деятельность) и «3» (средства во временном распоряжении).</w:t>
      </w:r>
    </w:p>
    <w:p w:rsidR="0088650E" w:rsidRPr="00615CC9" w:rsidRDefault="0088650E" w:rsidP="0088650E">
      <w:pPr>
        <w:spacing w:after="0" w:line="240" w:lineRule="auto"/>
        <w:jc w:val="both"/>
        <w:rPr>
          <w:rFonts w:ascii="Times New Roman" w:hAnsi="Times New Roman"/>
          <w:sz w:val="28"/>
          <w:szCs w:val="28"/>
        </w:rPr>
      </w:pPr>
      <w:bookmarkStart w:id="85" w:name="sub_10203"/>
      <w:bookmarkEnd w:id="84"/>
      <w:r w:rsidRPr="00615CC9">
        <w:rPr>
          <w:rFonts w:ascii="Times New Roman" w:hAnsi="Times New Roman"/>
          <w:sz w:val="28"/>
          <w:szCs w:val="28"/>
        </w:rPr>
        <w:t xml:space="preserve">1.1.13. Организация аналитического учета на балансовых и забалансовых счетах (применение субконто, иных аналитических признаков) сверх обязательных требований к аналитике, установленных Инструкцией </w:t>
      </w:r>
      <w:r w:rsidRPr="00615CC9">
        <w:rPr>
          <w:rFonts w:ascii="Times New Roman" w:hAnsi="Times New Roman"/>
          <w:sz w:val="28"/>
          <w:szCs w:val="28"/>
          <w:lang w:val="en-US"/>
        </w:rPr>
        <w:t>N</w:t>
      </w:r>
      <w:r w:rsidRPr="00615CC9">
        <w:rPr>
          <w:rFonts w:ascii="Times New Roman" w:hAnsi="Times New Roman"/>
          <w:sz w:val="28"/>
          <w:szCs w:val="28"/>
        </w:rPr>
        <w:t xml:space="preserve"> 157н, СГС и другими нормативными актами, регулирующими ведение бюджетного учета, осуществляется по решению Главного бухгалтера, а также в случаях, установленных настоящей Учетной политикой.</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1.1.14. Бухгалтерией формируются операции по заключению счетов бюджетного учета отчетного финансового года – формируется финансовый результат Учреждения на счете 401 30 согласно п. 122 Инструкции № 162н. Операции отражаются последним днем отчетного финансового года (31 декабря) после составления форм бюджетной отчетности за отчетный финансовый год, порядок  формирования которых предусматривает их составление до заключительных операций по закрытию счетов при завершении финансового года, проведенных 31 декабря отчетного финансового года. Операции по заключению счетов бюджетного учета  являются операциями отчетного финансового года, оформляются Бухгалтерской справкой (ф. 0504833) и включаются в регистры бухгалтерского учета отчетного финансового года, в частности, в Главную книгу (ф. 0504072) и Журнал по прочим операциям (ф. 0504071), а также формируют остатки на конец отчетного финансового года.</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 xml:space="preserve">1.1.14.1. После отражения в учете операций по заключению счетов бюджетного учета отчетного финансового года Бухгалтерией проводятся технологические операции, в том числе процедура переноса исходящих остатков отчетного года для формирования входящих остатков текущего года. </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К технологическим операциям относятся:</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 "обнуление" остатков, сформировавшихся на конец отчетного финансового года на забалансовых счетах 17 и 18;</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 "обнуление" остатков, сформировавшихся на конец отчетного финансового года на счетах санкционирования по текущему финансовому году (счета 500 10);</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 "обнуление" оборотов, сформировавшихся в течение отчетного финансового года, по счетам, отражающим увеличение и уменьшение нефинансовых и финансовых активов и обязательств (за исключением счетов учета расчетов по прочей дебиторской и кредиторской задолженности), перенос сформировавшихся в результате «обнуления» исходящих остатков. В результате "обнуления" оборотов и переноса исходящих остатков отчетного года формируются входящие остатки текущего года на счетах учета нефинансовых, а также финансовых активов и обязательств (за исключением счетов учета расчетов по прочей дебиторской и кредиторской задолженности) с отражением в 24 - 26 разрядах номера счета нулевых значений;</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 "обнуление" оборотов, сформировавшихся в течение отчетного финансового года, по счетам учета расчетов по прочей дебиторской (кредиторской) задолженности, с указанием в 26 разряде номера счета третьего разряда соответствующих подстатей КОСГУ 560/660, 730/830, отражающего классификацию институциональных единиц, при этом в 24 - 25 разрядах номера счета указываются нули, перенос сформировавшихся в результате «обнуления» исходящих остатков. В результате "обнуления" оборотов и переноса исходящих остатков отчетного года формируются входящие остатки текущего года на счетах учета расчетов по прочей дебиторской (кредиторской) задолженности с указанием в 26 разряде номера счета третьего разряда соответствующих подстатей КОСГУ 560/660, 730 /830, отражающего классификацию институциональных единиц, при этом в 24 - 25 разрядах номера счета указываются нули.</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Операции по «обнулению» остатков, сформировавшихся на конец отчетного финансового года на забалансовых счетах 17 и 18, а также на счетах санкционирования по текущему финансовому году (счета 500 10), не оформляются Бухгалтерскими справками (ф. 0503833), поскольку по завершении текущего финансового года такие показатели (остатки) на следующий финансовый год не переносятся согласно пп. 312, 365, 367 Инструкции N 157н.</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Операции по переносу исходящих остатков (включая «обнуление» оборотов) при завершении отчетного финансового года по правилам, установленным п. 11 Инструкции № 157н, а также п. 2 Инструкции № 162н, являются технологическими операциями. Данные операции переноса не приводят к изменению валюты баланса, обороты не включаются в регистры бухгалтерского учета и в показатели бюджетной отчетности за отчетный финансовый год. Перенос исходящих остатков по аналитическим счетам бюджетного учета, сформированным в отчетном периоде, на входящие остатки по соответствующим аналитическим счетам бюджетного учёта осуществляется в межотчетный период прямыми проводками без использования счета 401 30. Операции по переносу исходящих остатков оформляются Бухгалтерскими справками (ф. 0504833), датированными 31 декабря отчетного финансового года с указанием отметки «Технологические операции».</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 xml:space="preserve">Бухгалтерские справки (ф. 0504833), которыми оформлены операции по переносу исходящих остатков (включая «обнуление» оборотов), сформированные на бумажном носителе, подшиваются в отдельную папку (дело) «Перенос остатков при завершении отчетного финансового года». При формировании Справок (ф. 0504833) в виде электронных документов при условии их хранения на электронных носителях с учетом требований законодательства РФ формируется реестр электронных документов, содержащий перечень Бухгалтерских справок (ф. 0504833) - электронных документов, данный реестр подшивается в отдельную папку (дело) «Перенос остатков при завершении отчетного финансового года». При отсутствии технической возможности осуществлять хранение электронных документов на электронных носителях с учетом требований законодательства РФ, в целях хранения и подшивки формируются копии электронных документов – Справок (ф. 0504833) на бумажном носителе, заверенные в соответствии с положениями Учетной политики, а также реестр электронных документов, содержащий перечень Бухгалтерских справок (ф. 0504833). </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 xml:space="preserve">1.1.15. Формирование входящих остатков по счетам бюджетного учета осуществляется с учетом операций межотчетного периода - бухгалтерских записей по изменению показателей на счетах бюджетного учета, сформированных по состоянию на первое января года, следующего за отчетным финансовым годом - в соответствии с требованиями Инструкций </w:t>
      </w:r>
      <w:r w:rsidRPr="00615CC9">
        <w:rPr>
          <w:rFonts w:ascii="Times New Roman" w:hAnsi="Times New Roman"/>
          <w:sz w:val="28"/>
          <w:szCs w:val="28"/>
          <w:lang w:val="en-US"/>
        </w:rPr>
        <w:t>NN</w:t>
      </w:r>
      <w:r w:rsidRPr="00615CC9">
        <w:rPr>
          <w:rFonts w:ascii="Times New Roman" w:hAnsi="Times New Roman"/>
          <w:sz w:val="28"/>
          <w:szCs w:val="28"/>
        </w:rPr>
        <w:t xml:space="preserve"> 157н и 162н, положениями СГС при их первом применении, с учетом рекомендаций Минфина России и СГС «Учетная политика, оценочные значения и ошибки», утвержденного приказом  Минфина России от 30.12.2017 N 274н (далее – СГС «Учетная политика»). </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После осуществления технологических операций Бухгалтерия формирует операции межотчетного периода (при необходимости), включая перенос сформированных исходящих остатков по аналитическим счетам бюджетного учета на входящие остатки по соответствующим обновленным (измененным) аналитическим счетам в случае изменения нормативных актов, регулирующих порядок ведения бюджетного учета.</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 xml:space="preserve">При формировании входящих остатков аналитические коды по бюджетной классификации в номере счета (1 – 17 разряды номера счета бюджетного учета)  приводятся в соответствие с действующими (актуальными в текущем году) кодами бюджетной классификации РФ (составными частями кодов бюджетной классификации РФ, группировочными кодами бюджетной классификации РФ) с учетом требований к формированию номеров счетов, установленных Инструкциями </w:t>
      </w:r>
      <w:r w:rsidRPr="00615CC9">
        <w:rPr>
          <w:rFonts w:ascii="Times New Roman" w:hAnsi="Times New Roman"/>
          <w:sz w:val="28"/>
          <w:szCs w:val="28"/>
          <w:lang w:val="en-US"/>
        </w:rPr>
        <w:t>NN</w:t>
      </w:r>
      <w:r w:rsidRPr="00615CC9">
        <w:rPr>
          <w:rFonts w:ascii="Times New Roman" w:hAnsi="Times New Roman"/>
          <w:sz w:val="28"/>
          <w:szCs w:val="28"/>
        </w:rPr>
        <w:t xml:space="preserve"> 157н и 162н, порядком составления и представления бюджетной отчетности. </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Операции межотчетного периода отражаются в учете в корреспонденции со счетом 401 30, оформляются Бухгалтерской справкой (ф. 0504833), датированной 31 декабря отчетного финансового года с указанием отметки «Операции межотчетного периода», и включаются в Журнал операций межотчетного периода (ф. 0504071).</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Корректировка (изменение) входящих остатков на начало года, а также корректировка оборотов по счетам бюджетного учета с 01 января текущего года до даты перехода может осуществляться в текущем году в случае принятия и (или) изменения нормативных правовых актов, регулирующих порядок ведения бюджетного учета и составления бюджетной отчетности, применения кодов бюджетной классификации РФ, с учетом рекомендаций Минфина России.</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1.1.15.1. В целях управленческого учета операций межотчетного периода  применяется субконто:</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01 – реорганизация;</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02 – внедрение СГС;</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04 – изменение учетной политики;</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06 – иные причины.</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 xml:space="preserve">Аналитический учет операций межотчетного периода ведется в разрезе указанных субконто, соответствующих аналогичным кодам причин изменений вступительного баланса, установленных Инструкцией </w:t>
      </w:r>
      <w:r w:rsidRPr="00615CC9">
        <w:rPr>
          <w:rFonts w:ascii="Times New Roman" w:hAnsi="Times New Roman"/>
          <w:sz w:val="28"/>
          <w:szCs w:val="28"/>
          <w:lang w:val="en-US"/>
        </w:rPr>
        <w:t>N</w:t>
      </w:r>
      <w:r w:rsidRPr="00615CC9">
        <w:rPr>
          <w:rFonts w:ascii="Times New Roman" w:hAnsi="Times New Roman"/>
          <w:sz w:val="28"/>
          <w:szCs w:val="28"/>
        </w:rPr>
        <w:t xml:space="preserve"> 191н в порядке формирования Сведений об изменении остатков валюты баланса (ф. 0503173). </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Субконто применяется как при отражении операций межотчетного периода на балансовых счетах (со счетом 401 30 «Финансовый результат прошлых отчетных периодов»), так и при формировании операций межотчетного периода на счетах забалансового учета.</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 xml:space="preserve">1.1.15.2. Аналитический учет операций по исправлению ошибок прошлых лет ведется в разрезе кодов причин образования ошибок прошлых лет. </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В целях управленческого учета операций по исправлению ошибок прошлых лет, выявленных учреждением самостоятельно и отраженных в балансовом учете с применением счетов 401 18, 401 19, 401 28, 401 29, 304 86, 304 96, а также на забалансовых счетах, применяется субконто:</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03.1 - несвоевременное поступление первичных учетных документов;</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03.2 - несвоевременное отражение фактов хозяйственной жизни в регистрах бухгалтерского учета;</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03.3 - ошибки в применении счетов бухгалтерского учета;</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03.4 - ошибки, допущенные при отражении бухгалтерских записей на основании первичного учетного документа (за исключением ошибок в применении счетов бухгалтерского учета);</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03.5 - иные причины.</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В целях управленческого учета операций по исправлению ошибок прошлых лет, выявленных по результатам внешнего (внутреннего) государственного (муниципального) финансового контроля и отраженных в балансовом учете с применением счетов 401 16, 401 17, 401 26, 401 27,  304 66, 304 76,   а также на забалансовых счетах, применяется субконто:</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07.1 - несвоевременное поступление первичных учетных документов;</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07.2 - несвоевременное отражение фактов хозяйственной жизни в регистрах бухгалтерского учета;</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07.3 - ошибки в применении счетов бухгалтерского учета;</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07.4 - ошибки, допущенные при отражении бухгалтерских записей на основании первичного учетного документа (за исключением ошибок в применении счетов бухгалтерского учета);</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07.5 - иные причины.</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1.1.16. Критерий существенности учетных данных и показателей бюджетной отчетности определяется исходя из того, что не раскрытие соответствующей информации может повлиять на экономические решения заинтересованных пользователей, принимаемые на основе отчетной информации. Как правило, существенной признается сумма, отношение которой к общему итогу соответствующих данных за отчетный год составляет 5 (пять) процентов и более.</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Критерий существенности используется, в частности, для принятия решения по следующим вопросам:</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 отражение в бюджетном учете событий после отчетной даты;</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 организация учета, в том числе в разрезе аналитических и забалансовых счетов, с целью получения дополнительных данных для раскрытия информации в бюджетной и иной отчетности, принятия управленческих решений.</w:t>
      </w:r>
    </w:p>
    <w:p w:rsidR="0088650E" w:rsidRPr="00615CC9" w:rsidRDefault="0088650E" w:rsidP="0088650E">
      <w:pPr>
        <w:spacing w:after="0" w:line="240" w:lineRule="auto"/>
        <w:jc w:val="both"/>
        <w:rPr>
          <w:rFonts w:ascii="Times New Roman" w:hAnsi="Times New Roman"/>
          <w:sz w:val="28"/>
          <w:szCs w:val="28"/>
          <w:shd w:val="clear" w:color="auto" w:fill="FFFFFF"/>
        </w:rPr>
      </w:pPr>
      <w:r w:rsidRPr="00615CC9">
        <w:rPr>
          <w:rFonts w:ascii="Times New Roman" w:hAnsi="Times New Roman"/>
          <w:sz w:val="28"/>
          <w:szCs w:val="28"/>
        </w:rPr>
        <w:t xml:space="preserve">1.1.17. </w:t>
      </w:r>
      <w:r w:rsidRPr="00615CC9">
        <w:rPr>
          <w:rFonts w:ascii="Times New Roman" w:hAnsi="Times New Roman"/>
          <w:sz w:val="28"/>
          <w:szCs w:val="28"/>
          <w:shd w:val="clear" w:color="auto" w:fill="FFFFFF"/>
        </w:rPr>
        <w:t>Внутренний контроль в Учреждении осуществляется согласно Положению о внутреннем контроле (Приложение № 6 к настоящей Учетной политике).</w:t>
      </w:r>
    </w:p>
    <w:p w:rsidR="0088650E" w:rsidRPr="00615CC9" w:rsidRDefault="0088650E" w:rsidP="0088650E">
      <w:pPr>
        <w:spacing w:after="0" w:line="240" w:lineRule="auto"/>
        <w:jc w:val="both"/>
        <w:rPr>
          <w:rFonts w:ascii="Times New Roman" w:hAnsi="Times New Roman"/>
          <w:sz w:val="28"/>
          <w:szCs w:val="28"/>
          <w:shd w:val="clear" w:color="auto" w:fill="FFFFFF"/>
        </w:rPr>
      </w:pPr>
      <w:r w:rsidRPr="00615CC9">
        <w:rPr>
          <w:rFonts w:ascii="Times New Roman" w:hAnsi="Times New Roman"/>
          <w:sz w:val="28"/>
          <w:szCs w:val="28"/>
          <w:shd w:val="clear" w:color="auto" w:fill="FFFFFF"/>
        </w:rPr>
        <w:t xml:space="preserve">1.1.18. При отражении в учетных регистрах объектов </w:t>
      </w:r>
      <w:r w:rsidRPr="00615CC9">
        <w:rPr>
          <w:rFonts w:ascii="Times New Roman" w:hAnsi="Times New Roman"/>
          <w:sz w:val="28"/>
          <w:szCs w:val="28"/>
        </w:rPr>
        <w:t xml:space="preserve">бюджетного </w:t>
      </w:r>
      <w:r w:rsidRPr="00615CC9">
        <w:rPr>
          <w:rFonts w:ascii="Times New Roman" w:hAnsi="Times New Roman"/>
          <w:sz w:val="28"/>
          <w:szCs w:val="28"/>
          <w:shd w:val="clear" w:color="auto" w:fill="FFFFFF"/>
        </w:rPr>
        <w:t>учета в оценочных значениях дополнительно оформляется документ «Профессиональное суждение бухгалтера» (Приложение № 2.1 к настоящей Учетной политике).</w:t>
      </w:r>
    </w:p>
    <w:p w:rsidR="0088650E" w:rsidRPr="00615CC9" w:rsidRDefault="0088650E" w:rsidP="0088650E">
      <w:pPr>
        <w:shd w:val="clear" w:color="auto" w:fill="FFFFFF"/>
        <w:spacing w:after="0" w:line="240" w:lineRule="auto"/>
        <w:jc w:val="both"/>
        <w:rPr>
          <w:rFonts w:ascii="Times New Roman" w:hAnsi="Times New Roman"/>
          <w:bCs/>
          <w:sz w:val="28"/>
          <w:szCs w:val="28"/>
        </w:rPr>
      </w:pPr>
      <w:r w:rsidRPr="00615CC9">
        <w:rPr>
          <w:rFonts w:ascii="Times New Roman" w:hAnsi="Times New Roman"/>
          <w:sz w:val="28"/>
          <w:szCs w:val="28"/>
          <w:shd w:val="clear" w:color="auto" w:fill="FFFFFF"/>
        </w:rPr>
        <w:t xml:space="preserve">1.1.19. </w:t>
      </w:r>
      <w:r w:rsidRPr="00615CC9">
        <w:rPr>
          <w:rFonts w:ascii="Times New Roman" w:hAnsi="Times New Roman"/>
          <w:sz w:val="28"/>
          <w:szCs w:val="28"/>
        </w:rPr>
        <w:t xml:space="preserve">Учреждение может применять корреспонденции счетов бюджетного учета, не предусмотренные Инструкцией </w:t>
      </w:r>
      <w:r w:rsidRPr="00615CC9">
        <w:rPr>
          <w:rFonts w:ascii="Times New Roman" w:hAnsi="Times New Roman"/>
          <w:sz w:val="28"/>
          <w:szCs w:val="28"/>
          <w:lang w:val="en-US"/>
        </w:rPr>
        <w:t>N</w:t>
      </w:r>
      <w:r w:rsidRPr="00615CC9">
        <w:rPr>
          <w:rFonts w:ascii="Times New Roman" w:hAnsi="Times New Roman"/>
          <w:sz w:val="28"/>
          <w:szCs w:val="28"/>
        </w:rPr>
        <w:t xml:space="preserve"> 162н, по письменному согласованию с </w:t>
      </w:r>
      <w:r w:rsidRPr="00615CC9">
        <w:rPr>
          <w:rFonts w:ascii="Times New Roman" w:hAnsi="Times New Roman"/>
          <w:bCs/>
          <w:sz w:val="28"/>
          <w:szCs w:val="28"/>
        </w:rPr>
        <w:t>финансовым органом или главным распорядителем бюджетных средств (ГРБС).</w:t>
      </w:r>
    </w:p>
    <w:p w:rsidR="0088650E" w:rsidRPr="00615CC9" w:rsidRDefault="0088650E" w:rsidP="0088650E">
      <w:pPr>
        <w:shd w:val="clear" w:color="auto" w:fill="FFFFFF"/>
        <w:spacing w:after="0" w:line="240" w:lineRule="auto"/>
        <w:jc w:val="both"/>
        <w:rPr>
          <w:rFonts w:ascii="Times New Roman" w:hAnsi="Times New Roman"/>
          <w:sz w:val="28"/>
          <w:szCs w:val="28"/>
        </w:rPr>
      </w:pPr>
      <w:r w:rsidRPr="00615CC9">
        <w:rPr>
          <w:rFonts w:ascii="Times New Roman" w:hAnsi="Times New Roman"/>
          <w:bCs/>
          <w:sz w:val="28"/>
          <w:szCs w:val="28"/>
        </w:rPr>
        <w:t xml:space="preserve">1.1.20. </w:t>
      </w:r>
      <w:r w:rsidRPr="00615CC9">
        <w:rPr>
          <w:rFonts w:ascii="Times New Roman" w:hAnsi="Times New Roman"/>
          <w:sz w:val="28"/>
          <w:szCs w:val="28"/>
        </w:rPr>
        <w:t xml:space="preserve">Копию Учетной политики Учреждение размещает на своем официальном сайте. Контроль за опубликованием (размещением) документов Учетной политики возлагается на Главного бухгалтера. </w:t>
      </w:r>
    </w:p>
    <w:p w:rsidR="0088650E" w:rsidRPr="00615CC9" w:rsidRDefault="0088650E" w:rsidP="0088650E">
      <w:pPr>
        <w:widowControl w:val="0"/>
        <w:tabs>
          <w:tab w:val="left" w:pos="993"/>
        </w:tabs>
        <w:autoSpaceDE w:val="0"/>
        <w:autoSpaceDN w:val="0"/>
        <w:adjustRightInd w:val="0"/>
        <w:spacing w:after="0" w:line="240" w:lineRule="auto"/>
        <w:jc w:val="both"/>
        <w:rPr>
          <w:rFonts w:ascii="Times New Roman" w:eastAsia="Calibri" w:hAnsi="Times New Roman"/>
          <w:sz w:val="28"/>
          <w:szCs w:val="28"/>
        </w:rPr>
      </w:pPr>
      <w:r w:rsidRPr="00615CC9">
        <w:rPr>
          <w:rFonts w:ascii="Times New Roman" w:hAnsi="Times New Roman"/>
          <w:bCs/>
          <w:sz w:val="28"/>
          <w:szCs w:val="28"/>
        </w:rPr>
        <w:t>1.1.21. В Учетной политике используются следующие т</w:t>
      </w:r>
      <w:r w:rsidRPr="00615CC9">
        <w:rPr>
          <w:rFonts w:ascii="Times New Roman" w:eastAsia="Calibri" w:hAnsi="Times New Roman"/>
          <w:sz w:val="28"/>
          <w:szCs w:val="28"/>
        </w:rPr>
        <w:t>ермины, определения и сокращения:</w:t>
      </w:r>
    </w:p>
    <w:tbl>
      <w:tblPr>
        <w:tblStyle w:val="16"/>
        <w:tblW w:w="0" w:type="auto"/>
        <w:tblLook w:val="04A0" w:firstRow="1" w:lastRow="0" w:firstColumn="1" w:lastColumn="0" w:noHBand="0" w:noVBand="1"/>
      </w:tblPr>
      <w:tblGrid>
        <w:gridCol w:w="2244"/>
        <w:gridCol w:w="7288"/>
      </w:tblGrid>
      <w:tr w:rsidR="00615CC9" w:rsidRPr="00615CC9" w:rsidTr="0088650E">
        <w:tc>
          <w:tcPr>
            <w:tcW w:w="2176" w:type="dxa"/>
          </w:tcPr>
          <w:p w:rsidR="0088650E" w:rsidRPr="00615CC9" w:rsidRDefault="0088650E" w:rsidP="0088650E">
            <w:pPr>
              <w:widowControl w:val="0"/>
              <w:tabs>
                <w:tab w:val="left" w:pos="993"/>
              </w:tabs>
              <w:autoSpaceDE w:val="0"/>
              <w:autoSpaceDN w:val="0"/>
              <w:adjustRightInd w:val="0"/>
              <w:spacing w:after="0" w:line="240" w:lineRule="auto"/>
              <w:jc w:val="center"/>
              <w:rPr>
                <w:rFonts w:ascii="Times New Roman" w:eastAsia="Calibri" w:hAnsi="Times New Roman"/>
                <w:sz w:val="28"/>
                <w:szCs w:val="28"/>
              </w:rPr>
            </w:pPr>
            <w:r w:rsidRPr="00615CC9">
              <w:rPr>
                <w:rFonts w:ascii="Times New Roman" w:eastAsia="Calibri" w:hAnsi="Times New Roman"/>
                <w:sz w:val="28"/>
                <w:szCs w:val="28"/>
              </w:rPr>
              <w:t>Наименование</w:t>
            </w:r>
          </w:p>
        </w:tc>
        <w:tc>
          <w:tcPr>
            <w:tcW w:w="7288" w:type="dxa"/>
          </w:tcPr>
          <w:p w:rsidR="0088650E" w:rsidRPr="00615CC9" w:rsidRDefault="0088650E" w:rsidP="0088650E">
            <w:pPr>
              <w:widowControl w:val="0"/>
              <w:tabs>
                <w:tab w:val="left" w:pos="993"/>
              </w:tabs>
              <w:autoSpaceDE w:val="0"/>
              <w:autoSpaceDN w:val="0"/>
              <w:adjustRightInd w:val="0"/>
              <w:spacing w:after="0" w:line="240" w:lineRule="auto"/>
              <w:jc w:val="center"/>
              <w:rPr>
                <w:rFonts w:ascii="Times New Roman" w:eastAsia="Calibri" w:hAnsi="Times New Roman"/>
                <w:sz w:val="28"/>
                <w:szCs w:val="28"/>
              </w:rPr>
            </w:pPr>
            <w:r w:rsidRPr="00615CC9">
              <w:rPr>
                <w:rFonts w:ascii="Times New Roman" w:eastAsia="Calibri" w:hAnsi="Times New Roman"/>
                <w:sz w:val="28"/>
                <w:szCs w:val="28"/>
              </w:rPr>
              <w:t>Расшифровка</w:t>
            </w:r>
          </w:p>
        </w:tc>
      </w:tr>
      <w:tr w:rsidR="00615CC9" w:rsidRPr="00615CC9" w:rsidTr="0088650E">
        <w:tc>
          <w:tcPr>
            <w:tcW w:w="2176" w:type="dxa"/>
          </w:tcPr>
          <w:p w:rsidR="0088650E" w:rsidRPr="00615CC9" w:rsidRDefault="0088650E" w:rsidP="0088650E">
            <w:pPr>
              <w:widowControl w:val="0"/>
              <w:tabs>
                <w:tab w:val="left" w:pos="993"/>
              </w:tabs>
              <w:autoSpaceDE w:val="0"/>
              <w:autoSpaceDN w:val="0"/>
              <w:adjustRightInd w:val="0"/>
              <w:spacing w:after="0" w:line="240" w:lineRule="auto"/>
              <w:rPr>
                <w:rFonts w:ascii="Times New Roman" w:eastAsia="Calibri" w:hAnsi="Times New Roman"/>
                <w:sz w:val="28"/>
                <w:szCs w:val="28"/>
              </w:rPr>
            </w:pPr>
            <w:r w:rsidRPr="00615CC9">
              <w:rPr>
                <w:rFonts w:ascii="Times New Roman" w:eastAsia="Calibri" w:hAnsi="Times New Roman"/>
                <w:sz w:val="28"/>
                <w:szCs w:val="28"/>
              </w:rPr>
              <w:t>Учреждение</w:t>
            </w:r>
          </w:p>
        </w:tc>
        <w:tc>
          <w:tcPr>
            <w:tcW w:w="7288" w:type="dxa"/>
          </w:tcPr>
          <w:p w:rsidR="0088650E" w:rsidRPr="00615CC9" w:rsidRDefault="00DE6349" w:rsidP="00DE6349">
            <w:pPr>
              <w:widowControl w:val="0"/>
              <w:tabs>
                <w:tab w:val="left" w:pos="993"/>
              </w:tabs>
              <w:autoSpaceDE w:val="0"/>
              <w:autoSpaceDN w:val="0"/>
              <w:adjustRightInd w:val="0"/>
              <w:spacing w:after="0" w:line="240" w:lineRule="auto"/>
              <w:rPr>
                <w:rFonts w:ascii="Times New Roman" w:eastAsia="Calibri" w:hAnsi="Times New Roman"/>
                <w:sz w:val="28"/>
                <w:szCs w:val="28"/>
              </w:rPr>
            </w:pPr>
            <w:r>
              <w:rPr>
                <w:rFonts w:ascii="Times New Roman" w:hAnsi="Times New Roman"/>
                <w:sz w:val="28"/>
                <w:szCs w:val="28"/>
              </w:rPr>
              <w:t>Администрация Вороговского</w:t>
            </w:r>
            <w:r w:rsidR="00827900" w:rsidRPr="00615CC9">
              <w:rPr>
                <w:rFonts w:ascii="Times New Roman" w:hAnsi="Times New Roman"/>
                <w:sz w:val="28"/>
                <w:szCs w:val="28"/>
              </w:rPr>
              <w:t xml:space="preserve"> сельсовета</w:t>
            </w:r>
          </w:p>
        </w:tc>
      </w:tr>
      <w:tr w:rsidR="00615CC9" w:rsidRPr="00615CC9" w:rsidTr="0088650E">
        <w:tc>
          <w:tcPr>
            <w:tcW w:w="2176" w:type="dxa"/>
          </w:tcPr>
          <w:p w:rsidR="0088650E" w:rsidRPr="00615CC9" w:rsidRDefault="0088650E" w:rsidP="0088650E">
            <w:pPr>
              <w:widowControl w:val="0"/>
              <w:tabs>
                <w:tab w:val="left" w:pos="993"/>
              </w:tabs>
              <w:autoSpaceDE w:val="0"/>
              <w:autoSpaceDN w:val="0"/>
              <w:adjustRightInd w:val="0"/>
              <w:spacing w:after="0" w:line="240" w:lineRule="auto"/>
              <w:rPr>
                <w:rFonts w:ascii="Times New Roman" w:eastAsia="Calibri" w:hAnsi="Times New Roman"/>
                <w:sz w:val="28"/>
                <w:szCs w:val="28"/>
              </w:rPr>
            </w:pPr>
            <w:r w:rsidRPr="00615CC9">
              <w:rPr>
                <w:rFonts w:ascii="Times New Roman" w:eastAsia="Calibri" w:hAnsi="Times New Roman"/>
                <w:sz w:val="28"/>
                <w:szCs w:val="28"/>
              </w:rPr>
              <w:t>Бухгалтерия</w:t>
            </w:r>
          </w:p>
        </w:tc>
        <w:tc>
          <w:tcPr>
            <w:tcW w:w="7288" w:type="dxa"/>
          </w:tcPr>
          <w:p w:rsidR="0088650E" w:rsidRPr="00615CC9" w:rsidRDefault="0088650E" w:rsidP="0088650E">
            <w:pPr>
              <w:widowControl w:val="0"/>
              <w:tabs>
                <w:tab w:val="left" w:pos="993"/>
              </w:tabs>
              <w:autoSpaceDE w:val="0"/>
              <w:autoSpaceDN w:val="0"/>
              <w:adjustRightInd w:val="0"/>
              <w:spacing w:after="0" w:line="240" w:lineRule="auto"/>
              <w:rPr>
                <w:rFonts w:ascii="Times New Roman" w:eastAsia="Calibri" w:hAnsi="Times New Roman"/>
                <w:sz w:val="28"/>
                <w:szCs w:val="28"/>
              </w:rPr>
            </w:pPr>
            <w:r w:rsidRPr="00615CC9">
              <w:rPr>
                <w:rFonts w:ascii="Times New Roman" w:hAnsi="Times New Roman"/>
                <w:sz w:val="28"/>
                <w:szCs w:val="28"/>
              </w:rPr>
              <w:t>Структурное подразделение (лицо) Учреждения, осуществляющее ведение бюджетного учета, включая составление и представление бухгалтерской (бюджетной)  отчетности</w:t>
            </w:r>
          </w:p>
        </w:tc>
      </w:tr>
      <w:tr w:rsidR="00615CC9" w:rsidRPr="00615CC9" w:rsidTr="0088650E">
        <w:tc>
          <w:tcPr>
            <w:tcW w:w="2176" w:type="dxa"/>
          </w:tcPr>
          <w:p w:rsidR="0088650E" w:rsidRPr="00615CC9" w:rsidRDefault="0088650E" w:rsidP="0088650E">
            <w:pPr>
              <w:widowControl w:val="0"/>
              <w:tabs>
                <w:tab w:val="left" w:pos="993"/>
              </w:tabs>
              <w:autoSpaceDE w:val="0"/>
              <w:autoSpaceDN w:val="0"/>
              <w:adjustRightInd w:val="0"/>
              <w:spacing w:after="0" w:line="240" w:lineRule="auto"/>
              <w:rPr>
                <w:rFonts w:ascii="Times New Roman" w:eastAsia="Calibri" w:hAnsi="Times New Roman"/>
                <w:sz w:val="28"/>
                <w:szCs w:val="28"/>
              </w:rPr>
            </w:pPr>
            <w:r w:rsidRPr="00615CC9">
              <w:rPr>
                <w:rFonts w:ascii="Times New Roman" w:eastAsia="Calibri" w:hAnsi="Times New Roman"/>
                <w:sz w:val="28"/>
                <w:szCs w:val="28"/>
              </w:rPr>
              <w:t>ГРБС</w:t>
            </w:r>
          </w:p>
        </w:tc>
        <w:tc>
          <w:tcPr>
            <w:tcW w:w="7288" w:type="dxa"/>
          </w:tcPr>
          <w:p w:rsidR="0088650E" w:rsidRPr="00615CC9" w:rsidRDefault="0088650E" w:rsidP="0088650E">
            <w:pPr>
              <w:widowControl w:val="0"/>
              <w:tabs>
                <w:tab w:val="left" w:pos="993"/>
              </w:tabs>
              <w:autoSpaceDE w:val="0"/>
              <w:autoSpaceDN w:val="0"/>
              <w:adjustRightInd w:val="0"/>
              <w:spacing w:after="0" w:line="240" w:lineRule="auto"/>
              <w:rPr>
                <w:rFonts w:ascii="Times New Roman" w:eastAsia="Calibri" w:hAnsi="Times New Roman"/>
                <w:sz w:val="28"/>
                <w:szCs w:val="28"/>
              </w:rPr>
            </w:pPr>
            <w:r w:rsidRPr="00615CC9">
              <w:rPr>
                <w:rFonts w:ascii="Times New Roman" w:eastAsia="Calibri" w:hAnsi="Times New Roman"/>
                <w:sz w:val="28"/>
                <w:szCs w:val="28"/>
              </w:rPr>
              <w:t xml:space="preserve">Главный распорядитель бюджетных средств, выполняющий </w:t>
            </w:r>
            <w:r w:rsidRPr="00615CC9">
              <w:rPr>
                <w:rFonts w:ascii="Times New Roman" w:hAnsi="Times New Roman"/>
                <w:sz w:val="28"/>
                <w:szCs w:val="28"/>
              </w:rPr>
              <w:t>функции и полномочия учредителя в отношении Учреждения</w:t>
            </w:r>
          </w:p>
        </w:tc>
      </w:tr>
      <w:tr w:rsidR="00615CC9" w:rsidRPr="00615CC9" w:rsidTr="0088650E">
        <w:tc>
          <w:tcPr>
            <w:tcW w:w="2176" w:type="dxa"/>
          </w:tcPr>
          <w:p w:rsidR="0088650E" w:rsidRPr="00615CC9" w:rsidRDefault="0088650E" w:rsidP="0088650E">
            <w:pPr>
              <w:widowControl w:val="0"/>
              <w:tabs>
                <w:tab w:val="left" w:pos="993"/>
              </w:tabs>
              <w:autoSpaceDE w:val="0"/>
              <w:autoSpaceDN w:val="0"/>
              <w:adjustRightInd w:val="0"/>
              <w:spacing w:after="0" w:line="240" w:lineRule="auto"/>
              <w:rPr>
                <w:rFonts w:ascii="Times New Roman" w:eastAsia="Calibri" w:hAnsi="Times New Roman"/>
                <w:sz w:val="28"/>
                <w:szCs w:val="28"/>
              </w:rPr>
            </w:pPr>
            <w:r w:rsidRPr="00615CC9">
              <w:rPr>
                <w:rFonts w:ascii="Times New Roman" w:eastAsia="Calibri" w:hAnsi="Times New Roman"/>
                <w:sz w:val="28"/>
                <w:szCs w:val="28"/>
              </w:rPr>
              <w:t>СГС</w:t>
            </w:r>
          </w:p>
        </w:tc>
        <w:tc>
          <w:tcPr>
            <w:tcW w:w="7288" w:type="dxa"/>
          </w:tcPr>
          <w:p w:rsidR="0088650E" w:rsidRPr="00615CC9" w:rsidRDefault="0088650E" w:rsidP="0088650E">
            <w:pPr>
              <w:widowControl w:val="0"/>
              <w:tabs>
                <w:tab w:val="left" w:pos="993"/>
              </w:tabs>
              <w:autoSpaceDE w:val="0"/>
              <w:autoSpaceDN w:val="0"/>
              <w:adjustRightInd w:val="0"/>
              <w:spacing w:after="0" w:line="240" w:lineRule="auto"/>
              <w:rPr>
                <w:rFonts w:ascii="Times New Roman" w:eastAsia="Calibri" w:hAnsi="Times New Roman"/>
                <w:sz w:val="28"/>
                <w:szCs w:val="28"/>
              </w:rPr>
            </w:pPr>
            <w:r w:rsidRPr="00615CC9">
              <w:rPr>
                <w:rFonts w:ascii="Times New Roman" w:eastAsia="Calibri" w:hAnsi="Times New Roman"/>
                <w:sz w:val="28"/>
                <w:szCs w:val="28"/>
              </w:rPr>
              <w:t>Федеральный стандарт бухгалтерского учета государственных финансов</w:t>
            </w:r>
          </w:p>
        </w:tc>
      </w:tr>
      <w:tr w:rsidR="00615CC9" w:rsidRPr="00615CC9" w:rsidTr="0088650E">
        <w:tc>
          <w:tcPr>
            <w:tcW w:w="2176" w:type="dxa"/>
          </w:tcPr>
          <w:p w:rsidR="0088650E" w:rsidRPr="00615CC9" w:rsidRDefault="0088650E" w:rsidP="0088650E">
            <w:pPr>
              <w:widowControl w:val="0"/>
              <w:tabs>
                <w:tab w:val="left" w:pos="993"/>
              </w:tabs>
              <w:autoSpaceDE w:val="0"/>
              <w:autoSpaceDN w:val="0"/>
              <w:adjustRightInd w:val="0"/>
              <w:spacing w:after="0" w:line="240" w:lineRule="auto"/>
              <w:rPr>
                <w:rFonts w:ascii="Times New Roman" w:eastAsia="Calibri" w:hAnsi="Times New Roman"/>
                <w:sz w:val="28"/>
                <w:szCs w:val="28"/>
              </w:rPr>
            </w:pPr>
            <w:r w:rsidRPr="00615CC9">
              <w:rPr>
                <w:rFonts w:ascii="Times New Roman" w:eastAsia="Calibri" w:hAnsi="Times New Roman"/>
                <w:sz w:val="28"/>
                <w:szCs w:val="28"/>
              </w:rPr>
              <w:t>Социальный фонд России, СФР</w:t>
            </w:r>
          </w:p>
        </w:tc>
        <w:tc>
          <w:tcPr>
            <w:tcW w:w="7288" w:type="dxa"/>
          </w:tcPr>
          <w:p w:rsidR="0088650E" w:rsidRPr="00615CC9" w:rsidRDefault="0088650E" w:rsidP="0088650E">
            <w:pPr>
              <w:widowControl w:val="0"/>
              <w:tabs>
                <w:tab w:val="left" w:pos="993"/>
              </w:tabs>
              <w:autoSpaceDE w:val="0"/>
              <w:autoSpaceDN w:val="0"/>
              <w:adjustRightInd w:val="0"/>
              <w:spacing w:after="0" w:line="240" w:lineRule="auto"/>
              <w:rPr>
                <w:rFonts w:ascii="Times New Roman" w:hAnsi="Times New Roman"/>
                <w:sz w:val="28"/>
                <w:szCs w:val="28"/>
              </w:rPr>
            </w:pPr>
            <w:r w:rsidRPr="00615CC9">
              <w:rPr>
                <w:rFonts w:ascii="Times New Roman" w:hAnsi="Times New Roman"/>
                <w:sz w:val="28"/>
                <w:szCs w:val="28"/>
              </w:rPr>
              <w:t>Фонд пенсионного и социального страхования Российской Федерации (его территориальные органы)</w:t>
            </w:r>
          </w:p>
        </w:tc>
      </w:tr>
      <w:tr w:rsidR="00615CC9" w:rsidRPr="00615CC9" w:rsidTr="0088650E">
        <w:tc>
          <w:tcPr>
            <w:tcW w:w="2176" w:type="dxa"/>
          </w:tcPr>
          <w:p w:rsidR="0088650E" w:rsidRPr="00615CC9" w:rsidRDefault="0088650E" w:rsidP="0088650E">
            <w:pPr>
              <w:widowControl w:val="0"/>
              <w:tabs>
                <w:tab w:val="left" w:pos="993"/>
              </w:tabs>
              <w:autoSpaceDE w:val="0"/>
              <w:autoSpaceDN w:val="0"/>
              <w:adjustRightInd w:val="0"/>
              <w:spacing w:after="0" w:line="240" w:lineRule="auto"/>
              <w:rPr>
                <w:rFonts w:ascii="Times New Roman" w:eastAsia="Calibri" w:hAnsi="Times New Roman"/>
                <w:sz w:val="28"/>
                <w:szCs w:val="28"/>
              </w:rPr>
            </w:pPr>
            <w:r w:rsidRPr="00615CC9">
              <w:rPr>
                <w:rFonts w:ascii="Times New Roman" w:eastAsia="Calibri" w:hAnsi="Times New Roman"/>
                <w:sz w:val="28"/>
                <w:szCs w:val="28"/>
              </w:rPr>
              <w:t>МОЛ, ответственное лицо, ОЛ</w:t>
            </w:r>
          </w:p>
        </w:tc>
        <w:tc>
          <w:tcPr>
            <w:tcW w:w="7288" w:type="dxa"/>
          </w:tcPr>
          <w:p w:rsidR="0088650E" w:rsidRPr="00615CC9" w:rsidRDefault="0088650E" w:rsidP="0088650E">
            <w:pPr>
              <w:widowControl w:val="0"/>
              <w:tabs>
                <w:tab w:val="left" w:pos="993"/>
              </w:tabs>
              <w:autoSpaceDE w:val="0"/>
              <w:autoSpaceDN w:val="0"/>
              <w:adjustRightInd w:val="0"/>
              <w:spacing w:after="0" w:line="240" w:lineRule="auto"/>
              <w:rPr>
                <w:rFonts w:ascii="Times New Roman" w:hAnsi="Times New Roman"/>
                <w:sz w:val="28"/>
                <w:szCs w:val="28"/>
              </w:rPr>
            </w:pPr>
            <w:r w:rsidRPr="00615CC9">
              <w:rPr>
                <w:rFonts w:ascii="Times New Roman" w:hAnsi="Times New Roman"/>
                <w:sz w:val="28"/>
                <w:szCs w:val="28"/>
              </w:rPr>
              <w:t>Лицо, ответственное за сохранность нефинансовых активов и (или) их использование по назначению (сотрудник с полной материальной ответственностью, или сотрудник, ответственный за сохранность и использование имущества, с которыми договор о полной материальной ответственности не заключается в силу норм трудового законодательства)</w:t>
            </w:r>
          </w:p>
        </w:tc>
      </w:tr>
      <w:tr w:rsidR="00615CC9" w:rsidRPr="00615CC9" w:rsidTr="0088650E">
        <w:tc>
          <w:tcPr>
            <w:tcW w:w="2176" w:type="dxa"/>
          </w:tcPr>
          <w:p w:rsidR="0088650E" w:rsidRPr="00615CC9" w:rsidRDefault="0088650E" w:rsidP="0088650E">
            <w:pPr>
              <w:widowControl w:val="0"/>
              <w:tabs>
                <w:tab w:val="left" w:pos="993"/>
              </w:tabs>
              <w:autoSpaceDE w:val="0"/>
              <w:autoSpaceDN w:val="0"/>
              <w:adjustRightInd w:val="0"/>
              <w:spacing w:after="0" w:line="240" w:lineRule="auto"/>
              <w:rPr>
                <w:rFonts w:ascii="Times New Roman" w:eastAsia="Calibri" w:hAnsi="Times New Roman"/>
                <w:sz w:val="28"/>
                <w:szCs w:val="28"/>
              </w:rPr>
            </w:pPr>
            <w:r w:rsidRPr="00615CC9">
              <w:rPr>
                <w:rFonts w:ascii="Times New Roman" w:eastAsia="Calibri" w:hAnsi="Times New Roman"/>
                <w:sz w:val="28"/>
                <w:szCs w:val="28"/>
              </w:rPr>
              <w:t>Комиссия Учреждения,</w:t>
            </w:r>
          </w:p>
          <w:p w:rsidR="0088650E" w:rsidRPr="00615CC9" w:rsidRDefault="0088650E" w:rsidP="0088650E">
            <w:pPr>
              <w:widowControl w:val="0"/>
              <w:tabs>
                <w:tab w:val="left" w:pos="993"/>
              </w:tabs>
              <w:autoSpaceDE w:val="0"/>
              <w:autoSpaceDN w:val="0"/>
              <w:adjustRightInd w:val="0"/>
              <w:spacing w:after="0" w:line="240" w:lineRule="auto"/>
              <w:rPr>
                <w:rFonts w:ascii="Times New Roman" w:eastAsia="Calibri" w:hAnsi="Times New Roman"/>
                <w:sz w:val="28"/>
                <w:szCs w:val="28"/>
              </w:rPr>
            </w:pPr>
            <w:r w:rsidRPr="00615CC9">
              <w:rPr>
                <w:rFonts w:ascii="Times New Roman" w:eastAsia="Calibri" w:hAnsi="Times New Roman"/>
                <w:sz w:val="28"/>
                <w:szCs w:val="28"/>
              </w:rPr>
              <w:t xml:space="preserve">Комиссия </w:t>
            </w:r>
            <w:r w:rsidRPr="00615CC9">
              <w:rPr>
                <w:rFonts w:ascii="Times New Roman" w:hAnsi="Times New Roman"/>
                <w:sz w:val="28"/>
                <w:szCs w:val="28"/>
              </w:rPr>
              <w:t>по поступлению и выбытию активов</w:t>
            </w:r>
          </w:p>
        </w:tc>
        <w:tc>
          <w:tcPr>
            <w:tcW w:w="7288" w:type="dxa"/>
          </w:tcPr>
          <w:p w:rsidR="0088650E" w:rsidRPr="00615CC9" w:rsidRDefault="0088650E" w:rsidP="0088650E">
            <w:pPr>
              <w:widowControl w:val="0"/>
              <w:tabs>
                <w:tab w:val="left" w:pos="993"/>
              </w:tabs>
              <w:autoSpaceDE w:val="0"/>
              <w:autoSpaceDN w:val="0"/>
              <w:adjustRightInd w:val="0"/>
              <w:spacing w:after="0" w:line="240" w:lineRule="auto"/>
              <w:rPr>
                <w:rFonts w:ascii="Times New Roman" w:hAnsi="Times New Roman"/>
                <w:sz w:val="28"/>
                <w:szCs w:val="28"/>
              </w:rPr>
            </w:pPr>
            <w:r w:rsidRPr="00615CC9">
              <w:rPr>
                <w:rFonts w:ascii="Times New Roman" w:hAnsi="Times New Roman"/>
                <w:sz w:val="28"/>
                <w:szCs w:val="28"/>
              </w:rPr>
              <w:t>Постоянно действующая в Учреждении комиссия по поступлению и выбытию активов</w:t>
            </w:r>
          </w:p>
        </w:tc>
      </w:tr>
      <w:tr w:rsidR="00615CC9" w:rsidRPr="00615CC9" w:rsidTr="0088650E">
        <w:tc>
          <w:tcPr>
            <w:tcW w:w="2176" w:type="dxa"/>
          </w:tcPr>
          <w:p w:rsidR="0088650E" w:rsidRPr="00615CC9" w:rsidRDefault="0088650E" w:rsidP="0088650E">
            <w:pPr>
              <w:widowControl w:val="0"/>
              <w:tabs>
                <w:tab w:val="left" w:pos="993"/>
              </w:tabs>
              <w:autoSpaceDE w:val="0"/>
              <w:autoSpaceDN w:val="0"/>
              <w:adjustRightInd w:val="0"/>
              <w:spacing w:after="0" w:line="240" w:lineRule="auto"/>
              <w:rPr>
                <w:rFonts w:ascii="Times New Roman" w:eastAsia="Calibri" w:hAnsi="Times New Roman"/>
                <w:sz w:val="28"/>
                <w:szCs w:val="28"/>
              </w:rPr>
            </w:pPr>
            <w:r w:rsidRPr="00615CC9">
              <w:rPr>
                <w:rFonts w:ascii="Times New Roman" w:eastAsia="Calibri" w:hAnsi="Times New Roman"/>
                <w:sz w:val="28"/>
                <w:szCs w:val="28"/>
              </w:rPr>
              <w:t>Авансовый отчет</w:t>
            </w:r>
          </w:p>
        </w:tc>
        <w:tc>
          <w:tcPr>
            <w:tcW w:w="7288" w:type="dxa"/>
          </w:tcPr>
          <w:p w:rsidR="0088650E" w:rsidRPr="00615CC9" w:rsidRDefault="0088650E" w:rsidP="0088650E">
            <w:pPr>
              <w:widowControl w:val="0"/>
              <w:tabs>
                <w:tab w:val="left" w:pos="993"/>
              </w:tabs>
              <w:autoSpaceDE w:val="0"/>
              <w:autoSpaceDN w:val="0"/>
              <w:adjustRightInd w:val="0"/>
              <w:spacing w:after="0" w:line="240" w:lineRule="auto"/>
              <w:rPr>
                <w:rFonts w:ascii="Times New Roman" w:hAnsi="Times New Roman"/>
                <w:sz w:val="28"/>
                <w:szCs w:val="28"/>
              </w:rPr>
            </w:pPr>
            <w:r w:rsidRPr="00615CC9">
              <w:rPr>
                <w:rFonts w:ascii="Times New Roman" w:hAnsi="Times New Roman"/>
                <w:sz w:val="28"/>
                <w:szCs w:val="28"/>
              </w:rPr>
              <w:t>Отчет о расходах подотчетного лица (ф. 0504520),</w:t>
            </w:r>
          </w:p>
          <w:p w:rsidR="0088650E" w:rsidRPr="00615CC9" w:rsidRDefault="0088650E" w:rsidP="0088650E">
            <w:pPr>
              <w:widowControl w:val="0"/>
              <w:tabs>
                <w:tab w:val="left" w:pos="993"/>
              </w:tabs>
              <w:autoSpaceDE w:val="0"/>
              <w:autoSpaceDN w:val="0"/>
              <w:adjustRightInd w:val="0"/>
              <w:spacing w:after="0" w:line="240" w:lineRule="auto"/>
              <w:rPr>
                <w:rFonts w:ascii="Times New Roman" w:eastAsia="Calibri" w:hAnsi="Times New Roman"/>
                <w:sz w:val="28"/>
                <w:szCs w:val="28"/>
              </w:rPr>
            </w:pPr>
            <w:r w:rsidRPr="00615CC9">
              <w:rPr>
                <w:rFonts w:ascii="Times New Roman" w:hAnsi="Times New Roman"/>
                <w:sz w:val="28"/>
                <w:szCs w:val="28"/>
              </w:rPr>
              <w:t>Авансовый отчет (ф. 0504505)</w:t>
            </w:r>
          </w:p>
        </w:tc>
      </w:tr>
      <w:tr w:rsidR="00615CC9" w:rsidRPr="00615CC9" w:rsidTr="0088650E">
        <w:tc>
          <w:tcPr>
            <w:tcW w:w="2176" w:type="dxa"/>
          </w:tcPr>
          <w:p w:rsidR="0088650E" w:rsidRPr="00615CC9" w:rsidRDefault="0088650E" w:rsidP="0088650E">
            <w:pPr>
              <w:widowControl w:val="0"/>
              <w:tabs>
                <w:tab w:val="left" w:pos="993"/>
              </w:tabs>
              <w:autoSpaceDE w:val="0"/>
              <w:autoSpaceDN w:val="0"/>
              <w:adjustRightInd w:val="0"/>
              <w:spacing w:after="0" w:line="240" w:lineRule="auto"/>
              <w:rPr>
                <w:rFonts w:ascii="Times New Roman" w:eastAsia="Calibri" w:hAnsi="Times New Roman"/>
                <w:sz w:val="28"/>
                <w:szCs w:val="28"/>
              </w:rPr>
            </w:pPr>
            <w:r w:rsidRPr="00615CC9">
              <w:rPr>
                <w:rFonts w:ascii="Times New Roman" w:eastAsia="Calibri" w:hAnsi="Times New Roman"/>
                <w:sz w:val="28"/>
                <w:szCs w:val="28"/>
              </w:rPr>
              <w:t>БСО</w:t>
            </w:r>
          </w:p>
        </w:tc>
        <w:tc>
          <w:tcPr>
            <w:tcW w:w="7288" w:type="dxa"/>
          </w:tcPr>
          <w:p w:rsidR="0088650E" w:rsidRPr="00615CC9" w:rsidRDefault="0088650E" w:rsidP="0088650E">
            <w:pPr>
              <w:widowControl w:val="0"/>
              <w:tabs>
                <w:tab w:val="left" w:pos="993"/>
              </w:tabs>
              <w:autoSpaceDE w:val="0"/>
              <w:autoSpaceDN w:val="0"/>
              <w:adjustRightInd w:val="0"/>
              <w:spacing w:after="0" w:line="240" w:lineRule="auto"/>
              <w:rPr>
                <w:rFonts w:ascii="Times New Roman" w:eastAsia="Calibri" w:hAnsi="Times New Roman"/>
                <w:sz w:val="28"/>
                <w:szCs w:val="28"/>
              </w:rPr>
            </w:pPr>
            <w:r w:rsidRPr="00615CC9">
              <w:rPr>
                <w:rFonts w:ascii="Times New Roman" w:eastAsia="Calibri" w:hAnsi="Times New Roman"/>
                <w:sz w:val="28"/>
                <w:szCs w:val="28"/>
              </w:rPr>
              <w:t>Бланки строгой отчетности</w:t>
            </w:r>
          </w:p>
        </w:tc>
      </w:tr>
      <w:tr w:rsidR="00615CC9" w:rsidRPr="00615CC9" w:rsidTr="0088650E">
        <w:tc>
          <w:tcPr>
            <w:tcW w:w="2176" w:type="dxa"/>
          </w:tcPr>
          <w:p w:rsidR="0088650E" w:rsidRPr="00615CC9" w:rsidRDefault="0088650E" w:rsidP="0088650E">
            <w:pPr>
              <w:widowControl w:val="0"/>
              <w:tabs>
                <w:tab w:val="left" w:pos="993"/>
              </w:tabs>
              <w:autoSpaceDE w:val="0"/>
              <w:autoSpaceDN w:val="0"/>
              <w:adjustRightInd w:val="0"/>
              <w:spacing w:after="0" w:line="240" w:lineRule="auto"/>
              <w:rPr>
                <w:rFonts w:ascii="Times New Roman" w:eastAsia="Calibri" w:hAnsi="Times New Roman"/>
                <w:sz w:val="28"/>
                <w:szCs w:val="28"/>
              </w:rPr>
            </w:pPr>
            <w:r w:rsidRPr="00615CC9">
              <w:rPr>
                <w:rFonts w:ascii="Times New Roman" w:eastAsia="Calibri" w:hAnsi="Times New Roman"/>
                <w:sz w:val="28"/>
                <w:szCs w:val="28"/>
              </w:rPr>
              <w:t>НФА</w:t>
            </w:r>
          </w:p>
        </w:tc>
        <w:tc>
          <w:tcPr>
            <w:tcW w:w="7288" w:type="dxa"/>
          </w:tcPr>
          <w:p w:rsidR="0088650E" w:rsidRPr="00615CC9" w:rsidRDefault="0088650E" w:rsidP="0088650E">
            <w:pPr>
              <w:widowControl w:val="0"/>
              <w:tabs>
                <w:tab w:val="left" w:pos="993"/>
              </w:tabs>
              <w:autoSpaceDE w:val="0"/>
              <w:autoSpaceDN w:val="0"/>
              <w:adjustRightInd w:val="0"/>
              <w:spacing w:after="0" w:line="240" w:lineRule="auto"/>
              <w:rPr>
                <w:rFonts w:ascii="Times New Roman" w:eastAsia="Calibri" w:hAnsi="Times New Roman"/>
                <w:sz w:val="28"/>
                <w:szCs w:val="28"/>
              </w:rPr>
            </w:pPr>
            <w:r w:rsidRPr="00615CC9">
              <w:rPr>
                <w:rFonts w:ascii="Times New Roman" w:eastAsia="Calibri" w:hAnsi="Times New Roman"/>
                <w:sz w:val="28"/>
                <w:szCs w:val="28"/>
              </w:rPr>
              <w:t>Нефинансовые активы</w:t>
            </w:r>
          </w:p>
        </w:tc>
      </w:tr>
      <w:tr w:rsidR="00615CC9" w:rsidRPr="00615CC9" w:rsidTr="0088650E">
        <w:tc>
          <w:tcPr>
            <w:tcW w:w="2176" w:type="dxa"/>
          </w:tcPr>
          <w:p w:rsidR="0088650E" w:rsidRPr="00615CC9" w:rsidRDefault="0088650E" w:rsidP="0088650E">
            <w:pPr>
              <w:widowControl w:val="0"/>
              <w:tabs>
                <w:tab w:val="left" w:pos="993"/>
              </w:tabs>
              <w:autoSpaceDE w:val="0"/>
              <w:autoSpaceDN w:val="0"/>
              <w:adjustRightInd w:val="0"/>
              <w:spacing w:after="0" w:line="240" w:lineRule="auto"/>
              <w:rPr>
                <w:rFonts w:ascii="Times New Roman" w:eastAsia="Calibri" w:hAnsi="Times New Roman"/>
                <w:sz w:val="28"/>
                <w:szCs w:val="28"/>
              </w:rPr>
            </w:pPr>
            <w:r w:rsidRPr="00615CC9">
              <w:rPr>
                <w:rFonts w:ascii="Times New Roman" w:eastAsia="Calibri" w:hAnsi="Times New Roman"/>
                <w:sz w:val="28"/>
                <w:szCs w:val="28"/>
              </w:rPr>
              <w:t>МЦ</w:t>
            </w:r>
          </w:p>
        </w:tc>
        <w:tc>
          <w:tcPr>
            <w:tcW w:w="7288" w:type="dxa"/>
          </w:tcPr>
          <w:p w:rsidR="0088650E" w:rsidRPr="00615CC9" w:rsidRDefault="0088650E" w:rsidP="0088650E">
            <w:pPr>
              <w:widowControl w:val="0"/>
              <w:tabs>
                <w:tab w:val="left" w:pos="993"/>
              </w:tabs>
              <w:autoSpaceDE w:val="0"/>
              <w:autoSpaceDN w:val="0"/>
              <w:adjustRightInd w:val="0"/>
              <w:spacing w:after="0" w:line="240" w:lineRule="auto"/>
              <w:rPr>
                <w:rFonts w:ascii="Times New Roman" w:eastAsia="Calibri" w:hAnsi="Times New Roman"/>
                <w:sz w:val="28"/>
                <w:szCs w:val="28"/>
              </w:rPr>
            </w:pPr>
            <w:r w:rsidRPr="00615CC9">
              <w:rPr>
                <w:rFonts w:ascii="Times New Roman" w:eastAsia="Calibri" w:hAnsi="Times New Roman"/>
                <w:sz w:val="28"/>
                <w:szCs w:val="28"/>
              </w:rPr>
              <w:t>Материальные ценности</w:t>
            </w:r>
          </w:p>
        </w:tc>
      </w:tr>
      <w:tr w:rsidR="00615CC9" w:rsidRPr="00615CC9" w:rsidTr="0088650E">
        <w:tc>
          <w:tcPr>
            <w:tcW w:w="2176" w:type="dxa"/>
          </w:tcPr>
          <w:p w:rsidR="0088650E" w:rsidRPr="00615CC9" w:rsidRDefault="0088650E" w:rsidP="0088650E">
            <w:pPr>
              <w:widowControl w:val="0"/>
              <w:tabs>
                <w:tab w:val="left" w:pos="993"/>
              </w:tabs>
              <w:autoSpaceDE w:val="0"/>
              <w:autoSpaceDN w:val="0"/>
              <w:adjustRightInd w:val="0"/>
              <w:spacing w:after="0" w:line="240" w:lineRule="auto"/>
              <w:rPr>
                <w:rFonts w:ascii="Times New Roman" w:eastAsia="Calibri" w:hAnsi="Times New Roman"/>
                <w:sz w:val="28"/>
                <w:szCs w:val="28"/>
              </w:rPr>
            </w:pPr>
            <w:r w:rsidRPr="00615CC9">
              <w:rPr>
                <w:rFonts w:ascii="Times New Roman" w:eastAsia="Calibri" w:hAnsi="Times New Roman"/>
                <w:sz w:val="28"/>
                <w:szCs w:val="28"/>
              </w:rPr>
              <w:t>ОС</w:t>
            </w:r>
          </w:p>
        </w:tc>
        <w:tc>
          <w:tcPr>
            <w:tcW w:w="7288" w:type="dxa"/>
          </w:tcPr>
          <w:p w:rsidR="0088650E" w:rsidRPr="00615CC9" w:rsidRDefault="0088650E" w:rsidP="0088650E">
            <w:pPr>
              <w:widowControl w:val="0"/>
              <w:tabs>
                <w:tab w:val="left" w:pos="993"/>
              </w:tabs>
              <w:autoSpaceDE w:val="0"/>
              <w:autoSpaceDN w:val="0"/>
              <w:adjustRightInd w:val="0"/>
              <w:spacing w:after="0" w:line="240" w:lineRule="auto"/>
              <w:rPr>
                <w:rFonts w:ascii="Times New Roman" w:eastAsia="Calibri" w:hAnsi="Times New Roman"/>
                <w:sz w:val="28"/>
                <w:szCs w:val="28"/>
              </w:rPr>
            </w:pPr>
            <w:r w:rsidRPr="00615CC9">
              <w:rPr>
                <w:rFonts w:ascii="Times New Roman" w:eastAsia="Calibri" w:hAnsi="Times New Roman"/>
                <w:sz w:val="28"/>
                <w:szCs w:val="28"/>
              </w:rPr>
              <w:t>Основные средства</w:t>
            </w:r>
          </w:p>
        </w:tc>
      </w:tr>
      <w:tr w:rsidR="00615CC9" w:rsidRPr="00615CC9" w:rsidTr="0088650E">
        <w:tc>
          <w:tcPr>
            <w:tcW w:w="2176" w:type="dxa"/>
          </w:tcPr>
          <w:p w:rsidR="0088650E" w:rsidRPr="00615CC9" w:rsidRDefault="0088650E" w:rsidP="0088650E">
            <w:pPr>
              <w:widowControl w:val="0"/>
              <w:tabs>
                <w:tab w:val="left" w:pos="993"/>
              </w:tabs>
              <w:autoSpaceDE w:val="0"/>
              <w:autoSpaceDN w:val="0"/>
              <w:adjustRightInd w:val="0"/>
              <w:spacing w:after="0" w:line="240" w:lineRule="auto"/>
              <w:rPr>
                <w:rFonts w:ascii="Times New Roman" w:eastAsia="Calibri" w:hAnsi="Times New Roman"/>
                <w:sz w:val="28"/>
                <w:szCs w:val="28"/>
              </w:rPr>
            </w:pPr>
            <w:r w:rsidRPr="00615CC9">
              <w:rPr>
                <w:rFonts w:ascii="Times New Roman" w:eastAsia="Calibri" w:hAnsi="Times New Roman"/>
                <w:sz w:val="28"/>
                <w:szCs w:val="28"/>
              </w:rPr>
              <w:t>НМА</w:t>
            </w:r>
          </w:p>
        </w:tc>
        <w:tc>
          <w:tcPr>
            <w:tcW w:w="7288" w:type="dxa"/>
          </w:tcPr>
          <w:p w:rsidR="0088650E" w:rsidRPr="00615CC9" w:rsidRDefault="0088650E" w:rsidP="0088650E">
            <w:pPr>
              <w:widowControl w:val="0"/>
              <w:tabs>
                <w:tab w:val="left" w:pos="993"/>
              </w:tabs>
              <w:autoSpaceDE w:val="0"/>
              <w:autoSpaceDN w:val="0"/>
              <w:adjustRightInd w:val="0"/>
              <w:spacing w:after="0" w:line="240" w:lineRule="auto"/>
              <w:rPr>
                <w:rFonts w:ascii="Times New Roman" w:eastAsia="Calibri" w:hAnsi="Times New Roman"/>
                <w:sz w:val="28"/>
                <w:szCs w:val="28"/>
              </w:rPr>
            </w:pPr>
            <w:r w:rsidRPr="00615CC9">
              <w:rPr>
                <w:rFonts w:ascii="Times New Roman" w:eastAsia="Calibri" w:hAnsi="Times New Roman"/>
                <w:sz w:val="28"/>
                <w:szCs w:val="28"/>
              </w:rPr>
              <w:t>Нематериальные активы</w:t>
            </w:r>
          </w:p>
        </w:tc>
      </w:tr>
      <w:tr w:rsidR="00615CC9" w:rsidRPr="00615CC9" w:rsidTr="0088650E">
        <w:tc>
          <w:tcPr>
            <w:tcW w:w="2176" w:type="dxa"/>
          </w:tcPr>
          <w:p w:rsidR="0088650E" w:rsidRPr="00615CC9" w:rsidRDefault="0088650E" w:rsidP="0088650E">
            <w:pPr>
              <w:widowControl w:val="0"/>
              <w:tabs>
                <w:tab w:val="left" w:pos="993"/>
              </w:tabs>
              <w:autoSpaceDE w:val="0"/>
              <w:autoSpaceDN w:val="0"/>
              <w:adjustRightInd w:val="0"/>
              <w:spacing w:after="0" w:line="240" w:lineRule="auto"/>
              <w:rPr>
                <w:rFonts w:ascii="Times New Roman" w:eastAsia="Calibri" w:hAnsi="Times New Roman"/>
                <w:sz w:val="28"/>
                <w:szCs w:val="28"/>
              </w:rPr>
            </w:pPr>
            <w:r w:rsidRPr="00615CC9">
              <w:rPr>
                <w:rFonts w:ascii="Times New Roman" w:eastAsia="Calibri" w:hAnsi="Times New Roman"/>
                <w:sz w:val="28"/>
                <w:szCs w:val="28"/>
              </w:rPr>
              <w:t>НПА</w:t>
            </w:r>
          </w:p>
        </w:tc>
        <w:tc>
          <w:tcPr>
            <w:tcW w:w="7288" w:type="dxa"/>
          </w:tcPr>
          <w:p w:rsidR="0088650E" w:rsidRPr="00615CC9" w:rsidRDefault="0088650E" w:rsidP="0088650E">
            <w:pPr>
              <w:widowControl w:val="0"/>
              <w:tabs>
                <w:tab w:val="left" w:pos="993"/>
              </w:tabs>
              <w:autoSpaceDE w:val="0"/>
              <w:autoSpaceDN w:val="0"/>
              <w:adjustRightInd w:val="0"/>
              <w:spacing w:after="0" w:line="240" w:lineRule="auto"/>
              <w:rPr>
                <w:rFonts w:ascii="Times New Roman" w:eastAsia="Calibri" w:hAnsi="Times New Roman"/>
                <w:sz w:val="28"/>
                <w:szCs w:val="28"/>
              </w:rPr>
            </w:pPr>
            <w:r w:rsidRPr="00615CC9">
              <w:rPr>
                <w:rFonts w:ascii="Times New Roman" w:eastAsia="Calibri" w:hAnsi="Times New Roman"/>
                <w:sz w:val="28"/>
                <w:szCs w:val="28"/>
              </w:rPr>
              <w:t>Непроизведенные активы</w:t>
            </w:r>
          </w:p>
        </w:tc>
      </w:tr>
      <w:tr w:rsidR="00615CC9" w:rsidRPr="00615CC9" w:rsidTr="0088650E">
        <w:tc>
          <w:tcPr>
            <w:tcW w:w="2176" w:type="dxa"/>
          </w:tcPr>
          <w:p w:rsidR="0088650E" w:rsidRPr="00615CC9" w:rsidRDefault="0088650E" w:rsidP="0088650E">
            <w:pPr>
              <w:widowControl w:val="0"/>
              <w:tabs>
                <w:tab w:val="left" w:pos="993"/>
              </w:tabs>
              <w:autoSpaceDE w:val="0"/>
              <w:autoSpaceDN w:val="0"/>
              <w:adjustRightInd w:val="0"/>
              <w:spacing w:after="0" w:line="240" w:lineRule="auto"/>
              <w:rPr>
                <w:rFonts w:ascii="Times New Roman" w:eastAsia="Calibri" w:hAnsi="Times New Roman"/>
                <w:sz w:val="28"/>
                <w:szCs w:val="28"/>
              </w:rPr>
            </w:pPr>
            <w:r w:rsidRPr="00615CC9">
              <w:rPr>
                <w:rFonts w:ascii="Times New Roman" w:eastAsia="Calibri" w:hAnsi="Times New Roman"/>
                <w:sz w:val="28"/>
                <w:szCs w:val="28"/>
              </w:rPr>
              <w:t>МЗ</w:t>
            </w:r>
          </w:p>
        </w:tc>
        <w:tc>
          <w:tcPr>
            <w:tcW w:w="7288" w:type="dxa"/>
          </w:tcPr>
          <w:p w:rsidR="0088650E" w:rsidRPr="00615CC9" w:rsidRDefault="0088650E" w:rsidP="0088650E">
            <w:pPr>
              <w:widowControl w:val="0"/>
              <w:tabs>
                <w:tab w:val="left" w:pos="993"/>
              </w:tabs>
              <w:autoSpaceDE w:val="0"/>
              <w:autoSpaceDN w:val="0"/>
              <w:adjustRightInd w:val="0"/>
              <w:spacing w:after="0" w:line="240" w:lineRule="auto"/>
              <w:rPr>
                <w:rFonts w:ascii="Times New Roman" w:eastAsia="Calibri" w:hAnsi="Times New Roman"/>
                <w:sz w:val="28"/>
                <w:szCs w:val="28"/>
              </w:rPr>
            </w:pPr>
            <w:r w:rsidRPr="00615CC9">
              <w:rPr>
                <w:rFonts w:ascii="Times New Roman" w:eastAsia="Calibri" w:hAnsi="Times New Roman"/>
                <w:sz w:val="28"/>
                <w:szCs w:val="28"/>
              </w:rPr>
              <w:t>Материальные запасы</w:t>
            </w:r>
          </w:p>
        </w:tc>
      </w:tr>
      <w:tr w:rsidR="00615CC9" w:rsidRPr="00615CC9" w:rsidTr="0088650E">
        <w:tc>
          <w:tcPr>
            <w:tcW w:w="2176" w:type="dxa"/>
          </w:tcPr>
          <w:p w:rsidR="0088650E" w:rsidRPr="00615CC9" w:rsidRDefault="0088650E" w:rsidP="0088650E">
            <w:pPr>
              <w:widowControl w:val="0"/>
              <w:tabs>
                <w:tab w:val="left" w:pos="993"/>
              </w:tabs>
              <w:autoSpaceDE w:val="0"/>
              <w:autoSpaceDN w:val="0"/>
              <w:adjustRightInd w:val="0"/>
              <w:spacing w:after="0" w:line="240" w:lineRule="auto"/>
              <w:rPr>
                <w:rFonts w:ascii="Times New Roman" w:eastAsia="Calibri" w:hAnsi="Times New Roman"/>
                <w:sz w:val="28"/>
                <w:szCs w:val="28"/>
              </w:rPr>
            </w:pPr>
            <w:r w:rsidRPr="00615CC9">
              <w:rPr>
                <w:rFonts w:ascii="Times New Roman" w:eastAsia="Calibri" w:hAnsi="Times New Roman"/>
                <w:sz w:val="28"/>
                <w:szCs w:val="28"/>
              </w:rPr>
              <w:t>Внеоборотные МЗ</w:t>
            </w:r>
          </w:p>
        </w:tc>
        <w:tc>
          <w:tcPr>
            <w:tcW w:w="7288" w:type="dxa"/>
          </w:tcPr>
          <w:p w:rsidR="0088650E" w:rsidRPr="00615CC9" w:rsidRDefault="0088650E" w:rsidP="0088650E">
            <w:pPr>
              <w:widowControl w:val="0"/>
              <w:tabs>
                <w:tab w:val="left" w:pos="993"/>
              </w:tabs>
              <w:autoSpaceDE w:val="0"/>
              <w:autoSpaceDN w:val="0"/>
              <w:adjustRightInd w:val="0"/>
              <w:spacing w:after="0" w:line="240" w:lineRule="auto"/>
              <w:rPr>
                <w:rFonts w:ascii="Times New Roman" w:eastAsia="Calibri" w:hAnsi="Times New Roman"/>
                <w:sz w:val="28"/>
                <w:szCs w:val="28"/>
              </w:rPr>
            </w:pPr>
            <w:r w:rsidRPr="00615CC9">
              <w:rPr>
                <w:rFonts w:ascii="Times New Roman" w:hAnsi="Times New Roman"/>
                <w:sz w:val="28"/>
                <w:szCs w:val="28"/>
              </w:rPr>
              <w:t xml:space="preserve">Материальные запасы, используемые в деятельности Учреждения в течение периода, превышающего 12 месяцев, относящиеся к МЗ согласно п. 99 Инструкции </w:t>
            </w:r>
            <w:r w:rsidRPr="00615CC9">
              <w:rPr>
                <w:rFonts w:ascii="Times New Roman" w:hAnsi="Times New Roman"/>
                <w:sz w:val="28"/>
                <w:szCs w:val="28"/>
                <w:lang w:val="en-US"/>
              </w:rPr>
              <w:t>N</w:t>
            </w:r>
            <w:r w:rsidRPr="00615CC9">
              <w:rPr>
                <w:rFonts w:ascii="Times New Roman" w:hAnsi="Times New Roman"/>
                <w:sz w:val="28"/>
                <w:szCs w:val="28"/>
              </w:rPr>
              <w:t xml:space="preserve"> 157н, а именно МЗ, которые не предназначены для продажи (реализации) и потребления в течение 12 месяцев после отчетной даты </w:t>
            </w:r>
          </w:p>
        </w:tc>
      </w:tr>
      <w:tr w:rsidR="00615CC9" w:rsidRPr="00615CC9" w:rsidTr="0088650E">
        <w:tc>
          <w:tcPr>
            <w:tcW w:w="2176" w:type="dxa"/>
          </w:tcPr>
          <w:p w:rsidR="0088650E" w:rsidRPr="00615CC9" w:rsidRDefault="0088650E" w:rsidP="0088650E">
            <w:pPr>
              <w:widowControl w:val="0"/>
              <w:tabs>
                <w:tab w:val="left" w:pos="993"/>
              </w:tabs>
              <w:autoSpaceDE w:val="0"/>
              <w:autoSpaceDN w:val="0"/>
              <w:adjustRightInd w:val="0"/>
              <w:spacing w:after="0" w:line="240" w:lineRule="auto"/>
              <w:rPr>
                <w:rFonts w:ascii="Times New Roman" w:eastAsia="Calibri" w:hAnsi="Times New Roman"/>
                <w:sz w:val="28"/>
                <w:szCs w:val="28"/>
              </w:rPr>
            </w:pPr>
            <w:r w:rsidRPr="00615CC9">
              <w:rPr>
                <w:rFonts w:ascii="Times New Roman" w:eastAsia="Calibri" w:hAnsi="Times New Roman"/>
                <w:sz w:val="28"/>
                <w:szCs w:val="28"/>
              </w:rPr>
              <w:t>Оборотные МЗ</w:t>
            </w:r>
          </w:p>
        </w:tc>
        <w:tc>
          <w:tcPr>
            <w:tcW w:w="7288" w:type="dxa"/>
          </w:tcPr>
          <w:p w:rsidR="0088650E" w:rsidRPr="00615CC9" w:rsidRDefault="0088650E" w:rsidP="0088650E">
            <w:pPr>
              <w:widowControl w:val="0"/>
              <w:tabs>
                <w:tab w:val="left" w:pos="993"/>
              </w:tabs>
              <w:autoSpaceDE w:val="0"/>
              <w:autoSpaceDN w:val="0"/>
              <w:adjustRightInd w:val="0"/>
              <w:spacing w:after="0" w:line="240" w:lineRule="auto"/>
              <w:rPr>
                <w:rFonts w:ascii="Times New Roman" w:eastAsia="Calibri" w:hAnsi="Times New Roman"/>
                <w:sz w:val="28"/>
                <w:szCs w:val="28"/>
              </w:rPr>
            </w:pPr>
            <w:r w:rsidRPr="00615CC9">
              <w:rPr>
                <w:rFonts w:ascii="Times New Roman" w:eastAsia="Calibri" w:hAnsi="Times New Roman"/>
                <w:sz w:val="28"/>
                <w:szCs w:val="28"/>
              </w:rPr>
              <w:t xml:space="preserve">Материальные запасы, </w:t>
            </w:r>
            <w:r w:rsidRPr="00615CC9">
              <w:rPr>
                <w:rFonts w:ascii="Times New Roman" w:hAnsi="Times New Roman"/>
                <w:sz w:val="28"/>
                <w:szCs w:val="28"/>
              </w:rPr>
              <w:t xml:space="preserve">которые предназначены для продажи (реализации) и потребления (использования) в течение 12 месяцев после отчетной даты, даже если их выбытие в течение этого периода и не предполагается </w:t>
            </w:r>
          </w:p>
        </w:tc>
      </w:tr>
      <w:tr w:rsidR="00615CC9" w:rsidRPr="00615CC9" w:rsidTr="0088650E">
        <w:tc>
          <w:tcPr>
            <w:tcW w:w="2176" w:type="dxa"/>
          </w:tcPr>
          <w:p w:rsidR="0088650E" w:rsidRPr="00615CC9" w:rsidRDefault="0088650E" w:rsidP="0088650E">
            <w:pPr>
              <w:widowControl w:val="0"/>
              <w:tabs>
                <w:tab w:val="left" w:pos="993"/>
              </w:tabs>
              <w:autoSpaceDE w:val="0"/>
              <w:autoSpaceDN w:val="0"/>
              <w:adjustRightInd w:val="0"/>
              <w:spacing w:after="0" w:line="240" w:lineRule="auto"/>
              <w:rPr>
                <w:rFonts w:ascii="Times New Roman" w:eastAsia="Calibri" w:hAnsi="Times New Roman"/>
                <w:sz w:val="28"/>
                <w:szCs w:val="28"/>
              </w:rPr>
            </w:pPr>
            <w:r w:rsidRPr="00615CC9">
              <w:rPr>
                <w:rFonts w:ascii="Times New Roman" w:eastAsia="Calibri" w:hAnsi="Times New Roman"/>
                <w:sz w:val="28"/>
                <w:szCs w:val="28"/>
              </w:rPr>
              <w:t>Непотребляемые МЗ</w:t>
            </w:r>
          </w:p>
        </w:tc>
        <w:tc>
          <w:tcPr>
            <w:tcW w:w="7288" w:type="dxa"/>
          </w:tcPr>
          <w:p w:rsidR="0088650E" w:rsidRPr="00615CC9" w:rsidRDefault="0088650E" w:rsidP="0088650E">
            <w:pPr>
              <w:widowControl w:val="0"/>
              <w:tabs>
                <w:tab w:val="left" w:pos="993"/>
              </w:tabs>
              <w:autoSpaceDE w:val="0"/>
              <w:autoSpaceDN w:val="0"/>
              <w:adjustRightInd w:val="0"/>
              <w:spacing w:after="0" w:line="240" w:lineRule="auto"/>
              <w:rPr>
                <w:rFonts w:ascii="Times New Roman" w:hAnsi="Times New Roman"/>
                <w:sz w:val="28"/>
                <w:szCs w:val="28"/>
              </w:rPr>
            </w:pPr>
            <w:r w:rsidRPr="00615CC9">
              <w:rPr>
                <w:rFonts w:ascii="Times New Roman" w:eastAsia="Calibri" w:hAnsi="Times New Roman"/>
                <w:sz w:val="28"/>
                <w:szCs w:val="28"/>
              </w:rPr>
              <w:t>Материальные запасы</w:t>
            </w:r>
            <w:r w:rsidRPr="00615CC9">
              <w:rPr>
                <w:rFonts w:ascii="Times New Roman" w:hAnsi="Times New Roman"/>
                <w:sz w:val="28"/>
                <w:szCs w:val="28"/>
              </w:rPr>
              <w:t>, в отношении которых установлен срок эксплуатации (срок службы). Срок службы (срок возможного извлечения полезного потенциала, использования вещи по назначению)  может быть установлен производителем, ГОСТом, органом-учредителем, ведомственным актом.</w:t>
            </w:r>
          </w:p>
          <w:p w:rsidR="0088650E" w:rsidRPr="00615CC9" w:rsidRDefault="0088650E" w:rsidP="0088650E">
            <w:pPr>
              <w:widowControl w:val="0"/>
              <w:tabs>
                <w:tab w:val="left" w:pos="993"/>
              </w:tabs>
              <w:autoSpaceDE w:val="0"/>
              <w:autoSpaceDN w:val="0"/>
              <w:adjustRightInd w:val="0"/>
              <w:spacing w:after="0" w:line="240" w:lineRule="auto"/>
              <w:rPr>
                <w:rFonts w:ascii="Times New Roman" w:hAnsi="Times New Roman"/>
                <w:sz w:val="28"/>
                <w:szCs w:val="28"/>
              </w:rPr>
            </w:pPr>
            <w:r w:rsidRPr="00615CC9">
              <w:rPr>
                <w:rFonts w:ascii="Times New Roman" w:hAnsi="Times New Roman"/>
                <w:sz w:val="28"/>
                <w:szCs w:val="28"/>
              </w:rPr>
              <w:t>К непотребляемым относятся внеоборотные МЗ, а также оборотные МЗ, которые предназначены для неоднократного использования в деятельности Учреждения и не теряют потребительских свойств в результате однократного использования, за исключением оборотных МЗ, отнесенных к потребляемым МЗ в целях отражения в учете и документального оформления операций с ними с учетом критерия существенности, установленного Учетной политикой</w:t>
            </w:r>
          </w:p>
        </w:tc>
      </w:tr>
      <w:tr w:rsidR="00615CC9" w:rsidRPr="00615CC9" w:rsidTr="0088650E">
        <w:tc>
          <w:tcPr>
            <w:tcW w:w="2176" w:type="dxa"/>
          </w:tcPr>
          <w:p w:rsidR="0088650E" w:rsidRPr="00615CC9" w:rsidRDefault="0088650E" w:rsidP="0088650E">
            <w:pPr>
              <w:widowControl w:val="0"/>
              <w:tabs>
                <w:tab w:val="left" w:pos="993"/>
              </w:tabs>
              <w:autoSpaceDE w:val="0"/>
              <w:autoSpaceDN w:val="0"/>
              <w:adjustRightInd w:val="0"/>
              <w:spacing w:after="0" w:line="240" w:lineRule="auto"/>
              <w:rPr>
                <w:rFonts w:ascii="Times New Roman" w:eastAsia="Calibri" w:hAnsi="Times New Roman"/>
                <w:sz w:val="28"/>
                <w:szCs w:val="28"/>
              </w:rPr>
            </w:pPr>
            <w:r w:rsidRPr="00615CC9">
              <w:rPr>
                <w:rFonts w:ascii="Times New Roman" w:eastAsia="Calibri" w:hAnsi="Times New Roman"/>
                <w:sz w:val="28"/>
                <w:szCs w:val="28"/>
              </w:rPr>
              <w:t>Потребляемые МЗ</w:t>
            </w:r>
          </w:p>
        </w:tc>
        <w:tc>
          <w:tcPr>
            <w:tcW w:w="7288" w:type="dxa"/>
          </w:tcPr>
          <w:p w:rsidR="0088650E" w:rsidRPr="00615CC9" w:rsidRDefault="0088650E" w:rsidP="0088650E">
            <w:pPr>
              <w:widowControl w:val="0"/>
              <w:tabs>
                <w:tab w:val="left" w:pos="993"/>
              </w:tabs>
              <w:autoSpaceDE w:val="0"/>
              <w:autoSpaceDN w:val="0"/>
              <w:adjustRightInd w:val="0"/>
              <w:spacing w:after="0" w:line="240" w:lineRule="auto"/>
              <w:rPr>
                <w:rFonts w:ascii="Times New Roman" w:hAnsi="Times New Roman"/>
                <w:sz w:val="28"/>
                <w:szCs w:val="28"/>
              </w:rPr>
            </w:pPr>
            <w:r w:rsidRPr="00615CC9">
              <w:rPr>
                <w:rFonts w:ascii="Times New Roman" w:eastAsia="Calibri" w:hAnsi="Times New Roman"/>
                <w:sz w:val="28"/>
                <w:szCs w:val="28"/>
              </w:rPr>
              <w:t xml:space="preserve">Материальные запасы, </w:t>
            </w:r>
            <w:r w:rsidRPr="00615CC9">
              <w:rPr>
                <w:rFonts w:ascii="Times New Roman" w:hAnsi="Times New Roman"/>
                <w:sz w:val="28"/>
                <w:szCs w:val="28"/>
              </w:rPr>
              <w:t xml:space="preserve">используемые в деятельности учреждения в течение периода, не превышающего 12 месяцев, в отношении которых не установлен срок эксплуатации (срок службы). </w:t>
            </w:r>
          </w:p>
          <w:p w:rsidR="0088650E" w:rsidRPr="00615CC9" w:rsidRDefault="0088650E" w:rsidP="0088650E">
            <w:pPr>
              <w:widowControl w:val="0"/>
              <w:tabs>
                <w:tab w:val="left" w:pos="993"/>
              </w:tabs>
              <w:autoSpaceDE w:val="0"/>
              <w:autoSpaceDN w:val="0"/>
              <w:adjustRightInd w:val="0"/>
              <w:spacing w:after="0" w:line="240" w:lineRule="auto"/>
              <w:rPr>
                <w:rFonts w:ascii="Times New Roman" w:hAnsi="Times New Roman"/>
                <w:sz w:val="28"/>
                <w:szCs w:val="28"/>
              </w:rPr>
            </w:pPr>
            <w:r w:rsidRPr="00615CC9">
              <w:rPr>
                <w:rFonts w:ascii="Times New Roman" w:hAnsi="Times New Roman"/>
                <w:sz w:val="28"/>
                <w:szCs w:val="28"/>
              </w:rPr>
              <w:t>К потребляемым относятся оборотные МЗ, которые теряют потребительские свойства в результате их однократного использования, а также оборотные МЗ, отнесенные к потребляемым МЗ в целях отражения в учете и документального оформления операций с ними с учетом критерия существенности, установленного Учетной политикой</w:t>
            </w:r>
          </w:p>
        </w:tc>
      </w:tr>
      <w:tr w:rsidR="00615CC9" w:rsidRPr="00615CC9" w:rsidTr="0088650E">
        <w:tc>
          <w:tcPr>
            <w:tcW w:w="2176" w:type="dxa"/>
          </w:tcPr>
          <w:p w:rsidR="0088650E" w:rsidRPr="00615CC9" w:rsidRDefault="0088650E" w:rsidP="0088650E">
            <w:pPr>
              <w:widowControl w:val="0"/>
              <w:tabs>
                <w:tab w:val="left" w:pos="993"/>
              </w:tabs>
              <w:autoSpaceDE w:val="0"/>
              <w:autoSpaceDN w:val="0"/>
              <w:adjustRightInd w:val="0"/>
              <w:spacing w:after="0" w:line="240" w:lineRule="auto"/>
              <w:rPr>
                <w:rFonts w:ascii="Times New Roman" w:eastAsia="Calibri" w:hAnsi="Times New Roman"/>
                <w:sz w:val="28"/>
                <w:szCs w:val="28"/>
              </w:rPr>
            </w:pPr>
            <w:r w:rsidRPr="00615CC9">
              <w:rPr>
                <w:rFonts w:ascii="Times New Roman" w:eastAsia="Calibri" w:hAnsi="Times New Roman"/>
                <w:sz w:val="28"/>
                <w:szCs w:val="28"/>
              </w:rPr>
              <w:t>ПУД</w:t>
            </w:r>
          </w:p>
        </w:tc>
        <w:tc>
          <w:tcPr>
            <w:tcW w:w="7288" w:type="dxa"/>
          </w:tcPr>
          <w:p w:rsidR="0088650E" w:rsidRPr="00615CC9" w:rsidRDefault="0088650E" w:rsidP="0088650E">
            <w:pPr>
              <w:widowControl w:val="0"/>
              <w:tabs>
                <w:tab w:val="left" w:pos="993"/>
              </w:tabs>
              <w:autoSpaceDE w:val="0"/>
              <w:autoSpaceDN w:val="0"/>
              <w:adjustRightInd w:val="0"/>
              <w:spacing w:after="0" w:line="240" w:lineRule="auto"/>
              <w:rPr>
                <w:rFonts w:ascii="Times New Roman" w:hAnsi="Times New Roman"/>
                <w:sz w:val="28"/>
                <w:szCs w:val="28"/>
              </w:rPr>
            </w:pPr>
            <w:r w:rsidRPr="00615CC9">
              <w:rPr>
                <w:rFonts w:ascii="Times New Roman" w:hAnsi="Times New Roman"/>
                <w:sz w:val="28"/>
                <w:szCs w:val="28"/>
              </w:rPr>
              <w:t>Первичные (сводные) учетные документы</w:t>
            </w:r>
          </w:p>
        </w:tc>
      </w:tr>
      <w:tr w:rsidR="00615CC9" w:rsidRPr="00615CC9" w:rsidTr="0088650E">
        <w:tc>
          <w:tcPr>
            <w:tcW w:w="2176" w:type="dxa"/>
          </w:tcPr>
          <w:p w:rsidR="0088650E" w:rsidRPr="00615CC9" w:rsidRDefault="0088650E" w:rsidP="0088650E">
            <w:pPr>
              <w:widowControl w:val="0"/>
              <w:tabs>
                <w:tab w:val="left" w:pos="993"/>
              </w:tabs>
              <w:autoSpaceDE w:val="0"/>
              <w:autoSpaceDN w:val="0"/>
              <w:adjustRightInd w:val="0"/>
              <w:spacing w:after="0" w:line="240" w:lineRule="auto"/>
              <w:rPr>
                <w:rFonts w:ascii="Times New Roman" w:eastAsia="Calibri" w:hAnsi="Times New Roman"/>
                <w:sz w:val="28"/>
                <w:szCs w:val="28"/>
              </w:rPr>
            </w:pPr>
            <w:r w:rsidRPr="00615CC9">
              <w:rPr>
                <w:rFonts w:ascii="Times New Roman" w:eastAsia="Calibri" w:hAnsi="Times New Roman"/>
                <w:sz w:val="28"/>
                <w:szCs w:val="28"/>
              </w:rPr>
              <w:t>УПД</w:t>
            </w:r>
          </w:p>
        </w:tc>
        <w:tc>
          <w:tcPr>
            <w:tcW w:w="7288" w:type="dxa"/>
          </w:tcPr>
          <w:p w:rsidR="0088650E" w:rsidRPr="00615CC9" w:rsidRDefault="0088650E" w:rsidP="0088650E">
            <w:pPr>
              <w:widowControl w:val="0"/>
              <w:tabs>
                <w:tab w:val="left" w:pos="993"/>
              </w:tabs>
              <w:autoSpaceDE w:val="0"/>
              <w:autoSpaceDN w:val="0"/>
              <w:adjustRightInd w:val="0"/>
              <w:spacing w:after="0" w:line="240" w:lineRule="auto"/>
              <w:rPr>
                <w:rFonts w:ascii="Times New Roman" w:hAnsi="Times New Roman"/>
                <w:sz w:val="28"/>
                <w:szCs w:val="28"/>
              </w:rPr>
            </w:pPr>
            <w:r w:rsidRPr="00615CC9">
              <w:rPr>
                <w:rFonts w:ascii="Times New Roman" w:hAnsi="Times New Roman"/>
                <w:sz w:val="28"/>
                <w:szCs w:val="28"/>
              </w:rPr>
              <w:t>Универсальный передаточный документ</w:t>
            </w:r>
          </w:p>
        </w:tc>
      </w:tr>
      <w:tr w:rsidR="00615CC9" w:rsidRPr="00615CC9" w:rsidTr="0088650E">
        <w:tc>
          <w:tcPr>
            <w:tcW w:w="2176" w:type="dxa"/>
          </w:tcPr>
          <w:p w:rsidR="0088650E" w:rsidRPr="00615CC9" w:rsidRDefault="0088650E" w:rsidP="0088650E">
            <w:pPr>
              <w:widowControl w:val="0"/>
              <w:tabs>
                <w:tab w:val="left" w:pos="993"/>
              </w:tabs>
              <w:autoSpaceDE w:val="0"/>
              <w:autoSpaceDN w:val="0"/>
              <w:adjustRightInd w:val="0"/>
              <w:spacing w:after="0" w:line="240" w:lineRule="auto"/>
              <w:rPr>
                <w:rFonts w:ascii="Times New Roman" w:eastAsia="Calibri" w:hAnsi="Times New Roman"/>
                <w:sz w:val="28"/>
                <w:szCs w:val="28"/>
              </w:rPr>
            </w:pPr>
            <w:r w:rsidRPr="00615CC9">
              <w:rPr>
                <w:rFonts w:ascii="Times New Roman" w:eastAsia="Calibri" w:hAnsi="Times New Roman"/>
                <w:sz w:val="28"/>
                <w:szCs w:val="28"/>
              </w:rPr>
              <w:t>КФО</w:t>
            </w:r>
          </w:p>
        </w:tc>
        <w:tc>
          <w:tcPr>
            <w:tcW w:w="7288" w:type="dxa"/>
          </w:tcPr>
          <w:p w:rsidR="0088650E" w:rsidRPr="00615CC9" w:rsidRDefault="0088650E" w:rsidP="0088650E">
            <w:pPr>
              <w:widowControl w:val="0"/>
              <w:tabs>
                <w:tab w:val="left" w:pos="993"/>
              </w:tabs>
              <w:autoSpaceDE w:val="0"/>
              <w:autoSpaceDN w:val="0"/>
              <w:adjustRightInd w:val="0"/>
              <w:spacing w:after="0" w:line="240" w:lineRule="auto"/>
              <w:rPr>
                <w:rFonts w:ascii="Times New Roman" w:hAnsi="Times New Roman"/>
                <w:sz w:val="28"/>
                <w:szCs w:val="28"/>
              </w:rPr>
            </w:pPr>
            <w:r w:rsidRPr="00615CC9">
              <w:rPr>
                <w:rFonts w:ascii="Times New Roman" w:hAnsi="Times New Roman"/>
                <w:sz w:val="28"/>
                <w:szCs w:val="28"/>
              </w:rPr>
              <w:t>Код вида финансового обеспечения (деятельности)</w:t>
            </w:r>
          </w:p>
        </w:tc>
      </w:tr>
      <w:tr w:rsidR="00615CC9" w:rsidRPr="00615CC9" w:rsidTr="0088650E">
        <w:tc>
          <w:tcPr>
            <w:tcW w:w="2176" w:type="dxa"/>
          </w:tcPr>
          <w:p w:rsidR="0088650E" w:rsidRPr="00615CC9" w:rsidRDefault="0088650E" w:rsidP="0088650E">
            <w:pPr>
              <w:widowControl w:val="0"/>
              <w:tabs>
                <w:tab w:val="left" w:pos="993"/>
              </w:tabs>
              <w:autoSpaceDE w:val="0"/>
              <w:autoSpaceDN w:val="0"/>
              <w:adjustRightInd w:val="0"/>
              <w:spacing w:after="0" w:line="240" w:lineRule="auto"/>
              <w:rPr>
                <w:rFonts w:ascii="Times New Roman" w:eastAsia="Calibri" w:hAnsi="Times New Roman"/>
                <w:sz w:val="28"/>
                <w:szCs w:val="28"/>
              </w:rPr>
            </w:pPr>
            <w:r w:rsidRPr="00615CC9">
              <w:rPr>
                <w:rFonts w:ascii="Times New Roman" w:eastAsia="Calibri" w:hAnsi="Times New Roman"/>
                <w:sz w:val="28"/>
                <w:szCs w:val="28"/>
              </w:rPr>
              <w:t>КБК</w:t>
            </w:r>
          </w:p>
        </w:tc>
        <w:tc>
          <w:tcPr>
            <w:tcW w:w="7288" w:type="dxa"/>
          </w:tcPr>
          <w:p w:rsidR="0088650E" w:rsidRPr="00615CC9" w:rsidRDefault="0088650E" w:rsidP="0088650E">
            <w:pPr>
              <w:widowControl w:val="0"/>
              <w:tabs>
                <w:tab w:val="left" w:pos="993"/>
              </w:tabs>
              <w:autoSpaceDE w:val="0"/>
              <w:autoSpaceDN w:val="0"/>
              <w:adjustRightInd w:val="0"/>
              <w:spacing w:after="0" w:line="240" w:lineRule="auto"/>
              <w:rPr>
                <w:rFonts w:ascii="Times New Roman" w:eastAsia="Calibri" w:hAnsi="Times New Roman"/>
                <w:sz w:val="28"/>
                <w:szCs w:val="28"/>
              </w:rPr>
            </w:pPr>
            <w:r w:rsidRPr="00615CC9">
              <w:rPr>
                <w:rFonts w:ascii="Times New Roman" w:hAnsi="Times New Roman"/>
                <w:sz w:val="28"/>
                <w:szCs w:val="28"/>
              </w:rPr>
              <w:t>Код бюджетной классификации РФ</w:t>
            </w:r>
          </w:p>
        </w:tc>
      </w:tr>
      <w:tr w:rsidR="00615CC9" w:rsidRPr="00615CC9" w:rsidTr="0088650E">
        <w:tc>
          <w:tcPr>
            <w:tcW w:w="2176" w:type="dxa"/>
          </w:tcPr>
          <w:p w:rsidR="0088650E" w:rsidRPr="00615CC9" w:rsidRDefault="0088650E" w:rsidP="0088650E">
            <w:pPr>
              <w:widowControl w:val="0"/>
              <w:tabs>
                <w:tab w:val="left" w:pos="993"/>
              </w:tabs>
              <w:autoSpaceDE w:val="0"/>
              <w:autoSpaceDN w:val="0"/>
              <w:adjustRightInd w:val="0"/>
              <w:spacing w:after="0" w:line="240" w:lineRule="auto"/>
              <w:rPr>
                <w:rFonts w:ascii="Times New Roman" w:eastAsia="Calibri" w:hAnsi="Times New Roman"/>
                <w:sz w:val="28"/>
                <w:szCs w:val="28"/>
              </w:rPr>
            </w:pPr>
            <w:r w:rsidRPr="00615CC9">
              <w:rPr>
                <w:rFonts w:ascii="Times New Roman" w:eastAsia="Calibri" w:hAnsi="Times New Roman"/>
                <w:sz w:val="28"/>
                <w:szCs w:val="28"/>
              </w:rPr>
              <w:t>КРБ</w:t>
            </w:r>
          </w:p>
        </w:tc>
        <w:tc>
          <w:tcPr>
            <w:tcW w:w="7288" w:type="dxa"/>
          </w:tcPr>
          <w:p w:rsidR="0088650E" w:rsidRPr="00615CC9" w:rsidRDefault="0088650E" w:rsidP="0088650E">
            <w:pPr>
              <w:widowControl w:val="0"/>
              <w:tabs>
                <w:tab w:val="left" w:pos="993"/>
              </w:tabs>
              <w:autoSpaceDE w:val="0"/>
              <w:autoSpaceDN w:val="0"/>
              <w:adjustRightInd w:val="0"/>
              <w:spacing w:after="0" w:line="240" w:lineRule="auto"/>
              <w:rPr>
                <w:rFonts w:ascii="Times New Roman" w:eastAsia="Calibri" w:hAnsi="Times New Roman"/>
                <w:sz w:val="28"/>
                <w:szCs w:val="28"/>
              </w:rPr>
            </w:pPr>
            <w:r w:rsidRPr="00615CC9">
              <w:rPr>
                <w:rFonts w:ascii="Times New Roman" w:hAnsi="Times New Roman"/>
                <w:sz w:val="28"/>
                <w:szCs w:val="28"/>
              </w:rPr>
              <w:t>Код классификации расходов бюджетов</w:t>
            </w:r>
          </w:p>
        </w:tc>
      </w:tr>
      <w:tr w:rsidR="00615CC9" w:rsidRPr="00615CC9" w:rsidTr="0088650E">
        <w:tc>
          <w:tcPr>
            <w:tcW w:w="2176" w:type="dxa"/>
          </w:tcPr>
          <w:p w:rsidR="0088650E" w:rsidRPr="00615CC9" w:rsidRDefault="0088650E" w:rsidP="0088650E">
            <w:pPr>
              <w:widowControl w:val="0"/>
              <w:tabs>
                <w:tab w:val="left" w:pos="993"/>
              </w:tabs>
              <w:autoSpaceDE w:val="0"/>
              <w:autoSpaceDN w:val="0"/>
              <w:adjustRightInd w:val="0"/>
              <w:spacing w:after="0" w:line="240" w:lineRule="auto"/>
              <w:rPr>
                <w:rFonts w:ascii="Times New Roman" w:eastAsia="Calibri" w:hAnsi="Times New Roman"/>
                <w:sz w:val="28"/>
                <w:szCs w:val="28"/>
              </w:rPr>
            </w:pPr>
            <w:r w:rsidRPr="00615CC9">
              <w:rPr>
                <w:rFonts w:ascii="Times New Roman" w:eastAsia="Calibri" w:hAnsi="Times New Roman"/>
                <w:sz w:val="28"/>
                <w:szCs w:val="28"/>
              </w:rPr>
              <w:t>КДБ</w:t>
            </w:r>
          </w:p>
        </w:tc>
        <w:tc>
          <w:tcPr>
            <w:tcW w:w="7288" w:type="dxa"/>
          </w:tcPr>
          <w:p w:rsidR="0088650E" w:rsidRPr="00615CC9" w:rsidRDefault="0088650E" w:rsidP="0088650E">
            <w:pPr>
              <w:widowControl w:val="0"/>
              <w:tabs>
                <w:tab w:val="left" w:pos="993"/>
              </w:tabs>
              <w:autoSpaceDE w:val="0"/>
              <w:autoSpaceDN w:val="0"/>
              <w:adjustRightInd w:val="0"/>
              <w:spacing w:after="0" w:line="240" w:lineRule="auto"/>
              <w:rPr>
                <w:rFonts w:ascii="Times New Roman" w:hAnsi="Times New Roman"/>
                <w:sz w:val="28"/>
                <w:szCs w:val="28"/>
              </w:rPr>
            </w:pPr>
            <w:r w:rsidRPr="00615CC9">
              <w:rPr>
                <w:rFonts w:ascii="Times New Roman" w:hAnsi="Times New Roman"/>
                <w:sz w:val="28"/>
                <w:szCs w:val="28"/>
              </w:rPr>
              <w:t>Код классификации доходов бюджетов</w:t>
            </w:r>
          </w:p>
        </w:tc>
      </w:tr>
      <w:tr w:rsidR="00615CC9" w:rsidRPr="00615CC9" w:rsidTr="0088650E">
        <w:tc>
          <w:tcPr>
            <w:tcW w:w="2176" w:type="dxa"/>
          </w:tcPr>
          <w:p w:rsidR="0088650E" w:rsidRPr="00615CC9" w:rsidRDefault="0088650E" w:rsidP="0088650E">
            <w:pPr>
              <w:widowControl w:val="0"/>
              <w:tabs>
                <w:tab w:val="left" w:pos="993"/>
              </w:tabs>
              <w:autoSpaceDE w:val="0"/>
              <w:autoSpaceDN w:val="0"/>
              <w:adjustRightInd w:val="0"/>
              <w:spacing w:after="0" w:line="240" w:lineRule="auto"/>
              <w:rPr>
                <w:rFonts w:ascii="Times New Roman" w:eastAsia="Calibri" w:hAnsi="Times New Roman"/>
                <w:sz w:val="28"/>
                <w:szCs w:val="28"/>
              </w:rPr>
            </w:pPr>
            <w:r w:rsidRPr="00615CC9">
              <w:rPr>
                <w:rFonts w:ascii="Times New Roman" w:eastAsia="Calibri" w:hAnsi="Times New Roman"/>
                <w:sz w:val="28"/>
                <w:szCs w:val="28"/>
              </w:rPr>
              <w:t>КИФ</w:t>
            </w:r>
          </w:p>
        </w:tc>
        <w:tc>
          <w:tcPr>
            <w:tcW w:w="7288" w:type="dxa"/>
          </w:tcPr>
          <w:p w:rsidR="0088650E" w:rsidRPr="00615CC9" w:rsidRDefault="0088650E" w:rsidP="0088650E">
            <w:pPr>
              <w:widowControl w:val="0"/>
              <w:tabs>
                <w:tab w:val="left" w:pos="993"/>
              </w:tabs>
              <w:autoSpaceDE w:val="0"/>
              <w:autoSpaceDN w:val="0"/>
              <w:adjustRightInd w:val="0"/>
              <w:spacing w:after="0" w:line="240" w:lineRule="auto"/>
              <w:rPr>
                <w:rFonts w:ascii="Times New Roman" w:hAnsi="Times New Roman"/>
                <w:sz w:val="28"/>
                <w:szCs w:val="28"/>
              </w:rPr>
            </w:pPr>
            <w:r w:rsidRPr="00615CC9">
              <w:rPr>
                <w:rFonts w:ascii="Times New Roman" w:hAnsi="Times New Roman"/>
                <w:sz w:val="28"/>
                <w:szCs w:val="28"/>
              </w:rPr>
              <w:t>Код классификации источников финансирования дефицитов бюджетов</w:t>
            </w:r>
          </w:p>
        </w:tc>
      </w:tr>
      <w:tr w:rsidR="00615CC9" w:rsidRPr="00615CC9" w:rsidTr="0088650E">
        <w:tc>
          <w:tcPr>
            <w:tcW w:w="2176" w:type="dxa"/>
          </w:tcPr>
          <w:p w:rsidR="0088650E" w:rsidRPr="00615CC9" w:rsidRDefault="0088650E" w:rsidP="0088650E">
            <w:pPr>
              <w:widowControl w:val="0"/>
              <w:tabs>
                <w:tab w:val="left" w:pos="993"/>
              </w:tabs>
              <w:autoSpaceDE w:val="0"/>
              <w:autoSpaceDN w:val="0"/>
              <w:adjustRightInd w:val="0"/>
              <w:spacing w:after="0" w:line="240" w:lineRule="auto"/>
              <w:rPr>
                <w:rFonts w:ascii="Times New Roman" w:eastAsia="Calibri" w:hAnsi="Times New Roman"/>
                <w:sz w:val="28"/>
                <w:szCs w:val="28"/>
              </w:rPr>
            </w:pPr>
            <w:r w:rsidRPr="00615CC9">
              <w:rPr>
                <w:rFonts w:ascii="Times New Roman" w:eastAsia="Calibri" w:hAnsi="Times New Roman"/>
                <w:sz w:val="28"/>
                <w:szCs w:val="28"/>
              </w:rPr>
              <w:t>КВР</w:t>
            </w:r>
          </w:p>
        </w:tc>
        <w:tc>
          <w:tcPr>
            <w:tcW w:w="7288" w:type="dxa"/>
          </w:tcPr>
          <w:p w:rsidR="0088650E" w:rsidRPr="00615CC9" w:rsidRDefault="0088650E" w:rsidP="0088650E">
            <w:pPr>
              <w:widowControl w:val="0"/>
              <w:tabs>
                <w:tab w:val="left" w:pos="993"/>
              </w:tabs>
              <w:autoSpaceDE w:val="0"/>
              <w:autoSpaceDN w:val="0"/>
              <w:adjustRightInd w:val="0"/>
              <w:spacing w:after="0" w:line="240" w:lineRule="auto"/>
              <w:rPr>
                <w:rFonts w:ascii="Times New Roman" w:hAnsi="Times New Roman"/>
                <w:sz w:val="28"/>
                <w:szCs w:val="28"/>
              </w:rPr>
            </w:pPr>
            <w:r w:rsidRPr="00615CC9">
              <w:rPr>
                <w:rFonts w:ascii="Times New Roman" w:hAnsi="Times New Roman"/>
                <w:sz w:val="28"/>
                <w:szCs w:val="28"/>
              </w:rPr>
              <w:t>Код вида расходов</w:t>
            </w:r>
          </w:p>
        </w:tc>
      </w:tr>
      <w:tr w:rsidR="00615CC9" w:rsidRPr="00615CC9" w:rsidTr="0088650E">
        <w:tc>
          <w:tcPr>
            <w:tcW w:w="2176" w:type="dxa"/>
          </w:tcPr>
          <w:p w:rsidR="0088650E" w:rsidRPr="00615CC9" w:rsidRDefault="0088650E" w:rsidP="0088650E">
            <w:pPr>
              <w:widowControl w:val="0"/>
              <w:tabs>
                <w:tab w:val="left" w:pos="993"/>
              </w:tabs>
              <w:autoSpaceDE w:val="0"/>
              <w:autoSpaceDN w:val="0"/>
              <w:adjustRightInd w:val="0"/>
              <w:spacing w:after="0" w:line="240" w:lineRule="auto"/>
              <w:rPr>
                <w:rFonts w:ascii="Times New Roman" w:eastAsia="Calibri" w:hAnsi="Times New Roman"/>
                <w:sz w:val="28"/>
                <w:szCs w:val="28"/>
              </w:rPr>
            </w:pPr>
            <w:r w:rsidRPr="00615CC9">
              <w:rPr>
                <w:rFonts w:ascii="Times New Roman" w:eastAsia="Calibri" w:hAnsi="Times New Roman"/>
                <w:sz w:val="28"/>
                <w:szCs w:val="28"/>
              </w:rPr>
              <w:t>КОСГУ</w:t>
            </w:r>
          </w:p>
        </w:tc>
        <w:tc>
          <w:tcPr>
            <w:tcW w:w="7288" w:type="dxa"/>
          </w:tcPr>
          <w:p w:rsidR="0088650E" w:rsidRPr="00615CC9" w:rsidRDefault="0088650E" w:rsidP="0088650E">
            <w:pPr>
              <w:widowControl w:val="0"/>
              <w:tabs>
                <w:tab w:val="left" w:pos="993"/>
              </w:tabs>
              <w:autoSpaceDE w:val="0"/>
              <w:autoSpaceDN w:val="0"/>
              <w:adjustRightInd w:val="0"/>
              <w:spacing w:after="0" w:line="240" w:lineRule="auto"/>
              <w:rPr>
                <w:rFonts w:ascii="Times New Roman" w:hAnsi="Times New Roman"/>
                <w:sz w:val="28"/>
                <w:szCs w:val="28"/>
              </w:rPr>
            </w:pPr>
            <w:r w:rsidRPr="00615CC9">
              <w:rPr>
                <w:rFonts w:ascii="Times New Roman" w:hAnsi="Times New Roman"/>
                <w:sz w:val="28"/>
                <w:szCs w:val="28"/>
              </w:rPr>
              <w:t>Классификация операций сектора государственного управления</w:t>
            </w:r>
          </w:p>
        </w:tc>
      </w:tr>
      <w:tr w:rsidR="00615CC9" w:rsidRPr="00615CC9" w:rsidTr="0088650E">
        <w:tc>
          <w:tcPr>
            <w:tcW w:w="2176" w:type="dxa"/>
          </w:tcPr>
          <w:p w:rsidR="0088650E" w:rsidRPr="00615CC9" w:rsidRDefault="0088650E" w:rsidP="0088650E">
            <w:pPr>
              <w:widowControl w:val="0"/>
              <w:tabs>
                <w:tab w:val="left" w:pos="993"/>
              </w:tabs>
              <w:autoSpaceDE w:val="0"/>
              <w:autoSpaceDN w:val="0"/>
              <w:adjustRightInd w:val="0"/>
              <w:spacing w:after="0" w:line="240" w:lineRule="auto"/>
              <w:rPr>
                <w:rFonts w:ascii="Times New Roman" w:eastAsia="Calibri" w:hAnsi="Times New Roman"/>
                <w:sz w:val="28"/>
                <w:szCs w:val="28"/>
              </w:rPr>
            </w:pPr>
            <w:r w:rsidRPr="00615CC9">
              <w:rPr>
                <w:rFonts w:ascii="Times New Roman" w:eastAsia="Calibri" w:hAnsi="Times New Roman"/>
                <w:sz w:val="28"/>
                <w:szCs w:val="28"/>
              </w:rPr>
              <w:t>ЭЦП</w:t>
            </w:r>
          </w:p>
        </w:tc>
        <w:tc>
          <w:tcPr>
            <w:tcW w:w="7288" w:type="dxa"/>
          </w:tcPr>
          <w:p w:rsidR="0088650E" w:rsidRPr="00615CC9" w:rsidRDefault="0088650E" w:rsidP="0088650E">
            <w:pPr>
              <w:widowControl w:val="0"/>
              <w:tabs>
                <w:tab w:val="left" w:pos="993"/>
              </w:tabs>
              <w:autoSpaceDE w:val="0"/>
              <w:autoSpaceDN w:val="0"/>
              <w:adjustRightInd w:val="0"/>
              <w:spacing w:after="0" w:line="240" w:lineRule="auto"/>
              <w:rPr>
                <w:rFonts w:ascii="Times New Roman" w:hAnsi="Times New Roman"/>
                <w:sz w:val="28"/>
                <w:szCs w:val="28"/>
              </w:rPr>
            </w:pPr>
            <w:r w:rsidRPr="00615CC9">
              <w:rPr>
                <w:rFonts w:ascii="Times New Roman" w:hAnsi="Times New Roman"/>
                <w:sz w:val="28"/>
                <w:szCs w:val="28"/>
              </w:rPr>
              <w:t>Квалифицированная электронная подпись</w:t>
            </w:r>
          </w:p>
        </w:tc>
      </w:tr>
      <w:tr w:rsidR="00615CC9" w:rsidRPr="00615CC9" w:rsidTr="0088650E">
        <w:tc>
          <w:tcPr>
            <w:tcW w:w="2176" w:type="dxa"/>
          </w:tcPr>
          <w:p w:rsidR="0088650E" w:rsidRPr="00615CC9" w:rsidRDefault="0088650E" w:rsidP="0088650E">
            <w:pPr>
              <w:widowControl w:val="0"/>
              <w:tabs>
                <w:tab w:val="left" w:pos="993"/>
              </w:tabs>
              <w:autoSpaceDE w:val="0"/>
              <w:autoSpaceDN w:val="0"/>
              <w:adjustRightInd w:val="0"/>
              <w:spacing w:after="0" w:line="240" w:lineRule="auto"/>
              <w:rPr>
                <w:rFonts w:ascii="Times New Roman" w:eastAsia="Calibri" w:hAnsi="Times New Roman"/>
                <w:sz w:val="28"/>
                <w:szCs w:val="28"/>
              </w:rPr>
            </w:pPr>
            <w:r w:rsidRPr="00615CC9">
              <w:rPr>
                <w:rFonts w:ascii="Times New Roman" w:eastAsia="Calibri" w:hAnsi="Times New Roman"/>
                <w:sz w:val="28"/>
                <w:szCs w:val="28"/>
              </w:rPr>
              <w:t>ЭП</w:t>
            </w:r>
          </w:p>
        </w:tc>
        <w:tc>
          <w:tcPr>
            <w:tcW w:w="7288" w:type="dxa"/>
          </w:tcPr>
          <w:p w:rsidR="0088650E" w:rsidRPr="00615CC9" w:rsidRDefault="0088650E" w:rsidP="0088650E">
            <w:pPr>
              <w:widowControl w:val="0"/>
              <w:tabs>
                <w:tab w:val="left" w:pos="993"/>
              </w:tabs>
              <w:autoSpaceDE w:val="0"/>
              <w:autoSpaceDN w:val="0"/>
              <w:adjustRightInd w:val="0"/>
              <w:spacing w:after="0" w:line="240" w:lineRule="auto"/>
              <w:rPr>
                <w:rFonts w:ascii="Times New Roman" w:hAnsi="Times New Roman"/>
                <w:sz w:val="28"/>
                <w:szCs w:val="28"/>
              </w:rPr>
            </w:pPr>
            <w:r w:rsidRPr="00615CC9">
              <w:rPr>
                <w:rFonts w:ascii="Times New Roman" w:hAnsi="Times New Roman"/>
                <w:sz w:val="28"/>
                <w:szCs w:val="28"/>
              </w:rPr>
              <w:t>Простая электронная подпись</w:t>
            </w:r>
          </w:p>
        </w:tc>
      </w:tr>
      <w:tr w:rsidR="00615CC9" w:rsidRPr="00615CC9" w:rsidTr="0088650E">
        <w:tc>
          <w:tcPr>
            <w:tcW w:w="2176" w:type="dxa"/>
          </w:tcPr>
          <w:p w:rsidR="0088650E" w:rsidRPr="00615CC9" w:rsidRDefault="0088650E" w:rsidP="0088650E">
            <w:pPr>
              <w:widowControl w:val="0"/>
              <w:tabs>
                <w:tab w:val="left" w:pos="993"/>
              </w:tabs>
              <w:autoSpaceDE w:val="0"/>
              <w:autoSpaceDN w:val="0"/>
              <w:adjustRightInd w:val="0"/>
              <w:spacing w:after="0" w:line="240" w:lineRule="auto"/>
              <w:rPr>
                <w:rFonts w:ascii="Times New Roman" w:eastAsia="Calibri" w:hAnsi="Times New Roman"/>
                <w:sz w:val="28"/>
                <w:szCs w:val="28"/>
              </w:rPr>
            </w:pPr>
            <w:r w:rsidRPr="00615CC9">
              <w:rPr>
                <w:rFonts w:ascii="Times New Roman" w:eastAsia="Calibri" w:hAnsi="Times New Roman"/>
                <w:sz w:val="28"/>
                <w:szCs w:val="28"/>
              </w:rPr>
              <w:t>ЕНП</w:t>
            </w:r>
          </w:p>
        </w:tc>
        <w:tc>
          <w:tcPr>
            <w:tcW w:w="7288" w:type="dxa"/>
          </w:tcPr>
          <w:p w:rsidR="0088650E" w:rsidRPr="00615CC9" w:rsidRDefault="0088650E" w:rsidP="0088650E">
            <w:pPr>
              <w:widowControl w:val="0"/>
              <w:tabs>
                <w:tab w:val="left" w:pos="993"/>
              </w:tabs>
              <w:autoSpaceDE w:val="0"/>
              <w:autoSpaceDN w:val="0"/>
              <w:adjustRightInd w:val="0"/>
              <w:spacing w:after="0" w:line="240" w:lineRule="auto"/>
              <w:rPr>
                <w:rFonts w:ascii="Times New Roman" w:hAnsi="Times New Roman"/>
                <w:sz w:val="28"/>
                <w:szCs w:val="28"/>
              </w:rPr>
            </w:pPr>
            <w:r w:rsidRPr="00615CC9">
              <w:rPr>
                <w:rFonts w:ascii="Times New Roman" w:hAnsi="Times New Roman"/>
                <w:sz w:val="28"/>
                <w:szCs w:val="28"/>
              </w:rPr>
              <w:t>Единый налоговый платеж</w:t>
            </w:r>
          </w:p>
        </w:tc>
      </w:tr>
      <w:tr w:rsidR="00615CC9" w:rsidRPr="00615CC9" w:rsidTr="0088650E">
        <w:tc>
          <w:tcPr>
            <w:tcW w:w="2176" w:type="dxa"/>
          </w:tcPr>
          <w:p w:rsidR="0088650E" w:rsidRPr="00615CC9" w:rsidRDefault="0088650E" w:rsidP="0088650E">
            <w:pPr>
              <w:widowControl w:val="0"/>
              <w:tabs>
                <w:tab w:val="left" w:pos="993"/>
              </w:tabs>
              <w:autoSpaceDE w:val="0"/>
              <w:autoSpaceDN w:val="0"/>
              <w:adjustRightInd w:val="0"/>
              <w:spacing w:after="0" w:line="240" w:lineRule="auto"/>
              <w:rPr>
                <w:rFonts w:ascii="Times New Roman" w:eastAsia="Calibri" w:hAnsi="Times New Roman"/>
                <w:sz w:val="28"/>
                <w:szCs w:val="28"/>
              </w:rPr>
            </w:pPr>
            <w:r w:rsidRPr="00615CC9">
              <w:rPr>
                <w:rFonts w:ascii="Times New Roman" w:eastAsia="Calibri" w:hAnsi="Times New Roman"/>
                <w:sz w:val="28"/>
                <w:szCs w:val="28"/>
              </w:rPr>
              <w:t>ЕСТ</w:t>
            </w:r>
          </w:p>
        </w:tc>
        <w:tc>
          <w:tcPr>
            <w:tcW w:w="7288" w:type="dxa"/>
          </w:tcPr>
          <w:p w:rsidR="0088650E" w:rsidRPr="00615CC9" w:rsidRDefault="0088650E" w:rsidP="0088650E">
            <w:pPr>
              <w:widowControl w:val="0"/>
              <w:tabs>
                <w:tab w:val="left" w:pos="993"/>
              </w:tabs>
              <w:autoSpaceDE w:val="0"/>
              <w:autoSpaceDN w:val="0"/>
              <w:adjustRightInd w:val="0"/>
              <w:spacing w:after="0" w:line="240" w:lineRule="auto"/>
              <w:rPr>
                <w:rFonts w:ascii="Times New Roman" w:hAnsi="Times New Roman"/>
                <w:sz w:val="28"/>
                <w:szCs w:val="28"/>
              </w:rPr>
            </w:pPr>
            <w:r w:rsidRPr="00615CC9">
              <w:rPr>
                <w:rFonts w:ascii="Times New Roman" w:hAnsi="Times New Roman"/>
                <w:sz w:val="28"/>
                <w:szCs w:val="28"/>
              </w:rPr>
              <w:t>Единый тариф страховых взносов</w:t>
            </w:r>
          </w:p>
        </w:tc>
      </w:tr>
      <w:tr w:rsidR="00615CC9" w:rsidRPr="00615CC9" w:rsidTr="0088650E">
        <w:tc>
          <w:tcPr>
            <w:tcW w:w="2176" w:type="dxa"/>
          </w:tcPr>
          <w:p w:rsidR="0088650E" w:rsidRPr="00615CC9" w:rsidRDefault="0088650E" w:rsidP="0088650E">
            <w:pPr>
              <w:widowControl w:val="0"/>
              <w:tabs>
                <w:tab w:val="left" w:pos="993"/>
              </w:tabs>
              <w:autoSpaceDE w:val="0"/>
              <w:autoSpaceDN w:val="0"/>
              <w:adjustRightInd w:val="0"/>
              <w:spacing w:after="0" w:line="240" w:lineRule="auto"/>
              <w:rPr>
                <w:rFonts w:ascii="Times New Roman" w:eastAsia="Calibri" w:hAnsi="Times New Roman"/>
                <w:sz w:val="28"/>
                <w:szCs w:val="28"/>
              </w:rPr>
            </w:pPr>
            <w:r w:rsidRPr="00615CC9">
              <w:rPr>
                <w:rFonts w:ascii="Times New Roman" w:eastAsia="Calibri" w:hAnsi="Times New Roman"/>
                <w:sz w:val="28"/>
                <w:szCs w:val="28"/>
              </w:rPr>
              <w:t>ЕНС</w:t>
            </w:r>
          </w:p>
        </w:tc>
        <w:tc>
          <w:tcPr>
            <w:tcW w:w="7288" w:type="dxa"/>
          </w:tcPr>
          <w:p w:rsidR="0088650E" w:rsidRPr="00615CC9" w:rsidRDefault="0088650E" w:rsidP="0088650E">
            <w:pPr>
              <w:widowControl w:val="0"/>
              <w:tabs>
                <w:tab w:val="left" w:pos="993"/>
              </w:tabs>
              <w:autoSpaceDE w:val="0"/>
              <w:autoSpaceDN w:val="0"/>
              <w:adjustRightInd w:val="0"/>
              <w:spacing w:after="0" w:line="240" w:lineRule="auto"/>
              <w:rPr>
                <w:rFonts w:ascii="Times New Roman" w:hAnsi="Times New Roman"/>
                <w:sz w:val="28"/>
                <w:szCs w:val="28"/>
              </w:rPr>
            </w:pPr>
            <w:r w:rsidRPr="00615CC9">
              <w:rPr>
                <w:rFonts w:ascii="Times New Roman" w:hAnsi="Times New Roman"/>
                <w:sz w:val="28"/>
                <w:szCs w:val="28"/>
              </w:rPr>
              <w:t>Единый налоговый счет</w:t>
            </w:r>
          </w:p>
        </w:tc>
      </w:tr>
      <w:tr w:rsidR="00615CC9" w:rsidRPr="00615CC9" w:rsidTr="0088650E">
        <w:tc>
          <w:tcPr>
            <w:tcW w:w="2176" w:type="dxa"/>
          </w:tcPr>
          <w:p w:rsidR="0088650E" w:rsidRPr="00615CC9" w:rsidRDefault="0088650E" w:rsidP="0088650E">
            <w:pPr>
              <w:widowControl w:val="0"/>
              <w:tabs>
                <w:tab w:val="left" w:pos="993"/>
              </w:tabs>
              <w:autoSpaceDE w:val="0"/>
              <w:autoSpaceDN w:val="0"/>
              <w:adjustRightInd w:val="0"/>
              <w:spacing w:after="0" w:line="240" w:lineRule="auto"/>
              <w:rPr>
                <w:rFonts w:ascii="Times New Roman" w:eastAsia="Calibri" w:hAnsi="Times New Roman"/>
                <w:sz w:val="28"/>
                <w:szCs w:val="28"/>
              </w:rPr>
            </w:pPr>
            <w:r w:rsidRPr="00615CC9">
              <w:rPr>
                <w:rFonts w:ascii="Times New Roman" w:eastAsia="Calibri" w:hAnsi="Times New Roman"/>
                <w:sz w:val="28"/>
                <w:szCs w:val="28"/>
              </w:rPr>
              <w:t>ФНС</w:t>
            </w:r>
          </w:p>
        </w:tc>
        <w:tc>
          <w:tcPr>
            <w:tcW w:w="7288" w:type="dxa"/>
          </w:tcPr>
          <w:p w:rsidR="0088650E" w:rsidRPr="00615CC9" w:rsidRDefault="0088650E" w:rsidP="0088650E">
            <w:pPr>
              <w:widowControl w:val="0"/>
              <w:tabs>
                <w:tab w:val="left" w:pos="993"/>
              </w:tabs>
              <w:autoSpaceDE w:val="0"/>
              <w:autoSpaceDN w:val="0"/>
              <w:adjustRightInd w:val="0"/>
              <w:spacing w:after="0" w:line="240" w:lineRule="auto"/>
              <w:rPr>
                <w:rFonts w:ascii="Times New Roman" w:hAnsi="Times New Roman"/>
                <w:sz w:val="28"/>
                <w:szCs w:val="28"/>
              </w:rPr>
            </w:pPr>
            <w:r w:rsidRPr="00615CC9">
              <w:rPr>
                <w:rFonts w:ascii="Times New Roman" w:hAnsi="Times New Roman"/>
                <w:sz w:val="28"/>
                <w:szCs w:val="28"/>
              </w:rPr>
              <w:t>Федеральная налоговая служба (ее территориальные органы)</w:t>
            </w:r>
          </w:p>
        </w:tc>
      </w:tr>
      <w:tr w:rsidR="00615CC9" w:rsidRPr="00615CC9" w:rsidTr="0088650E">
        <w:tc>
          <w:tcPr>
            <w:tcW w:w="2176" w:type="dxa"/>
          </w:tcPr>
          <w:p w:rsidR="0088650E" w:rsidRPr="00615CC9" w:rsidRDefault="0088650E" w:rsidP="0088650E">
            <w:pPr>
              <w:widowControl w:val="0"/>
              <w:tabs>
                <w:tab w:val="left" w:pos="993"/>
              </w:tabs>
              <w:autoSpaceDE w:val="0"/>
              <w:autoSpaceDN w:val="0"/>
              <w:adjustRightInd w:val="0"/>
              <w:spacing w:after="0" w:line="240" w:lineRule="auto"/>
              <w:rPr>
                <w:rFonts w:ascii="Times New Roman" w:eastAsia="Calibri" w:hAnsi="Times New Roman"/>
                <w:sz w:val="28"/>
                <w:szCs w:val="28"/>
              </w:rPr>
            </w:pPr>
            <w:r w:rsidRPr="00615CC9">
              <w:rPr>
                <w:rFonts w:ascii="Times New Roman" w:eastAsia="Calibri" w:hAnsi="Times New Roman"/>
                <w:sz w:val="28"/>
                <w:szCs w:val="28"/>
              </w:rPr>
              <w:t>НДФЛ</w:t>
            </w:r>
          </w:p>
        </w:tc>
        <w:tc>
          <w:tcPr>
            <w:tcW w:w="7288" w:type="dxa"/>
          </w:tcPr>
          <w:p w:rsidR="0088650E" w:rsidRPr="00615CC9" w:rsidRDefault="0088650E" w:rsidP="0088650E">
            <w:pPr>
              <w:widowControl w:val="0"/>
              <w:tabs>
                <w:tab w:val="left" w:pos="993"/>
              </w:tabs>
              <w:autoSpaceDE w:val="0"/>
              <w:autoSpaceDN w:val="0"/>
              <w:adjustRightInd w:val="0"/>
              <w:spacing w:after="0" w:line="240" w:lineRule="auto"/>
              <w:rPr>
                <w:rFonts w:ascii="Times New Roman" w:hAnsi="Times New Roman"/>
                <w:sz w:val="28"/>
                <w:szCs w:val="28"/>
              </w:rPr>
            </w:pPr>
            <w:r w:rsidRPr="00615CC9">
              <w:rPr>
                <w:rFonts w:ascii="Times New Roman" w:hAnsi="Times New Roman"/>
                <w:sz w:val="28"/>
                <w:szCs w:val="28"/>
              </w:rPr>
              <w:t>Налог на доходы физических лиц</w:t>
            </w:r>
          </w:p>
        </w:tc>
      </w:tr>
      <w:tr w:rsidR="00615CC9" w:rsidRPr="00615CC9" w:rsidTr="0088650E">
        <w:tc>
          <w:tcPr>
            <w:tcW w:w="2176" w:type="dxa"/>
          </w:tcPr>
          <w:p w:rsidR="0088650E" w:rsidRPr="00615CC9" w:rsidRDefault="0088650E" w:rsidP="0088650E">
            <w:pPr>
              <w:widowControl w:val="0"/>
              <w:tabs>
                <w:tab w:val="left" w:pos="993"/>
              </w:tabs>
              <w:autoSpaceDE w:val="0"/>
              <w:autoSpaceDN w:val="0"/>
              <w:adjustRightInd w:val="0"/>
              <w:spacing w:after="0" w:line="240" w:lineRule="auto"/>
              <w:rPr>
                <w:rFonts w:ascii="Times New Roman" w:eastAsia="Calibri" w:hAnsi="Times New Roman"/>
                <w:sz w:val="28"/>
                <w:szCs w:val="28"/>
              </w:rPr>
            </w:pPr>
            <w:r w:rsidRPr="00615CC9">
              <w:rPr>
                <w:rFonts w:ascii="Times New Roman" w:eastAsia="Calibri" w:hAnsi="Times New Roman"/>
                <w:sz w:val="28"/>
                <w:szCs w:val="28"/>
              </w:rPr>
              <w:t>НДС</w:t>
            </w:r>
          </w:p>
        </w:tc>
        <w:tc>
          <w:tcPr>
            <w:tcW w:w="7288" w:type="dxa"/>
          </w:tcPr>
          <w:p w:rsidR="0088650E" w:rsidRPr="00615CC9" w:rsidRDefault="0088650E" w:rsidP="0088650E">
            <w:pPr>
              <w:widowControl w:val="0"/>
              <w:tabs>
                <w:tab w:val="left" w:pos="993"/>
              </w:tabs>
              <w:autoSpaceDE w:val="0"/>
              <w:autoSpaceDN w:val="0"/>
              <w:adjustRightInd w:val="0"/>
              <w:spacing w:after="0" w:line="240" w:lineRule="auto"/>
              <w:rPr>
                <w:rFonts w:ascii="Times New Roman" w:hAnsi="Times New Roman"/>
                <w:sz w:val="28"/>
                <w:szCs w:val="28"/>
              </w:rPr>
            </w:pPr>
            <w:r w:rsidRPr="00615CC9">
              <w:rPr>
                <w:rFonts w:ascii="Times New Roman" w:hAnsi="Times New Roman"/>
                <w:sz w:val="28"/>
                <w:szCs w:val="28"/>
              </w:rPr>
              <w:t>Налог на добавленную стоимость</w:t>
            </w:r>
          </w:p>
        </w:tc>
      </w:tr>
      <w:tr w:rsidR="00615CC9" w:rsidRPr="00615CC9" w:rsidTr="0088650E">
        <w:tc>
          <w:tcPr>
            <w:tcW w:w="2176" w:type="dxa"/>
          </w:tcPr>
          <w:p w:rsidR="0088650E" w:rsidRPr="00615CC9" w:rsidRDefault="0088650E" w:rsidP="0088650E">
            <w:pPr>
              <w:widowControl w:val="0"/>
              <w:tabs>
                <w:tab w:val="left" w:pos="993"/>
              </w:tabs>
              <w:autoSpaceDE w:val="0"/>
              <w:autoSpaceDN w:val="0"/>
              <w:adjustRightInd w:val="0"/>
              <w:spacing w:after="0" w:line="240" w:lineRule="auto"/>
              <w:rPr>
                <w:rFonts w:ascii="Times New Roman" w:eastAsia="Calibri" w:hAnsi="Times New Roman"/>
                <w:sz w:val="28"/>
                <w:szCs w:val="28"/>
              </w:rPr>
            </w:pPr>
            <w:r w:rsidRPr="00615CC9">
              <w:rPr>
                <w:rFonts w:ascii="Times New Roman" w:eastAsia="Calibri" w:hAnsi="Times New Roman"/>
                <w:sz w:val="28"/>
                <w:szCs w:val="28"/>
              </w:rPr>
              <w:t>МБТ</w:t>
            </w:r>
          </w:p>
        </w:tc>
        <w:tc>
          <w:tcPr>
            <w:tcW w:w="7288" w:type="dxa"/>
          </w:tcPr>
          <w:p w:rsidR="0088650E" w:rsidRPr="00615CC9" w:rsidRDefault="0088650E" w:rsidP="0088650E">
            <w:pPr>
              <w:widowControl w:val="0"/>
              <w:tabs>
                <w:tab w:val="left" w:pos="993"/>
              </w:tabs>
              <w:autoSpaceDE w:val="0"/>
              <w:autoSpaceDN w:val="0"/>
              <w:adjustRightInd w:val="0"/>
              <w:spacing w:after="0" w:line="240" w:lineRule="auto"/>
              <w:rPr>
                <w:rFonts w:ascii="Times New Roman" w:hAnsi="Times New Roman"/>
                <w:sz w:val="28"/>
                <w:szCs w:val="28"/>
              </w:rPr>
            </w:pPr>
            <w:r w:rsidRPr="00615CC9">
              <w:rPr>
                <w:rFonts w:ascii="Times New Roman" w:hAnsi="Times New Roman"/>
                <w:sz w:val="28"/>
                <w:szCs w:val="28"/>
              </w:rPr>
              <w:t>Межбюджетный трансферт</w:t>
            </w:r>
          </w:p>
        </w:tc>
      </w:tr>
    </w:tbl>
    <w:p w:rsidR="0088650E" w:rsidRPr="00615CC9" w:rsidRDefault="0088650E" w:rsidP="0088650E">
      <w:pPr>
        <w:widowControl w:val="0"/>
        <w:tabs>
          <w:tab w:val="left" w:pos="993"/>
        </w:tabs>
        <w:autoSpaceDE w:val="0"/>
        <w:autoSpaceDN w:val="0"/>
        <w:adjustRightInd w:val="0"/>
        <w:spacing w:after="0" w:line="240" w:lineRule="auto"/>
        <w:jc w:val="both"/>
        <w:rPr>
          <w:rFonts w:ascii="Times New Roman" w:eastAsia="Calibri" w:hAnsi="Times New Roman"/>
          <w:sz w:val="28"/>
          <w:szCs w:val="28"/>
        </w:rPr>
      </w:pPr>
    </w:p>
    <w:p w:rsidR="0088650E" w:rsidRPr="00615CC9" w:rsidRDefault="0088650E" w:rsidP="0088650E">
      <w:pPr>
        <w:keepNext/>
        <w:keepLines/>
        <w:spacing w:before="480" w:after="0"/>
        <w:jc w:val="both"/>
        <w:outlineLvl w:val="0"/>
        <w:rPr>
          <w:rFonts w:ascii="Times New Roman" w:hAnsi="Times New Roman"/>
          <w:b/>
          <w:bCs/>
          <w:sz w:val="28"/>
          <w:szCs w:val="28"/>
        </w:rPr>
      </w:pPr>
      <w:bookmarkStart w:id="86" w:name="_Toc29740004"/>
      <w:bookmarkStart w:id="87" w:name="_Toc29740112"/>
      <w:bookmarkStart w:id="88" w:name="_Toc29740150"/>
      <w:bookmarkStart w:id="89" w:name="_Toc29740597"/>
      <w:bookmarkStart w:id="90" w:name="_Toc29741003"/>
      <w:bookmarkStart w:id="91" w:name="_Toc29741267"/>
      <w:bookmarkStart w:id="92" w:name="_Toc29741571"/>
      <w:bookmarkStart w:id="93" w:name="_Toc29741800"/>
      <w:bookmarkStart w:id="94" w:name="_Toc29743274"/>
      <w:bookmarkStart w:id="95" w:name="_Toc29743363"/>
      <w:bookmarkStart w:id="96" w:name="_Toc30435253"/>
      <w:bookmarkStart w:id="97" w:name="_Toc30435352"/>
      <w:bookmarkStart w:id="98" w:name="_Toc30435470"/>
      <w:bookmarkStart w:id="99" w:name="_Toc30503856"/>
      <w:bookmarkStart w:id="100" w:name="_Toc30839355"/>
      <w:bookmarkStart w:id="101" w:name="_Toc30853024"/>
      <w:bookmarkStart w:id="102" w:name="_Toc31457236"/>
      <w:bookmarkStart w:id="103" w:name="_Toc31457535"/>
      <w:bookmarkStart w:id="104" w:name="_Toc31457567"/>
      <w:bookmarkStart w:id="105" w:name="_Toc31457599"/>
      <w:bookmarkStart w:id="106" w:name="_Toc31457662"/>
      <w:bookmarkStart w:id="107" w:name="_Toc31458379"/>
      <w:bookmarkStart w:id="108" w:name="_Toc32069982"/>
      <w:bookmarkStart w:id="109" w:name="_Toc32139297"/>
      <w:bookmarkStart w:id="110" w:name="_Toc32753644"/>
      <w:bookmarkStart w:id="111" w:name="_Toc32753716"/>
      <w:bookmarkStart w:id="112" w:name="_Toc32753752"/>
      <w:bookmarkStart w:id="113" w:name="_Toc32753792"/>
      <w:bookmarkStart w:id="114" w:name="_Toc32753828"/>
      <w:bookmarkStart w:id="115" w:name="_Toc32754021"/>
      <w:bookmarkStart w:id="116" w:name="_Toc33028626"/>
      <w:bookmarkStart w:id="117" w:name="_Toc46828205"/>
      <w:bookmarkStart w:id="118" w:name="_Toc56187464"/>
      <w:bookmarkStart w:id="119" w:name="_Toc181265787"/>
      <w:r w:rsidRPr="00615CC9">
        <w:rPr>
          <w:rFonts w:ascii="Times New Roman" w:hAnsi="Times New Roman"/>
          <w:b/>
          <w:bCs/>
          <w:sz w:val="28"/>
          <w:szCs w:val="28"/>
        </w:rPr>
        <w:t>1.2. Первичные учетные документы и регистры бюджетного учета</w:t>
      </w:r>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 xml:space="preserve">1.2.1. Основанием для отражения в бюджетном учете информации об активах и обязательствах, иных объектах бухгалтерского учета, а также операций с ними являются </w:t>
      </w:r>
      <w:hyperlink r:id="rId17" w:history="1">
        <w:r w:rsidRPr="00615CC9">
          <w:rPr>
            <w:rFonts w:ascii="Times New Roman" w:hAnsi="Times New Roman"/>
            <w:sz w:val="28"/>
            <w:szCs w:val="28"/>
          </w:rPr>
          <w:t>первичные (сводные) учетные документы</w:t>
        </w:r>
      </w:hyperlink>
      <w:r w:rsidRPr="00615CC9">
        <w:rPr>
          <w:rFonts w:ascii="Times New Roman" w:hAnsi="Times New Roman"/>
          <w:sz w:val="28"/>
          <w:szCs w:val="28"/>
        </w:rPr>
        <w:t xml:space="preserve">. </w:t>
      </w:r>
    </w:p>
    <w:p w:rsidR="0088650E" w:rsidRPr="00615CC9" w:rsidRDefault="0088650E" w:rsidP="0088650E">
      <w:pPr>
        <w:spacing w:after="0" w:line="240" w:lineRule="auto"/>
        <w:jc w:val="both"/>
        <w:rPr>
          <w:rFonts w:ascii="Times New Roman" w:hAnsi="Times New Roman"/>
          <w:sz w:val="28"/>
          <w:szCs w:val="28"/>
          <w:shd w:val="clear" w:color="auto" w:fill="FFFFFF"/>
        </w:rPr>
      </w:pPr>
      <w:r w:rsidRPr="00615CC9">
        <w:rPr>
          <w:rFonts w:ascii="Times New Roman" w:hAnsi="Times New Roman"/>
          <w:sz w:val="28"/>
          <w:szCs w:val="28"/>
        </w:rPr>
        <w:t xml:space="preserve">1.2.2. Формирование и принятие к учету первичных (сводных) учетных документов, регистров бухгалтерского учета, иных документов бухгалтерского учета на бумажном носителе и (или) в виде электронного документа, подписанного электронной подписью, </w:t>
      </w:r>
      <w:r w:rsidRPr="00615CC9">
        <w:rPr>
          <w:rFonts w:ascii="Times New Roman" w:hAnsi="Times New Roman"/>
          <w:sz w:val="28"/>
          <w:szCs w:val="28"/>
          <w:shd w:val="clear" w:color="auto" w:fill="FFFFFF"/>
        </w:rPr>
        <w:t>осуществляется согласно Правилам документооборота (Приложение № 14 к настоящей Учетной политике) и Графику документооборота (</w:t>
      </w:r>
      <w:r w:rsidRPr="00615CC9">
        <w:rPr>
          <w:rFonts w:ascii="Times New Roman" w:hAnsi="Times New Roman"/>
          <w:sz w:val="28"/>
          <w:szCs w:val="28"/>
        </w:rPr>
        <w:t>Приложение № 3 к настоящей Учетной политике).</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 xml:space="preserve">1.2.3. Первичные (сводные) учетные документы принимаются к учету, если они составлены по  унифицированным </w:t>
      </w:r>
      <w:hyperlink r:id="rId18" w:history="1">
        <w:r w:rsidRPr="00615CC9">
          <w:rPr>
            <w:rFonts w:ascii="Times New Roman" w:hAnsi="Times New Roman"/>
            <w:sz w:val="28"/>
            <w:szCs w:val="28"/>
          </w:rPr>
          <w:t>формам</w:t>
        </w:r>
      </w:hyperlink>
      <w:r w:rsidRPr="00615CC9">
        <w:rPr>
          <w:rFonts w:ascii="Times New Roman" w:hAnsi="Times New Roman"/>
          <w:sz w:val="28"/>
          <w:szCs w:val="28"/>
        </w:rPr>
        <w:t xml:space="preserve"> документов, либо по формам которые не унифицированы, но содержат обязательные реквизиты, установленные действующим законодательством и при наличии на документе подписи руководителя Учреждения либо уполномоченного им лица (в соответствии с отдельным приказом или доверенностью).</w:t>
      </w:r>
      <w:bookmarkStart w:id="120" w:name="sub_10201"/>
      <w:r w:rsidRPr="00615CC9">
        <w:rPr>
          <w:rFonts w:ascii="Times New Roman" w:hAnsi="Times New Roman"/>
          <w:sz w:val="28"/>
          <w:szCs w:val="28"/>
        </w:rPr>
        <w:t xml:space="preserve"> Формы первичных (сводных) учетных документов, разработанные Учреждением самостоятельно, приведены в Приложении № 2 к настоящей Учетной политике.</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Перечень  лиц, наделяемых правом подписи первичных учетных документов, закреплен в Приложении № 9 к настоящей Учетной политике. Передача права подписи при временном отсутствии должностных лиц оформляется в соответствии с Приложением № 10 к настоящей Учетной политике.</w:t>
      </w:r>
    </w:p>
    <w:p w:rsidR="0088650E" w:rsidRPr="00615CC9" w:rsidRDefault="0088650E" w:rsidP="0088650E">
      <w:pPr>
        <w:spacing w:after="0" w:line="240" w:lineRule="auto"/>
        <w:jc w:val="both"/>
        <w:rPr>
          <w:rFonts w:ascii="Times New Roman" w:hAnsi="Times New Roman"/>
          <w:sz w:val="28"/>
          <w:szCs w:val="28"/>
        </w:rPr>
      </w:pPr>
      <w:bookmarkStart w:id="121" w:name="sub_10207"/>
      <w:r w:rsidRPr="00615CC9">
        <w:rPr>
          <w:rFonts w:ascii="Times New Roman" w:hAnsi="Times New Roman"/>
          <w:sz w:val="28"/>
          <w:szCs w:val="28"/>
        </w:rPr>
        <w:t xml:space="preserve">1.2.4. </w:t>
      </w:r>
      <w:bookmarkEnd w:id="121"/>
      <w:r w:rsidRPr="00615CC9">
        <w:rPr>
          <w:rFonts w:ascii="Times New Roman" w:hAnsi="Times New Roman"/>
          <w:sz w:val="28"/>
          <w:szCs w:val="28"/>
        </w:rPr>
        <w:t xml:space="preserve">Операции с объектами бюджетного учета оформляются документально на русском языке. </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 xml:space="preserve">Регистры бухгалтерского учета формируются на русском языке. </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 xml:space="preserve">Первичные (сводные) учетные  документы, составленные на иностранных языках, должны иметь построчный перевод на русский язык. Порядок предоставления,  осуществления и удостоверения перевода определен </w:t>
      </w:r>
      <w:r w:rsidRPr="00615CC9">
        <w:rPr>
          <w:rFonts w:ascii="Times New Roman" w:hAnsi="Times New Roman"/>
          <w:sz w:val="28"/>
          <w:szCs w:val="28"/>
          <w:shd w:val="clear" w:color="auto" w:fill="FFFFFF"/>
        </w:rPr>
        <w:t>правилами документооборота (п. 3.16 Приложения № 14 к настоящей Учетной политике).</w:t>
      </w:r>
    </w:p>
    <w:bookmarkEnd w:id="120"/>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1.2.5. Первичные (сводные) учетные документы и иные документы (сведения), необходимые для ведения бюджетного учета и формирования отчетности, предоставляются в Бухгалтерию в сроки, установленные Графиком документооборота (Приложение № 3 к настоящей Учетной политике).</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 xml:space="preserve">Передача структурными подразделениями (сотрудниками) Учреждения в Бухгалтерию согласно Графику документооборота документов (сведений), сформированных на бумажном носителе, в целях отражения в учете соответствующих операций осуществляется в порядке, установленном Правилами </w:t>
      </w:r>
      <w:r w:rsidRPr="00615CC9">
        <w:rPr>
          <w:rFonts w:ascii="Times New Roman" w:hAnsi="Times New Roman"/>
          <w:sz w:val="28"/>
          <w:szCs w:val="28"/>
          <w:shd w:val="clear" w:color="auto" w:fill="FFFFFF"/>
        </w:rPr>
        <w:t>документооборота (Приложение № 14 к настоящей Учетной политике)</w:t>
      </w:r>
      <w:r w:rsidRPr="00615CC9">
        <w:rPr>
          <w:rFonts w:ascii="Times New Roman" w:hAnsi="Times New Roman"/>
          <w:sz w:val="28"/>
          <w:szCs w:val="28"/>
        </w:rPr>
        <w:t>.</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Если документы в виде электронных документов, скан-копий или на бумажном носителе поступили в Бухгалтерию с нарушением сроков их представления, установленных Графиком документооборота, и их позднее представление не связано с поздним поступлением таких документов в Учреждение, что подтверждено отметкой о дате поступления входящего документа в установленном в Учреждении порядком регистрации входящей корреспонденции, сотрудником Бухгалтерии, принявшим такой документ, формируется служебная записка на имя Руководителя и Главного бухгалтера о нарушении сроков представления документов лицом, ответственным за их представление в Бухгалтерию.</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Служебная записка составляется при условии, что документы поступили  в Бухгалтерию после даты закрытия текущего (отчетного) месяца в целях бюджетного учета, установленной настоящей Учетной политикой, а именно даты закрытия  того месяца, в котором были совершены факты хозяйственной жизни, оформленные документами, предоставленными с нарушением сроков. Главный бухгалтер делает отметку на служебной записке о рисках признания бюджетной отчетности недостоверной в результате несвоевременного отражения таких документов в учете и отчетности. Служебная записка с визой Главного бухгалтера направляется руководителю Учреждения для принятия управленческих и административных решений.</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1.2.6.</w:t>
      </w:r>
      <w:bookmarkStart w:id="122" w:name="_Toc29739172"/>
      <w:r w:rsidRPr="00615CC9">
        <w:rPr>
          <w:rFonts w:ascii="Times New Roman" w:hAnsi="Times New Roman"/>
          <w:sz w:val="28"/>
          <w:szCs w:val="28"/>
        </w:rPr>
        <w:t xml:space="preserve"> В целях обеспечения своевременного и достоверного отражения</w:t>
      </w:r>
      <w:bookmarkStart w:id="123" w:name="_Toc29739173"/>
      <w:bookmarkEnd w:id="122"/>
      <w:r w:rsidRPr="00615CC9">
        <w:rPr>
          <w:rFonts w:ascii="Times New Roman" w:hAnsi="Times New Roman"/>
          <w:sz w:val="28"/>
          <w:szCs w:val="28"/>
        </w:rPr>
        <w:t xml:space="preserve"> в бюджетном учете хозяйственных операций и их результатов уполномоченное лицо формирует первичный (сводный) учетный документ в момент совершения хозяйственной операции, а если это не представляется возможным - непосредственно по окончании операции. Первичный  (сводный) учетный документ, сформированный Бухгалтерией, принимается к учету по дате, указанной в составе его реквизитов.</w:t>
      </w:r>
      <w:bookmarkEnd w:id="123"/>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1.2.7. При поступлении первичных (сводных) учетных документов от контрагентов (поставщиков, подрядчиков, исполнителей), являющихся основанием для принятия к учету денежных обязательств (счета, акты, накладные, счета-фактуры и т.п.), принятие к учету осуществляется в день предъявления документов в Бухгалтерию независимо от даты изготовления и подписания данного документа контрагентом, если иное не установлено настоящей Учетной политикой.</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 xml:space="preserve">1.2.8. При поступлении от сотрудников Учреждения первичных учетных документов, являющихся основанием для принятия к учету обязательств (заявление на выдачу подотчетной суммы, заявка на закупку, авансовый отчет и т.п.), принятие к учету осуществляется датой предъявления документов в Бухгалтерию, если иное не установлено настоящей Учетной политикой, при условии утверждения данного документа руководителем Учреждения (иным уполномоченным лицом). </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Обязательство на выдачу подотчетных сумм в случае направления работника в командировку принимается при наличии решения о командировании, а также приказа о направление работника в командировку, если основанием для направления в командировку не является утвержденный в Учреждении план-график командировок.</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1.2.9. При поступлении в Бухгалтерию документов, являющихся основанием для начисления заработной платы, пособий, компенсаций и иных выплат сотрудникам Учреждения, принятие их для обработки (рассмотрение) бухгалтером расчетной группы, как правило, осуществляется не позднее 3 (трех) рабочих дней со дня их получения.</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Документы, являющиеся основанием для начисления заработной платы, пособий, компенсаций и иных выплат сотрудникам Учреждения, должны быть представлены не позднее, чем за 3 (три) дня до наступления установленного срока выплаты. Если такие документы поступают в Бухгалтерию с нарушением установленного срока, их обработка (рассмотрение) бухгалтером расчетной группы может осуществляться в следующем месяце (расчетном, отчетном периоде).</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 xml:space="preserve">1.2.10. </w:t>
      </w:r>
      <w:r w:rsidRPr="00615CC9">
        <w:rPr>
          <w:rFonts w:ascii="Times New Roman" w:eastAsia="Calibri" w:hAnsi="Times New Roman"/>
          <w:sz w:val="28"/>
          <w:szCs w:val="28"/>
          <w:lang w:eastAsia="en-US"/>
        </w:rPr>
        <w:t>В целях своевременного представления Учреждением бюджетной отчетности за отчетный период первичные (сводные) учетные документы</w:t>
      </w:r>
      <w:r w:rsidRPr="00615CC9">
        <w:rPr>
          <w:rFonts w:ascii="Times New Roman" w:hAnsi="Times New Roman"/>
          <w:sz w:val="28"/>
          <w:szCs w:val="28"/>
        </w:rPr>
        <w:t xml:space="preserve">, оформляющие факты хозяйственной жизни отчетного периода (месяца, квартала, года), но поступившие в Бухгалтерию после отчетной даты, отражаются в бюджетном учете  с учетом даты закрытия текущего (отчетного) месяца в целях бюджетного учета. </w:t>
      </w:r>
    </w:p>
    <w:p w:rsidR="0088650E" w:rsidRPr="00615CC9" w:rsidRDefault="0088650E" w:rsidP="0088650E">
      <w:pPr>
        <w:spacing w:after="0" w:line="240" w:lineRule="auto"/>
        <w:jc w:val="both"/>
        <w:rPr>
          <w:rFonts w:ascii="Times New Roman" w:eastAsia="Calibri" w:hAnsi="Times New Roman"/>
          <w:sz w:val="28"/>
          <w:szCs w:val="28"/>
          <w:lang w:eastAsia="en-US"/>
        </w:rPr>
      </w:pPr>
      <w:r w:rsidRPr="00615CC9">
        <w:rPr>
          <w:rFonts w:ascii="Times New Roman" w:hAnsi="Times New Roman"/>
          <w:sz w:val="28"/>
          <w:szCs w:val="28"/>
        </w:rPr>
        <w:t xml:space="preserve">Закрытие текущего (отчетного) месяца, включая последний месяц отчетного квартала, в целях бюджетного учета производится в следующем месяце  за 5 (пять) рабочих дней до предельной даты представления промежуточной бюджетной отчетности за соответствующий период, закрытие декабря производится за 10 (десять) рабочих дней </w:t>
      </w:r>
      <w:r w:rsidRPr="00615CC9">
        <w:rPr>
          <w:rFonts w:ascii="Times New Roman" w:eastAsia="Calibri" w:hAnsi="Times New Roman"/>
          <w:sz w:val="28"/>
          <w:szCs w:val="28"/>
          <w:lang w:eastAsia="en-US"/>
        </w:rPr>
        <w:t>до предельной даты представления годовой бюджетной отчетности.</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eastAsia="Calibri" w:hAnsi="Times New Roman"/>
          <w:sz w:val="28"/>
          <w:szCs w:val="28"/>
          <w:lang w:eastAsia="en-US"/>
        </w:rPr>
        <w:t xml:space="preserve">Если документы, </w:t>
      </w:r>
      <w:r w:rsidRPr="00615CC9">
        <w:rPr>
          <w:rFonts w:ascii="Times New Roman" w:hAnsi="Times New Roman"/>
          <w:sz w:val="28"/>
          <w:szCs w:val="28"/>
        </w:rPr>
        <w:t>оформляющие события отчетного месяца, поступили в Бухгалтерию в следующем месяце, но до даты закрытия отчетного месяца, операции отражаются в учете последним днем отчетного месяца.</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Если документы,  оформляющие события отчетного месяца, поступили в Бухгалтерию после даты закрытия отчетного месяца, операции отражаются в учете датой поступления документов в Бухгалтерию.</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 xml:space="preserve">Если документы, оформляющие события прошлого года, поступили в Бухгалтерию после даты принятия годовой бюджетной отчетности, операции отражаются обособленно как исправление ошибки прошлых лет. </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 xml:space="preserve">1.2.11. Своевременное и качественное оформление первичных (сводных) учетных документов, передачу их в установленные сроки для отражения в бюджетном учете, а также достоверность содержащихся в них данных обеспечивают лица, </w:t>
      </w:r>
      <w:r w:rsidRPr="00615CC9">
        <w:rPr>
          <w:rFonts w:ascii="Times New Roman" w:hAnsi="Times New Roman"/>
          <w:i/>
          <w:iCs/>
          <w:sz w:val="28"/>
          <w:szCs w:val="28"/>
        </w:rPr>
        <w:t xml:space="preserve">ответственные за оформление факта хозяйственной жизни </w:t>
      </w:r>
      <w:r w:rsidRPr="00615CC9">
        <w:rPr>
          <w:rFonts w:ascii="Times New Roman" w:hAnsi="Times New Roman"/>
          <w:sz w:val="28"/>
          <w:szCs w:val="28"/>
        </w:rPr>
        <w:t>и (</w:t>
      </w:r>
      <w:r w:rsidRPr="00615CC9">
        <w:rPr>
          <w:rFonts w:ascii="Times New Roman" w:hAnsi="Times New Roman"/>
          <w:i/>
          <w:iCs/>
          <w:sz w:val="28"/>
          <w:szCs w:val="28"/>
        </w:rPr>
        <w:t>или</w:t>
      </w:r>
      <w:r w:rsidRPr="00615CC9">
        <w:rPr>
          <w:rFonts w:ascii="Times New Roman" w:hAnsi="Times New Roman"/>
          <w:sz w:val="28"/>
          <w:szCs w:val="28"/>
        </w:rPr>
        <w:t>) подписавшие эти документы.</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1.2.12. К бюджетному учету принимаются первичные (сводные) учетные документы, поступившие по результатам внутреннего контроля совершаемых фактов хозяйственной жизни, исходя из предположения надлежащего составления этих документов по совершенным фактам хозяйственной жизни лицами, ответственными за их оформление. Внутренний контроль осуществляет, в частности, структурное подразделение, непосредственно предоставившее первичные документы в Бухгалтерию.</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1.2.13. Во всех первичных (сводных) учетных документах должны присутствовать подписи лиц, ответственных за их оформление.</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В случае формирования документа непосредственно в Учреждении, лицо, ответственное за его оформление, ставит подпись в качестве исполнителя, с указанием расшифровки подписи и должности.</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Если первичные учетные документы поступают от иных контрагентов (организаций и физических лиц), то непосредственно принимающее их лицо должно проверить их на предмет соответствия действующему законодательству, условиям договора (контракта), спецификации и т.п., а также поставить подпись на таком документе с пометкой «Проверено», с указанием должности и расшифровки подписи.</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Все первичные (сводные) учетные документы должны содержать наименование должности лица (лиц), совершившего (совершивших) сделку, операцию и ответственного (ответственных) за правильность ее оформления, либо наименование должности лица (лиц), ответственного (ответственных) за оформление свершившегося события.</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1.2.14. Лицо, на которое возложено ведение бюджетного учета, не несет ответственность за соответствие составленных другими лицами первичных (сводных) учетных документов свершившимся фактам хозяйственной жизни. При этом принимать к учету документы, в которых отсутствуют подписи ответственных за оформление и проверку лиц, запрещено.</w:t>
      </w:r>
    </w:p>
    <w:p w:rsidR="0088650E" w:rsidRPr="00615CC9" w:rsidRDefault="0088650E" w:rsidP="0088650E">
      <w:pPr>
        <w:spacing w:after="0" w:line="240" w:lineRule="auto"/>
        <w:jc w:val="both"/>
        <w:rPr>
          <w:rFonts w:ascii="Times New Roman" w:hAnsi="Times New Roman"/>
          <w:iCs/>
          <w:sz w:val="28"/>
          <w:szCs w:val="28"/>
        </w:rPr>
      </w:pPr>
      <w:r w:rsidRPr="00615CC9">
        <w:rPr>
          <w:rFonts w:ascii="Times New Roman" w:hAnsi="Times New Roman"/>
          <w:iCs/>
          <w:sz w:val="28"/>
          <w:szCs w:val="28"/>
        </w:rPr>
        <w:t>1.2.15. Первичные учетные и иные документы, оформленные на термобумаге (кассовые и товарные чеки, слип-чеки и т.п.), на которых со временем может теряться (выцветать) отраженная информация, не имеющие в качестве приложения иных документов, оформленных на обычной бумаге, при принятии к учету дополняются копиями таких документов.</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 xml:space="preserve">1.2.16. Документооборот с органом, в котором Учреждению открыты лицевые счета, а также с налоговыми органами может осуществляться посредством системы электронного документооборота с использованием усиленных квалифицированных электронных подписей. В связи с этим все первичные (сводные) учетные и иные документы, относящиеся к проведению операций с денежными средствами на лицевых счетах и взаимодействию с налоговыми органами, могут составляться на машинном носителе в виде электронного документа.  </w:t>
      </w:r>
    </w:p>
    <w:p w:rsidR="0088650E" w:rsidRPr="00615CC9" w:rsidRDefault="0088650E" w:rsidP="0088650E">
      <w:pPr>
        <w:spacing w:after="0" w:line="240" w:lineRule="auto"/>
        <w:jc w:val="both"/>
        <w:rPr>
          <w:rFonts w:ascii="Times New Roman" w:hAnsi="Times New Roman"/>
          <w:sz w:val="28"/>
          <w:szCs w:val="28"/>
        </w:rPr>
      </w:pPr>
      <w:bookmarkStart w:id="124" w:name="_Toc29739174"/>
      <w:r w:rsidRPr="00615CC9">
        <w:rPr>
          <w:rFonts w:ascii="Times New Roman" w:hAnsi="Times New Roman"/>
          <w:sz w:val="28"/>
          <w:szCs w:val="28"/>
        </w:rPr>
        <w:t>1.2.17. Порядок движения и обработки первичных документов регулируется Графиком документооборота (Приложение № 3 к настоящей Учетной политике)</w:t>
      </w:r>
      <w:bookmarkStart w:id="125" w:name="_Toc29739177"/>
      <w:bookmarkEnd w:id="124"/>
      <w:r w:rsidRPr="00615CC9">
        <w:rPr>
          <w:rFonts w:ascii="Times New Roman" w:hAnsi="Times New Roman"/>
          <w:sz w:val="28"/>
          <w:szCs w:val="28"/>
        </w:rPr>
        <w:t>, положениями настоящей Учетной политики.</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1.2.18. Данные проверенных и принятых  к учету первичных (сводных) учетных</w:t>
      </w:r>
      <w:bookmarkEnd w:id="125"/>
      <w:r w:rsidRPr="00615CC9">
        <w:rPr>
          <w:rFonts w:ascii="Times New Roman" w:hAnsi="Times New Roman"/>
          <w:sz w:val="28"/>
          <w:szCs w:val="28"/>
        </w:rPr>
        <w:t xml:space="preserve"> документов в целях отражения их на счетах бюджетного учета и в бюджетной отчетности систематизируются в хронологическом порядке по дате принятия к учету первичного (сводного) учетного документа и отражаются накопительным способом в Журналах операций. Счета в Журналах операций отражаются с учетом дополнительных аналитических кодов без последующего их перенесения в Главную книгу и бюджетную отчетность.</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1.2.19. В Учреждении используются, в частности, следующие регистры бухгалтерского учета:</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Журнал регистрации обязательств;</w:t>
      </w:r>
    </w:p>
    <w:p w:rsidR="0088650E" w:rsidRPr="00615CC9" w:rsidRDefault="00DE6349" w:rsidP="0088650E">
      <w:pPr>
        <w:spacing w:after="0" w:line="240" w:lineRule="auto"/>
        <w:jc w:val="both"/>
        <w:rPr>
          <w:rFonts w:ascii="Times New Roman" w:hAnsi="Times New Roman"/>
          <w:sz w:val="28"/>
          <w:szCs w:val="28"/>
        </w:rPr>
      </w:pPr>
      <w:hyperlink r:id="rId19" w:history="1">
        <w:r w:rsidR="0088650E" w:rsidRPr="00615CC9">
          <w:rPr>
            <w:rFonts w:ascii="Times New Roman" w:hAnsi="Times New Roman"/>
            <w:sz w:val="28"/>
            <w:szCs w:val="28"/>
          </w:rPr>
          <w:t>Журнал</w:t>
        </w:r>
      </w:hyperlink>
      <w:r w:rsidR="0088650E" w:rsidRPr="00615CC9">
        <w:rPr>
          <w:rFonts w:ascii="Times New Roman" w:hAnsi="Times New Roman"/>
          <w:sz w:val="28"/>
          <w:szCs w:val="28"/>
        </w:rPr>
        <w:t xml:space="preserve"> операций N 1 по счету "Касса";</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Журнал операций N 2 с безналичными денежными средствами;</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Журнал операций N 3 расчетов с подотчетными лицами;</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Журнал операций N 4 расчетов с поставщиками и подрядчиками;</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Журнал операций N 5 расчетов с дебиторами по доходам;</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Журнал операций N 6 расчетов по оплате труда, денежному довольствию и стипендиям;</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Журнал операций N 7 по выбытию и перемещению нефинансовых активов;</w:t>
      </w:r>
    </w:p>
    <w:p w:rsidR="0088650E" w:rsidRPr="00615CC9" w:rsidRDefault="0088650E" w:rsidP="00827900">
      <w:pPr>
        <w:spacing w:after="0" w:line="240" w:lineRule="auto"/>
        <w:jc w:val="both"/>
        <w:rPr>
          <w:rFonts w:ascii="Times New Roman" w:hAnsi="Times New Roman"/>
          <w:sz w:val="28"/>
          <w:szCs w:val="28"/>
        </w:rPr>
      </w:pPr>
      <w:r w:rsidRPr="00615CC9">
        <w:rPr>
          <w:rFonts w:ascii="Times New Roman" w:hAnsi="Times New Roman"/>
          <w:sz w:val="28"/>
          <w:szCs w:val="28"/>
        </w:rPr>
        <w:t>Журнал N 8 по прочим операциям</w:t>
      </w:r>
      <w:r w:rsidR="00827900" w:rsidRPr="00615CC9">
        <w:rPr>
          <w:rFonts w:ascii="Times New Roman" w:hAnsi="Times New Roman"/>
          <w:sz w:val="28"/>
          <w:szCs w:val="28"/>
        </w:rPr>
        <w:t>;</w:t>
      </w:r>
    </w:p>
    <w:p w:rsidR="0088650E" w:rsidRPr="00615CC9" w:rsidRDefault="0088650E" w:rsidP="0088650E">
      <w:pPr>
        <w:spacing w:after="0" w:line="240" w:lineRule="auto"/>
        <w:jc w:val="both"/>
        <w:rPr>
          <w:rFonts w:ascii="Times New Roman" w:hAnsi="Times New Roman"/>
          <w:bCs/>
          <w:sz w:val="28"/>
          <w:szCs w:val="28"/>
        </w:rPr>
      </w:pPr>
      <w:r w:rsidRPr="00615CC9">
        <w:rPr>
          <w:rFonts w:ascii="Times New Roman" w:hAnsi="Times New Roman"/>
          <w:bCs/>
          <w:sz w:val="28"/>
          <w:szCs w:val="28"/>
        </w:rPr>
        <w:t xml:space="preserve">Журнал операций </w:t>
      </w:r>
      <w:r w:rsidRPr="00615CC9">
        <w:rPr>
          <w:rFonts w:ascii="Times New Roman" w:hAnsi="Times New Roman"/>
          <w:sz w:val="28"/>
          <w:szCs w:val="28"/>
        </w:rPr>
        <w:t xml:space="preserve">N 9 </w:t>
      </w:r>
      <w:r w:rsidRPr="00615CC9">
        <w:rPr>
          <w:rFonts w:ascii="Times New Roman" w:hAnsi="Times New Roman"/>
          <w:bCs/>
          <w:sz w:val="28"/>
          <w:szCs w:val="28"/>
        </w:rPr>
        <w:t>по забалансовому счету;</w:t>
      </w:r>
    </w:p>
    <w:p w:rsidR="0088650E" w:rsidRPr="00615CC9" w:rsidRDefault="0088650E" w:rsidP="0088650E">
      <w:pPr>
        <w:spacing w:after="0" w:line="240" w:lineRule="auto"/>
        <w:jc w:val="both"/>
        <w:rPr>
          <w:rFonts w:ascii="Times New Roman" w:hAnsi="Times New Roman"/>
          <w:bCs/>
          <w:sz w:val="28"/>
          <w:szCs w:val="28"/>
        </w:rPr>
      </w:pPr>
      <w:r w:rsidRPr="00615CC9">
        <w:rPr>
          <w:rFonts w:ascii="Times New Roman" w:hAnsi="Times New Roman"/>
          <w:bCs/>
          <w:sz w:val="28"/>
          <w:szCs w:val="28"/>
        </w:rPr>
        <w:t xml:space="preserve">Журнал операций </w:t>
      </w:r>
      <w:r w:rsidRPr="00615CC9">
        <w:rPr>
          <w:rFonts w:ascii="Times New Roman" w:hAnsi="Times New Roman"/>
          <w:sz w:val="28"/>
          <w:szCs w:val="28"/>
        </w:rPr>
        <w:t xml:space="preserve">N 10 </w:t>
      </w:r>
      <w:r w:rsidRPr="00615CC9">
        <w:rPr>
          <w:rFonts w:ascii="Times New Roman" w:hAnsi="Times New Roman"/>
          <w:bCs/>
          <w:sz w:val="28"/>
          <w:szCs w:val="28"/>
        </w:rPr>
        <w:t>межотчетного периода;</w:t>
      </w:r>
    </w:p>
    <w:p w:rsidR="0088650E" w:rsidRPr="00615CC9" w:rsidRDefault="0088650E" w:rsidP="0088650E">
      <w:pPr>
        <w:spacing w:after="0" w:line="240" w:lineRule="auto"/>
        <w:rPr>
          <w:rFonts w:ascii="Times New Roman" w:hAnsi="Times New Roman"/>
          <w:sz w:val="28"/>
          <w:szCs w:val="28"/>
        </w:rPr>
      </w:pPr>
      <w:r w:rsidRPr="00615CC9">
        <w:rPr>
          <w:rFonts w:ascii="Times New Roman" w:hAnsi="Times New Roman"/>
          <w:bCs/>
          <w:sz w:val="28"/>
          <w:szCs w:val="28"/>
        </w:rPr>
        <w:t xml:space="preserve">Журнал операций </w:t>
      </w:r>
      <w:r w:rsidRPr="00615CC9">
        <w:rPr>
          <w:rFonts w:ascii="Times New Roman" w:hAnsi="Times New Roman"/>
          <w:sz w:val="28"/>
          <w:szCs w:val="28"/>
        </w:rPr>
        <w:t xml:space="preserve">N 11 </w:t>
      </w:r>
      <w:r w:rsidRPr="00615CC9">
        <w:rPr>
          <w:rFonts w:ascii="Times New Roman" w:hAnsi="Times New Roman"/>
          <w:bCs/>
          <w:sz w:val="28"/>
          <w:szCs w:val="28"/>
        </w:rPr>
        <w:t>по исправлению ошибок прошлых лет;</w:t>
      </w:r>
      <w:r w:rsidRPr="00615CC9">
        <w:rPr>
          <w:rFonts w:ascii="Times New Roman" w:hAnsi="Times New Roman"/>
          <w:bCs/>
          <w:sz w:val="28"/>
          <w:szCs w:val="28"/>
        </w:rPr>
        <w:br/>
      </w:r>
      <w:r w:rsidRPr="00615CC9">
        <w:rPr>
          <w:rFonts w:ascii="Times New Roman" w:hAnsi="Times New Roman"/>
          <w:sz w:val="28"/>
          <w:szCs w:val="28"/>
        </w:rPr>
        <w:t>Главная книга.</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Помимо унифицированных форм регистров бухгалтерского учета в Учреждении могут использоваться формы регистров, предусмотренные бухгалтерским программным обеспечением и (или) разработанные Учреждением самостоятельно. Формы таких регистров приведены в Приложении № 2 к настоящей Учетной политике.</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1.2.20. Регистры бухгалтерского учета подписываются лицами, отвечающими за их формирование.</w:t>
      </w:r>
      <w:bookmarkStart w:id="126" w:name="sub_3"/>
      <w:r w:rsidRPr="00615CC9">
        <w:rPr>
          <w:rFonts w:ascii="Times New Roman" w:hAnsi="Times New Roman"/>
          <w:sz w:val="28"/>
          <w:szCs w:val="28"/>
        </w:rPr>
        <w:t xml:space="preserve"> Не допускается удаление отдельных реквизитов из унифицированных форм регистров бухгалтерского учета. В то же время возможно изменение (расширение, сужение) размеров граф и строк учетных регистров, а также включение в них дополнительных реквизитов (строк) и создание вкладных листов при изготовлении соответствующей бланочной продукции или формировании машинограмм учетных регистров.</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1.2.21. Регистры бухгалтерского учета могут составляться:</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 на бумажных носителях, в том числе регистры по унифицированным формам электронных документов при отсутствии технической возможности их формирования и хранения в виде электронных документов;</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 в виде электронного документа с использованием электронной подписи в установленном законодательством порядке.</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 xml:space="preserve">При составлении регистров бухгалтерского учета на бумажных носителях применяются способы их формирования </w:t>
      </w:r>
      <w:r w:rsidRPr="00615CC9">
        <w:rPr>
          <w:rFonts w:ascii="Times New Roman" w:hAnsi="Times New Roman"/>
          <w:sz w:val="28"/>
          <w:szCs w:val="28"/>
          <w:shd w:val="clear" w:color="auto" w:fill="FFFFFF"/>
        </w:rPr>
        <w:t>согласно Правилам документооборота (Приложение № 14 к настоящей Учетной политике)</w:t>
      </w:r>
      <w:r w:rsidRPr="00615CC9">
        <w:rPr>
          <w:rFonts w:ascii="Times New Roman" w:hAnsi="Times New Roman"/>
          <w:sz w:val="28"/>
          <w:szCs w:val="28"/>
        </w:rPr>
        <w:t>.</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1.2.22. Регистры бухгалтерского учета формируются в виде книг, журналов, реестров, описей, ведомостей и карточек.</w:t>
      </w:r>
      <w:bookmarkEnd w:id="126"/>
      <w:r w:rsidRPr="00615CC9">
        <w:rPr>
          <w:rFonts w:ascii="Times New Roman" w:hAnsi="Times New Roman"/>
          <w:sz w:val="28"/>
          <w:szCs w:val="28"/>
        </w:rPr>
        <w:t xml:space="preserve"> Правильность отражения фактов хозяйственной жизни в регистрах бухгалтерского учета согласно предоставленным для регистрации первичным (сводным) учетным документам обеспечивают лица, ответственные за ведение регистров (составившие и подписавшие их).</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 xml:space="preserve">Формирование регистров бухгалтерского учета (Журналов операций и Главной книги) по сведениям, составляющим </w:t>
      </w:r>
      <w:r w:rsidRPr="00615CC9">
        <w:rPr>
          <w:rFonts w:ascii="Times New Roman" w:hAnsi="Times New Roman"/>
          <w:bCs/>
          <w:sz w:val="28"/>
          <w:szCs w:val="28"/>
        </w:rPr>
        <w:t>государственную тайну</w:t>
      </w:r>
      <w:r w:rsidRPr="00615CC9">
        <w:rPr>
          <w:rFonts w:ascii="Times New Roman" w:hAnsi="Times New Roman"/>
          <w:sz w:val="28"/>
          <w:szCs w:val="28"/>
        </w:rPr>
        <w:t>, осуществляется обособленно и с соблюдением норм законодательства РФ о защите государственной тайны.</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 xml:space="preserve">1.2.23. Порядок исправления ошибки, обнаруженной в регистрах бухгалтерского учета, зависит от момента ее обнаружения и производится в соответствии с Инструкцией </w:t>
      </w:r>
      <w:r w:rsidRPr="00615CC9">
        <w:rPr>
          <w:rFonts w:ascii="Times New Roman" w:hAnsi="Times New Roman"/>
          <w:sz w:val="28"/>
          <w:szCs w:val="28"/>
          <w:lang w:val="en-US"/>
        </w:rPr>
        <w:t>N</w:t>
      </w:r>
      <w:r w:rsidRPr="00615CC9">
        <w:rPr>
          <w:rFonts w:ascii="Times New Roman" w:hAnsi="Times New Roman"/>
          <w:sz w:val="28"/>
          <w:szCs w:val="28"/>
        </w:rPr>
        <w:t xml:space="preserve"> 157н и СГС «Учетная политика». Исправительные записи оформляются Бухгалтерскими справками (</w:t>
      </w:r>
      <w:hyperlink r:id="rId20" w:history="1">
        <w:r w:rsidRPr="00615CC9">
          <w:rPr>
            <w:rFonts w:ascii="Times New Roman" w:hAnsi="Times New Roman"/>
            <w:sz w:val="28"/>
            <w:szCs w:val="28"/>
          </w:rPr>
          <w:t>ф. 0504833</w:t>
        </w:r>
      </w:hyperlink>
      <w:r w:rsidRPr="00615CC9">
        <w:rPr>
          <w:rFonts w:ascii="Times New Roman" w:hAnsi="Times New Roman"/>
          <w:sz w:val="28"/>
          <w:szCs w:val="28"/>
        </w:rPr>
        <w:t>).</w:t>
      </w:r>
    </w:p>
    <w:p w:rsidR="0088650E" w:rsidRPr="00615CC9" w:rsidRDefault="0088650E" w:rsidP="0088650E">
      <w:pPr>
        <w:spacing w:after="0" w:line="240" w:lineRule="auto"/>
        <w:jc w:val="both"/>
        <w:rPr>
          <w:rFonts w:ascii="Times New Roman" w:eastAsia="Calibri" w:hAnsi="Times New Roman"/>
          <w:iCs/>
          <w:sz w:val="28"/>
          <w:szCs w:val="28"/>
          <w:lang w:eastAsia="en-US"/>
        </w:rPr>
      </w:pPr>
      <w:r w:rsidRPr="00615CC9">
        <w:rPr>
          <w:rFonts w:ascii="Times New Roman" w:eastAsia="Calibri" w:hAnsi="Times New Roman"/>
          <w:iCs/>
          <w:sz w:val="28"/>
          <w:szCs w:val="28"/>
          <w:lang w:eastAsia="en-US"/>
        </w:rPr>
        <w:t>1.2.24. По истечении каждого отчетного периода (месяца, квартала, года) подобранные и систематизированные первичные учетные документы, сформированные на бумажном носителе и относящиеся к соответствующим Журналам операций, сброшюровываются в папку (дело). На обложке папки (дела) указываются:</w:t>
      </w:r>
    </w:p>
    <w:p w:rsidR="0088650E" w:rsidRPr="00615CC9" w:rsidRDefault="0088650E" w:rsidP="0088650E">
      <w:pPr>
        <w:spacing w:after="0" w:line="240" w:lineRule="auto"/>
        <w:jc w:val="both"/>
        <w:rPr>
          <w:rFonts w:ascii="Times New Roman" w:eastAsia="Calibri" w:hAnsi="Times New Roman"/>
          <w:iCs/>
          <w:sz w:val="28"/>
          <w:szCs w:val="28"/>
          <w:lang w:eastAsia="en-US"/>
        </w:rPr>
      </w:pPr>
      <w:r w:rsidRPr="00615CC9">
        <w:rPr>
          <w:rFonts w:ascii="Times New Roman" w:eastAsia="Calibri" w:hAnsi="Times New Roman"/>
          <w:iCs/>
          <w:sz w:val="28"/>
          <w:szCs w:val="28"/>
          <w:lang w:eastAsia="en-US"/>
        </w:rPr>
        <w:t>- наименование Учреждения;</w:t>
      </w:r>
    </w:p>
    <w:p w:rsidR="0088650E" w:rsidRPr="00615CC9" w:rsidRDefault="0088650E" w:rsidP="0088650E">
      <w:pPr>
        <w:spacing w:after="0" w:line="240" w:lineRule="auto"/>
        <w:jc w:val="both"/>
        <w:rPr>
          <w:rFonts w:ascii="Times New Roman" w:eastAsia="Calibri" w:hAnsi="Times New Roman"/>
          <w:iCs/>
          <w:sz w:val="28"/>
          <w:szCs w:val="28"/>
          <w:lang w:eastAsia="en-US"/>
        </w:rPr>
      </w:pPr>
      <w:r w:rsidRPr="00615CC9">
        <w:rPr>
          <w:rFonts w:ascii="Times New Roman" w:eastAsia="Calibri" w:hAnsi="Times New Roman"/>
          <w:iCs/>
          <w:sz w:val="28"/>
          <w:szCs w:val="28"/>
          <w:lang w:eastAsia="en-US"/>
        </w:rPr>
        <w:t>- название и порядковый номер папки (дела);</w:t>
      </w:r>
    </w:p>
    <w:p w:rsidR="0088650E" w:rsidRPr="00615CC9" w:rsidRDefault="0088650E" w:rsidP="0088650E">
      <w:pPr>
        <w:spacing w:after="0" w:line="240" w:lineRule="auto"/>
        <w:jc w:val="both"/>
        <w:rPr>
          <w:rFonts w:ascii="Times New Roman" w:eastAsia="Calibri" w:hAnsi="Times New Roman"/>
          <w:iCs/>
          <w:sz w:val="28"/>
          <w:szCs w:val="28"/>
          <w:lang w:eastAsia="en-US"/>
        </w:rPr>
      </w:pPr>
      <w:r w:rsidRPr="00615CC9">
        <w:rPr>
          <w:rFonts w:ascii="Times New Roman" w:eastAsia="Calibri" w:hAnsi="Times New Roman"/>
          <w:iCs/>
          <w:sz w:val="28"/>
          <w:szCs w:val="28"/>
          <w:lang w:eastAsia="en-US"/>
        </w:rPr>
        <w:t>- период (дата), за который сформирован регистр бухгалтерского учета (Журнал операций), с указанием года и месяца (числа);</w:t>
      </w:r>
    </w:p>
    <w:p w:rsidR="0088650E" w:rsidRPr="00615CC9" w:rsidRDefault="0088650E" w:rsidP="0088650E">
      <w:pPr>
        <w:spacing w:after="0" w:line="240" w:lineRule="auto"/>
        <w:jc w:val="both"/>
        <w:rPr>
          <w:rFonts w:ascii="Times New Roman" w:eastAsia="Calibri" w:hAnsi="Times New Roman"/>
          <w:iCs/>
          <w:sz w:val="28"/>
          <w:szCs w:val="28"/>
          <w:lang w:eastAsia="en-US"/>
        </w:rPr>
      </w:pPr>
      <w:r w:rsidRPr="00615CC9">
        <w:rPr>
          <w:rFonts w:ascii="Times New Roman" w:eastAsia="Calibri" w:hAnsi="Times New Roman"/>
          <w:iCs/>
          <w:sz w:val="28"/>
          <w:szCs w:val="28"/>
          <w:lang w:eastAsia="en-US"/>
        </w:rPr>
        <w:t>- наименование регистра бухгалтерского учета (Журнала операций), с указанием при наличии его номера;</w:t>
      </w:r>
    </w:p>
    <w:p w:rsidR="0088650E" w:rsidRPr="00615CC9" w:rsidRDefault="0088650E" w:rsidP="0088650E">
      <w:pPr>
        <w:spacing w:after="0" w:line="240" w:lineRule="auto"/>
        <w:jc w:val="both"/>
        <w:rPr>
          <w:rFonts w:ascii="Times New Roman" w:eastAsia="Calibri" w:hAnsi="Times New Roman"/>
          <w:iCs/>
          <w:sz w:val="28"/>
          <w:szCs w:val="28"/>
          <w:lang w:eastAsia="en-US"/>
        </w:rPr>
      </w:pPr>
      <w:r w:rsidRPr="00615CC9">
        <w:rPr>
          <w:rFonts w:ascii="Times New Roman" w:eastAsia="Calibri" w:hAnsi="Times New Roman"/>
          <w:iCs/>
          <w:sz w:val="28"/>
          <w:szCs w:val="28"/>
          <w:lang w:eastAsia="en-US"/>
        </w:rPr>
        <w:t>- количество листов в папке (деле);</w:t>
      </w:r>
    </w:p>
    <w:p w:rsidR="0088650E" w:rsidRPr="00615CC9" w:rsidRDefault="0088650E" w:rsidP="0088650E">
      <w:pPr>
        <w:spacing w:after="0" w:line="240" w:lineRule="auto"/>
        <w:jc w:val="both"/>
        <w:rPr>
          <w:rFonts w:ascii="Times New Roman" w:eastAsia="Calibri" w:hAnsi="Times New Roman"/>
          <w:iCs/>
          <w:sz w:val="28"/>
          <w:szCs w:val="28"/>
          <w:lang w:eastAsia="en-US"/>
        </w:rPr>
      </w:pPr>
      <w:r w:rsidRPr="00615CC9">
        <w:rPr>
          <w:rFonts w:ascii="Times New Roman" w:eastAsia="Calibri" w:hAnsi="Times New Roman"/>
          <w:iCs/>
          <w:sz w:val="28"/>
          <w:szCs w:val="28"/>
          <w:lang w:eastAsia="en-US"/>
        </w:rPr>
        <w:t>- срок хранения:</w:t>
      </w:r>
    </w:p>
    <w:p w:rsidR="0088650E" w:rsidRPr="00615CC9" w:rsidRDefault="0088650E" w:rsidP="0088650E">
      <w:pPr>
        <w:spacing w:after="0" w:line="240" w:lineRule="auto"/>
        <w:jc w:val="both"/>
        <w:rPr>
          <w:rFonts w:ascii="Times New Roman" w:eastAsia="Calibri" w:hAnsi="Times New Roman"/>
          <w:iCs/>
          <w:sz w:val="28"/>
          <w:szCs w:val="28"/>
          <w:lang w:eastAsia="en-US"/>
        </w:rPr>
      </w:pPr>
      <w:r w:rsidRPr="00615CC9">
        <w:rPr>
          <w:rFonts w:ascii="Times New Roman" w:eastAsia="Calibri" w:hAnsi="Times New Roman"/>
          <w:iCs/>
          <w:sz w:val="28"/>
          <w:szCs w:val="28"/>
          <w:lang w:eastAsia="en-US"/>
        </w:rPr>
        <w:t>- иные данные, предусмотренные внутренним локальным актом, регулирующим порядок документооборота и архивного дела в Учреждении.</w:t>
      </w:r>
    </w:p>
    <w:p w:rsidR="0088650E" w:rsidRPr="00615CC9" w:rsidRDefault="0088650E" w:rsidP="0088650E">
      <w:pPr>
        <w:spacing w:after="0" w:line="240" w:lineRule="auto"/>
        <w:jc w:val="both"/>
        <w:rPr>
          <w:rFonts w:ascii="Times New Roman" w:eastAsia="Calibri" w:hAnsi="Times New Roman"/>
          <w:iCs/>
          <w:sz w:val="28"/>
          <w:szCs w:val="28"/>
          <w:lang w:eastAsia="en-US"/>
        </w:rPr>
      </w:pPr>
      <w:r w:rsidRPr="00615CC9">
        <w:rPr>
          <w:rFonts w:ascii="Times New Roman" w:eastAsia="Calibri" w:hAnsi="Times New Roman"/>
          <w:iCs/>
          <w:sz w:val="28"/>
          <w:szCs w:val="28"/>
          <w:lang w:eastAsia="en-US"/>
        </w:rPr>
        <w:t>При незначительном количестве документов в течение нескольких месяцев одного финансового года допускается их подшивка в одну папку (дело).</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eastAsia="Calibri" w:hAnsi="Times New Roman"/>
          <w:iCs/>
          <w:sz w:val="28"/>
          <w:szCs w:val="28"/>
          <w:lang w:eastAsia="en-US"/>
        </w:rPr>
        <w:t xml:space="preserve">1.2.24.1. </w:t>
      </w:r>
      <w:r w:rsidRPr="00615CC9">
        <w:rPr>
          <w:rFonts w:ascii="Times New Roman" w:hAnsi="Times New Roman"/>
          <w:sz w:val="28"/>
          <w:szCs w:val="28"/>
        </w:rPr>
        <w:t>Журналы операций, сформированные на бумажном носителе, подшиваются в отдельные папки (дела). В одну папку (дело) допускается подшивать несколько Журналов операций одного номера согласно п. 1.2.19 настоящей Учетной политики с соблюдением требований, установленных Приложением № 12 к настоящей Учетной политике.  Обложка папки (дела) оформляется в порядке, определенном в п. 1.2.24 настоящей Учетной политики.</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eastAsia="Calibri" w:hAnsi="Times New Roman"/>
          <w:iCs/>
          <w:sz w:val="28"/>
          <w:szCs w:val="28"/>
          <w:lang w:eastAsia="en-US"/>
        </w:rPr>
        <w:t>1.2.24.2. П</w:t>
      </w:r>
      <w:r w:rsidRPr="00615CC9">
        <w:rPr>
          <w:rFonts w:ascii="Times New Roman" w:hAnsi="Times New Roman"/>
          <w:sz w:val="28"/>
          <w:szCs w:val="28"/>
        </w:rPr>
        <w:t xml:space="preserve">ервичные учетные документы, сформированные на бумажном носителе и </w:t>
      </w:r>
      <w:r w:rsidRPr="00615CC9">
        <w:rPr>
          <w:rFonts w:ascii="Times New Roman" w:eastAsia="Calibri" w:hAnsi="Times New Roman"/>
          <w:iCs/>
          <w:sz w:val="28"/>
          <w:szCs w:val="28"/>
          <w:lang w:eastAsia="en-US"/>
        </w:rPr>
        <w:t xml:space="preserve">относящиеся к Журналам операций (иным регистрам бухгалтерского учета), непосредственно к регистрам (Журналам операций) не подшиваются, а брошюруются в </w:t>
      </w:r>
      <w:r w:rsidRPr="00615CC9">
        <w:rPr>
          <w:rFonts w:ascii="Times New Roman" w:hAnsi="Times New Roman"/>
          <w:sz w:val="28"/>
          <w:szCs w:val="28"/>
        </w:rPr>
        <w:t>отдельных папках (делах с соблюдением требований, установленных Приложением № 12 к настоящей Учетной политике.</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 xml:space="preserve">1.2.24.3. Формирование регистров бухгалтерского учета в виде электронного документа  осуществляется с периодичностью, установленной п. 1.2.27 настоящей Учетной политики для формирования регистров бухгалтерского учета на бумажном носителе  (за исключением Карточек). </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Регистры бухгалтерского учета в форме Карточек в целях хранения формируются в виде электронного документа (подписываются ЭЦП) один раз в год, при этом дата формирования Карточки - дата закрытия Карточки или последний день отчетного года (по незакрытым на конец отчетного года Карточкам). Дополнительно Карточки в виде электронного документа формируются по требованию (при необходимости) на любую дату.</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eastAsia="Calibri" w:hAnsi="Times New Roman"/>
          <w:iCs/>
          <w:sz w:val="28"/>
          <w:szCs w:val="28"/>
          <w:lang w:eastAsia="en-US"/>
        </w:rPr>
        <w:t xml:space="preserve">1.2.24.4. По истечении каждого отчетного периода с периодичностью, установленной </w:t>
      </w:r>
      <w:r w:rsidRPr="00615CC9">
        <w:rPr>
          <w:rFonts w:ascii="Times New Roman" w:hAnsi="Times New Roman"/>
          <w:sz w:val="28"/>
          <w:szCs w:val="28"/>
        </w:rPr>
        <w:t>настоящей Учетной политикой</w:t>
      </w:r>
      <w:r w:rsidRPr="00615CC9">
        <w:rPr>
          <w:rFonts w:ascii="Times New Roman" w:eastAsia="Calibri" w:hAnsi="Times New Roman"/>
          <w:iCs/>
          <w:sz w:val="28"/>
          <w:szCs w:val="28"/>
          <w:lang w:eastAsia="en-US"/>
        </w:rPr>
        <w:t xml:space="preserve"> для формирования Журналов операций, </w:t>
      </w:r>
      <w:r w:rsidRPr="00615CC9">
        <w:rPr>
          <w:rFonts w:ascii="Times New Roman" w:hAnsi="Times New Roman"/>
          <w:sz w:val="28"/>
          <w:szCs w:val="28"/>
        </w:rPr>
        <w:t xml:space="preserve">по первичным (сводным) электронным документам, принятым к учету за соответствующий период, формируются Реестры электронных документов (Приложение № 2.17 к настоящей Учетной политике). В Реестр электронных документов включаются первичные (сводные) учетные  документы, подобранные в хронологическом порядке и относящиеся к определенному Журналу операций за соответствующий период.   </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Один экземпляр Реестра, сформированный на бумажном носителе, подшивается в отдельную папку (дело), предназначенную для хранения всех Реестров электронных документов, принятых к учету за соответствующий финансовый год, с соблюдением требований, установленных Приложением № 12 к настоящей Учетной политике</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 xml:space="preserve">При условии принятия к учету одновременно первичных (сводных) электронных документов, а также первичных учетных документов, сформированных на бумажном носителе,  </w:t>
      </w:r>
      <w:r w:rsidRPr="00615CC9">
        <w:rPr>
          <w:rFonts w:ascii="Times New Roman" w:eastAsia="Calibri" w:hAnsi="Times New Roman"/>
          <w:iCs/>
          <w:sz w:val="28"/>
          <w:szCs w:val="28"/>
          <w:lang w:eastAsia="en-US"/>
        </w:rPr>
        <w:t xml:space="preserve">относящихся к одному Журналу операций, </w:t>
      </w:r>
      <w:r w:rsidRPr="00615CC9">
        <w:rPr>
          <w:rFonts w:ascii="Times New Roman" w:hAnsi="Times New Roman"/>
          <w:sz w:val="28"/>
          <w:szCs w:val="28"/>
        </w:rPr>
        <w:t xml:space="preserve"> формируется второй экземпляр Реестра электронных документов, который подшивается вместе с первичными (сводными) </w:t>
      </w:r>
      <w:r w:rsidRPr="00615CC9">
        <w:rPr>
          <w:rFonts w:ascii="Times New Roman" w:eastAsia="Calibri" w:hAnsi="Times New Roman"/>
          <w:iCs/>
          <w:sz w:val="28"/>
          <w:szCs w:val="28"/>
          <w:lang w:eastAsia="en-US"/>
        </w:rPr>
        <w:t>учетными документами, сформированными на бумажном носителе и относящимися к соответствующему Журналу операций</w:t>
      </w:r>
      <w:r w:rsidRPr="00615CC9">
        <w:rPr>
          <w:rFonts w:ascii="Times New Roman" w:hAnsi="Times New Roman"/>
          <w:sz w:val="28"/>
          <w:szCs w:val="28"/>
        </w:rPr>
        <w:t xml:space="preserve"> за аналогичный период.</w:t>
      </w:r>
    </w:p>
    <w:p w:rsidR="0088650E" w:rsidRPr="00615CC9" w:rsidRDefault="0088650E" w:rsidP="0088650E">
      <w:pPr>
        <w:spacing w:after="0" w:line="240" w:lineRule="auto"/>
        <w:jc w:val="both"/>
        <w:rPr>
          <w:rFonts w:ascii="Times New Roman" w:eastAsia="Calibri" w:hAnsi="Times New Roman"/>
          <w:iCs/>
          <w:sz w:val="28"/>
          <w:szCs w:val="28"/>
          <w:lang w:eastAsia="en-US"/>
        </w:rPr>
      </w:pPr>
      <w:r w:rsidRPr="00615CC9">
        <w:rPr>
          <w:rFonts w:ascii="Times New Roman" w:eastAsia="Calibri" w:hAnsi="Times New Roman"/>
          <w:iCs/>
          <w:sz w:val="28"/>
          <w:szCs w:val="28"/>
          <w:lang w:eastAsia="en-US"/>
        </w:rPr>
        <w:t xml:space="preserve">1.2.25. В случае обнаружения пропажи или уничтожения первичных учетных документов в Бухгалтерии работник, обнаруживший пропажу, незамедлительно сообщает об этом руководителю подразделения и Главному бухгалтеру в письменном виде служебной запиской с кратким изложением обстоятельств утраты документов. </w:t>
      </w:r>
    </w:p>
    <w:p w:rsidR="0088650E" w:rsidRPr="00615CC9" w:rsidRDefault="0088650E" w:rsidP="0088650E">
      <w:pPr>
        <w:spacing w:after="0" w:line="240" w:lineRule="auto"/>
        <w:jc w:val="both"/>
        <w:rPr>
          <w:rFonts w:ascii="Times New Roman" w:eastAsia="Calibri" w:hAnsi="Times New Roman"/>
          <w:iCs/>
          <w:sz w:val="28"/>
          <w:szCs w:val="28"/>
          <w:lang w:eastAsia="en-US"/>
        </w:rPr>
      </w:pPr>
      <w:r w:rsidRPr="00615CC9">
        <w:rPr>
          <w:rFonts w:ascii="Times New Roman" w:eastAsia="Calibri" w:hAnsi="Times New Roman"/>
          <w:iCs/>
          <w:sz w:val="28"/>
          <w:szCs w:val="28"/>
          <w:lang w:eastAsia="en-US"/>
        </w:rPr>
        <w:t>Главный бухгалтер об утрате документов докладывает руководителю Учреждения в письменном виде.</w:t>
      </w:r>
    </w:p>
    <w:p w:rsidR="0088650E" w:rsidRPr="00615CC9" w:rsidRDefault="0088650E" w:rsidP="0088650E">
      <w:pPr>
        <w:spacing w:after="0" w:line="240" w:lineRule="auto"/>
        <w:jc w:val="both"/>
        <w:rPr>
          <w:rFonts w:ascii="Times New Roman" w:eastAsia="Calibri" w:hAnsi="Times New Roman"/>
          <w:iCs/>
          <w:sz w:val="28"/>
          <w:szCs w:val="28"/>
          <w:lang w:eastAsia="en-US"/>
        </w:rPr>
      </w:pPr>
      <w:r w:rsidRPr="00615CC9">
        <w:rPr>
          <w:rFonts w:ascii="Times New Roman" w:eastAsia="Calibri" w:hAnsi="Times New Roman"/>
          <w:iCs/>
          <w:sz w:val="28"/>
          <w:szCs w:val="28"/>
          <w:lang w:eastAsia="en-US"/>
        </w:rPr>
        <w:t>Расследование причин пропажи или уничтожения первичных документов осуществляется комиссией в сроки, утвержденные приказом руководителя Учреждения.</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1.2.26. В Учреждении устанавливаются сроки хранения первичных (сводных) учетных документов, регистров бухгалтерского учета, бюджетной отчетности и                                                                                                                                                                                                                            иных документов, связанных с организацией и ведением бюджетного учета, в соответствии с  действующим законодательством, а также локальными актами Учреждения.</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Бухгалтерские документы хранятся в архиве Учреждения.</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Исчисление сроков хранения документов производится с 1 января года, следующего за отчетным годом</w:t>
      </w:r>
      <w:r w:rsidRPr="00615CC9">
        <w:rPr>
          <w:rFonts w:ascii="Times New Roman" w:hAnsi="Times New Roman"/>
          <w:sz w:val="28"/>
          <w:szCs w:val="28"/>
          <w:shd w:val="clear" w:color="auto" w:fill="FFFFFF"/>
        </w:rPr>
        <w:t>, в котором (за который) они составлены.</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Уничтожение документов постоянного хранения запрещается.</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Порядок хранения и уничтожения документов бухгалтерского учета в Учреждении определяется отдельным приказом руководителя Учреждения.</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1.2.27. В Учреждении применяется следующая периодичность формирования на бумажных носителях регистров бухгалтерского учета,  сформированных в том числе с помощью специализированного программного обеспечения:</w:t>
      </w:r>
    </w:p>
    <w:p w:rsidR="00C30D5B" w:rsidRPr="00615CC9" w:rsidRDefault="0088650E" w:rsidP="00C30D5B">
      <w:pPr>
        <w:spacing w:after="0"/>
        <w:jc w:val="both"/>
        <w:rPr>
          <w:rFonts w:ascii="Times New Roman" w:hAnsi="Times New Roman"/>
          <w:sz w:val="28"/>
          <w:szCs w:val="28"/>
        </w:rPr>
      </w:pPr>
      <w:r w:rsidRPr="00615CC9">
        <w:rPr>
          <w:rFonts w:ascii="Times New Roman" w:hAnsi="Times New Roman"/>
          <w:sz w:val="28"/>
          <w:szCs w:val="28"/>
        </w:rPr>
        <w:t>- </w:t>
      </w:r>
      <w:r w:rsidR="00C30D5B" w:rsidRPr="00615CC9">
        <w:rPr>
          <w:rFonts w:ascii="Times New Roman" w:hAnsi="Times New Roman"/>
          <w:sz w:val="28"/>
          <w:szCs w:val="28"/>
        </w:rPr>
        <w:t>Журнал регистрации приходных и расходных кассовых ордеров (ф. 0504093)</w:t>
      </w:r>
    </w:p>
    <w:p w:rsidR="0088650E" w:rsidRPr="00615CC9" w:rsidRDefault="00C30D5B" w:rsidP="00C30D5B">
      <w:pPr>
        <w:spacing w:after="0" w:line="240" w:lineRule="auto"/>
        <w:jc w:val="both"/>
        <w:rPr>
          <w:rFonts w:ascii="Times New Roman" w:hAnsi="Times New Roman"/>
          <w:sz w:val="28"/>
          <w:szCs w:val="28"/>
        </w:rPr>
      </w:pPr>
      <w:r w:rsidRPr="00615CC9">
        <w:rPr>
          <w:rFonts w:ascii="Times New Roman" w:hAnsi="Times New Roman"/>
          <w:sz w:val="28"/>
          <w:szCs w:val="28"/>
        </w:rPr>
        <w:t>ф</w:t>
      </w:r>
      <w:r w:rsidR="0088650E" w:rsidRPr="00615CC9">
        <w:rPr>
          <w:rFonts w:ascii="Times New Roman" w:hAnsi="Times New Roman"/>
          <w:sz w:val="28"/>
          <w:szCs w:val="28"/>
        </w:rPr>
        <w:t>ормируется ежедневно за операционный день;</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 Инвентарная карточка учета НФА, инвентарная карточка группового учета НФА, иные регистры бухгалтерского учета в форме Карточек в целях хранения формируются один раз в год, при этом дата формирования Карточки - дата ее закрытия или последний день отчетного года (по незакрытым на конец отчетного года Карточкам). Дополнительно Карточки формируются по требованию (при необходимости) на любую дату;</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 Книга учета бланков строгой отчетности в целях хранения формируется один раз в год по завершении отчетного финансового года;</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 Книга аналитического учета депонированной зарплаты, денежного довольствия и стипендий в целях хранения формируется ежеквартально;</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 Ведомость доходов физических лиц, облагаемых НДФЛ, страховыми взносами в целях хранения формируется ежеквартально;</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 Оборотные ведомости  в целях хранения формируются ежемесячно;</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 Журналы операций в целях хранения формируются ежемесячно;</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 Главная книга в целях хранения формируется ежемесячно;</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 xml:space="preserve">- иные регистры, не указанные выше, в целях хранения формируются ежегодно один раз в год  по завершении отчетного финансового года, если иное не установлено настоящей Учетной политикой. </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Дополнительно регистры бухгалтерского учета формируются по мере необходимости с иной периодичностью (операционный день, месяц, квартал, иной период).</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 xml:space="preserve">1.2.27.1. Периодичность формирования </w:t>
      </w:r>
      <w:r w:rsidR="00C30D5B" w:rsidRPr="00615CC9">
        <w:rPr>
          <w:rFonts w:ascii="Times New Roman" w:hAnsi="Times New Roman"/>
          <w:sz w:val="28"/>
          <w:szCs w:val="28"/>
        </w:rPr>
        <w:t xml:space="preserve">Журнал регистрации приходных и расходных кассовых документов (ф. 0310003) </w:t>
      </w:r>
      <w:r w:rsidRPr="00615CC9">
        <w:rPr>
          <w:rFonts w:ascii="Times New Roman" w:hAnsi="Times New Roman"/>
          <w:sz w:val="28"/>
          <w:szCs w:val="28"/>
        </w:rPr>
        <w:t xml:space="preserve">в виде электронного документа для хранения – один раз в год  по завершении отчетного финансового года . </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Дополнительно по необходимости Журнал (ф. 0504093) в виде электронного документа формируется с иной периодичностью (операционный день, месяц, квартал, иной период).</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1.2.28. Регистры бухгалтерского учета, оформленные в виде электронного документа с использованием усиленной квалифицированной электронной подписи, хранятся в Бухгалтерии в течение 10 лет после окончания года, в котором (за который) они были составлены, на специальном съемном носителе.</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1.2.29. Контроль выдачи и перемещения путевых листов между сотрудниками (структурными подразделениями) обеспечивается в Учреждении ведением Журнала регистрации путевых листов. Для этого применяется  типовая межотраслевая форма N 8 «Журнал</w:t>
      </w:r>
      <w:r w:rsidRPr="00615CC9">
        <w:rPr>
          <w:rFonts w:ascii="Times New Roman" w:hAnsi="Times New Roman"/>
          <w:bCs/>
          <w:sz w:val="28"/>
          <w:szCs w:val="28"/>
        </w:rPr>
        <w:t xml:space="preserve"> уч</w:t>
      </w:r>
      <w:r w:rsidR="000972B8" w:rsidRPr="00615CC9">
        <w:rPr>
          <w:rFonts w:ascii="Times New Roman" w:hAnsi="Times New Roman"/>
          <w:bCs/>
          <w:sz w:val="28"/>
          <w:szCs w:val="28"/>
        </w:rPr>
        <w:t>гл</w:t>
      </w:r>
      <w:r w:rsidRPr="00615CC9">
        <w:rPr>
          <w:rFonts w:ascii="Times New Roman" w:hAnsi="Times New Roman"/>
          <w:bCs/>
          <w:sz w:val="28"/>
          <w:szCs w:val="28"/>
        </w:rPr>
        <w:t xml:space="preserve">ета движения путевых листов», утвержденная </w:t>
      </w:r>
      <w:r w:rsidRPr="00615CC9">
        <w:rPr>
          <w:rFonts w:ascii="Times New Roman" w:hAnsi="Times New Roman"/>
          <w:sz w:val="28"/>
          <w:szCs w:val="28"/>
        </w:rPr>
        <w:t>постановлением</w:t>
      </w:r>
      <w:r w:rsidRPr="00615CC9">
        <w:rPr>
          <w:rFonts w:ascii="Times New Roman" w:hAnsi="Times New Roman"/>
          <w:bCs/>
          <w:sz w:val="28"/>
          <w:szCs w:val="28"/>
        </w:rPr>
        <w:t xml:space="preserve"> Госкомстата России от 28.11.97 N 78.</w:t>
      </w:r>
    </w:p>
    <w:p w:rsidR="0088650E" w:rsidRPr="00615CC9" w:rsidRDefault="0088650E" w:rsidP="0088650E">
      <w:pPr>
        <w:autoSpaceDE w:val="0"/>
        <w:autoSpaceDN w:val="0"/>
        <w:adjustRightInd w:val="0"/>
        <w:spacing w:after="0" w:line="240" w:lineRule="auto"/>
        <w:jc w:val="both"/>
        <w:rPr>
          <w:rFonts w:ascii="Times New Roman" w:hAnsi="Times New Roman"/>
          <w:sz w:val="28"/>
          <w:szCs w:val="28"/>
        </w:rPr>
      </w:pPr>
      <w:r w:rsidRPr="00615CC9">
        <w:rPr>
          <w:rFonts w:ascii="Times New Roman" w:hAnsi="Times New Roman"/>
          <w:sz w:val="28"/>
          <w:szCs w:val="28"/>
        </w:rPr>
        <w:t xml:space="preserve">Ответственным  за ведение Журнала регистрации путевых листов является   </w:t>
      </w:r>
      <w:r w:rsidRPr="00615CC9">
        <w:rPr>
          <w:rFonts w:ascii="Times New Roman" w:hAnsi="Times New Roman"/>
          <w:b/>
          <w:bCs/>
          <w:sz w:val="28"/>
          <w:szCs w:val="28"/>
        </w:rPr>
        <w:t xml:space="preserve"> </w:t>
      </w:r>
      <w:r w:rsidR="00C30D5B" w:rsidRPr="00615CC9">
        <w:rPr>
          <w:rFonts w:ascii="Times New Roman" w:hAnsi="Times New Roman"/>
          <w:bCs/>
          <w:sz w:val="28"/>
          <w:szCs w:val="28"/>
        </w:rPr>
        <w:t>документовед</w:t>
      </w:r>
      <w:r w:rsidRPr="00615CC9">
        <w:rPr>
          <w:rFonts w:ascii="Times New Roman" w:hAnsi="Times New Roman"/>
          <w:sz w:val="28"/>
          <w:szCs w:val="28"/>
        </w:rPr>
        <w:t>.</w:t>
      </w:r>
    </w:p>
    <w:p w:rsidR="0088650E" w:rsidRPr="00615CC9" w:rsidRDefault="0088650E" w:rsidP="0088650E">
      <w:pPr>
        <w:autoSpaceDE w:val="0"/>
        <w:autoSpaceDN w:val="0"/>
        <w:adjustRightInd w:val="0"/>
        <w:spacing w:after="0" w:line="240" w:lineRule="auto"/>
        <w:jc w:val="both"/>
        <w:rPr>
          <w:rFonts w:ascii="Times New Roman" w:hAnsi="Times New Roman"/>
          <w:sz w:val="28"/>
          <w:szCs w:val="28"/>
        </w:rPr>
      </w:pPr>
      <w:r w:rsidRPr="00615CC9">
        <w:rPr>
          <w:rFonts w:ascii="Times New Roman" w:hAnsi="Times New Roman"/>
          <w:sz w:val="28"/>
          <w:szCs w:val="28"/>
        </w:rPr>
        <w:t>При формировании путевых листов в форме электронного документа Журнал регистрации путевых листов не формируется.</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 xml:space="preserve">1.2.30. </w:t>
      </w:r>
      <w:r w:rsidRPr="00615CC9">
        <w:rPr>
          <w:rFonts w:ascii="Times New Roman" w:hAnsi="Times New Roman"/>
          <w:sz w:val="28"/>
          <w:szCs w:val="28"/>
          <w:shd w:val="clear" w:color="auto" w:fill="FFFFFF"/>
        </w:rPr>
        <w:t xml:space="preserve">Копии документов, составленных на бумажном носителе, а также копии электронных документов </w:t>
      </w:r>
      <w:r w:rsidRPr="00615CC9">
        <w:rPr>
          <w:rFonts w:ascii="Times New Roman" w:hAnsi="Times New Roman"/>
          <w:bCs/>
          <w:sz w:val="28"/>
          <w:szCs w:val="28"/>
          <w:shd w:val="clear" w:color="auto" w:fill="FFFFFF"/>
        </w:rPr>
        <w:t xml:space="preserve">формируются на бумажном носителе </w:t>
      </w:r>
      <w:r w:rsidRPr="00615CC9">
        <w:rPr>
          <w:rFonts w:ascii="Times New Roman" w:hAnsi="Times New Roman"/>
          <w:sz w:val="28"/>
          <w:szCs w:val="28"/>
          <w:shd w:val="clear" w:color="auto" w:fill="FFFFFF"/>
        </w:rPr>
        <w:t>в порядке, установленном Правилами документооборота (Приложение № 14 к настоящей Учетной политике)</w:t>
      </w:r>
      <w:r w:rsidRPr="00615CC9">
        <w:rPr>
          <w:rFonts w:ascii="Times New Roman" w:hAnsi="Times New Roman"/>
          <w:sz w:val="28"/>
          <w:szCs w:val="28"/>
        </w:rPr>
        <w:t>.</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1.2.31. Формирование регистров бухгалтерского учета в целях хранения (их подписание собственноручными или соответствующими электронными подписями) осуществляется в срок не позднее 10 (десяти) рабочих дней после даты закрытия текущего (отчетного) месяца в целях бюджетного учета, установленного п. 1.2.10 Учетной политики, с учетом периодичности их формирования, установленной п. 1.2.27 настоящей Учетной политики.</w:t>
      </w:r>
    </w:p>
    <w:p w:rsidR="0088650E" w:rsidRPr="00615CC9" w:rsidRDefault="0088650E" w:rsidP="0088650E">
      <w:pPr>
        <w:autoSpaceDE w:val="0"/>
        <w:autoSpaceDN w:val="0"/>
        <w:adjustRightInd w:val="0"/>
        <w:spacing w:after="0" w:line="240" w:lineRule="auto"/>
        <w:jc w:val="both"/>
        <w:rPr>
          <w:rFonts w:ascii="Times New Roman" w:hAnsi="Times New Roman"/>
          <w:sz w:val="28"/>
          <w:szCs w:val="28"/>
        </w:rPr>
      </w:pPr>
      <w:r w:rsidRPr="00615CC9">
        <w:rPr>
          <w:rFonts w:ascii="Times New Roman" w:hAnsi="Times New Roman"/>
          <w:sz w:val="28"/>
          <w:szCs w:val="28"/>
        </w:rPr>
        <w:t xml:space="preserve">1.2.32. Первичные учетные документы, предусматривающие их подписание членами Комиссии по поступлению и выбытию активов, принимаются к учету при наличии листа голосования по форме, установленной Приказом </w:t>
      </w:r>
      <w:r w:rsidRPr="00615CC9">
        <w:rPr>
          <w:rFonts w:ascii="Times New Roman" w:hAnsi="Times New Roman"/>
          <w:sz w:val="28"/>
          <w:szCs w:val="28"/>
          <w:lang w:val="en-US"/>
        </w:rPr>
        <w:t>N</w:t>
      </w:r>
      <w:r w:rsidRPr="00615CC9">
        <w:rPr>
          <w:rFonts w:ascii="Times New Roman" w:hAnsi="Times New Roman"/>
          <w:sz w:val="28"/>
          <w:szCs w:val="28"/>
        </w:rPr>
        <w:t xml:space="preserve"> 61н, который является неотъемлемой частью первичного учетного документа.</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 xml:space="preserve">1.2.33. За 2 (два) рабочих дня до наступления даты закрытия текущего (отчетного) месяца в целях бюджетного учета, установленного п. 1.2.10 Учетной политики, сотрудники Бухгалтерии осуществляют анализ фактов хозяйственной жизни, отраженных в учете, в целях выявления первичных (сводных) учетных документов (далее – ПУД), иных документов (сведений), которые не представлены, но должны были быть сформированы и переданы в Бухгалтерию в текущем (отчетном) месяце. </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В частности, выявляется отсутствие соответствующих  решений, которые должны быть приняты Комиссией по поступлению  и выбытию активов, непредставление в установленный срок Авансовых отчетов, непредставления ежемесячных актов выполненных работ/оказанных услуг, непредставление иных документов (сведений), отсутствие которых вызывает сомнения в выполнении своих обязанностей сотрудниками Учреждения (например, непредставление в течение месяца документов, служащих основанием для начисления доходов).</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 xml:space="preserve">По результатам проведенного анализа бухгалтером формируется служебная записка на имя Главного бухгалтера о нарушении сроков представления документов лицом, ответственным за их представление в Бухгалтерию. Главный бухгалтер формирует Требование </w:t>
      </w:r>
      <w:r w:rsidRPr="00615CC9">
        <w:rPr>
          <w:rFonts w:ascii="Times New Roman" w:hAnsi="Times New Roman"/>
          <w:sz w:val="28"/>
          <w:szCs w:val="28"/>
          <w:shd w:val="clear" w:color="auto" w:fill="FFFFFF"/>
        </w:rPr>
        <w:t>по форме согласно Приложению № 2.9 к настоящей Учетной политике и направляет документ лицу, ответственному за представление таких ПУД в Бухгалтерию.</w:t>
      </w:r>
    </w:p>
    <w:p w:rsidR="0088650E" w:rsidRPr="00615CC9" w:rsidRDefault="0088650E" w:rsidP="0088650E">
      <w:pPr>
        <w:autoSpaceDE w:val="0"/>
        <w:autoSpaceDN w:val="0"/>
        <w:adjustRightInd w:val="0"/>
        <w:spacing w:after="0" w:line="240" w:lineRule="auto"/>
        <w:jc w:val="both"/>
        <w:rPr>
          <w:rFonts w:ascii="Times New Roman" w:hAnsi="Times New Roman"/>
          <w:sz w:val="28"/>
          <w:szCs w:val="28"/>
        </w:rPr>
      </w:pPr>
      <w:r w:rsidRPr="00615CC9">
        <w:rPr>
          <w:rFonts w:ascii="Times New Roman" w:hAnsi="Times New Roman"/>
          <w:sz w:val="28"/>
          <w:szCs w:val="28"/>
        </w:rPr>
        <w:t>1.2.34. За  5 (пять) рабочих дней до наступления даты закрытия текущего (отчетного) месяца в целях бюджетного учета, установленного п. 1.2.10 Учетной политики, сотрудники Бухгалтерии осуществляют анализ электронных документов,  сформированных в информационной системе, обеспечивающей ведение бюджетного учета в Учреждении, подписание (утверждение, исполнение) которых не завершено на дату проведения анализа. Выявляются электронные документы в статусе «сформирован», которые на дату проведения анализа не подписаны всеми уполномоченными (ответственными) лицами и не утверждены (при необходимости). В случае если с даты формирования такого электронного документа до даты проведения анализа прошло 10 (десять) рабочих дней, Главным бухгалтером направляется служебная записка (запрос) лицу, ответственному за формирование ПУД, на аннулирование такого электронного документа. Если документ не подписан (не утвержден) по объективным причинам и требуется дополнительный период времени для его подписания (утверждения), лицо, ответственное за формирование ПУД, поясняет такие причины Главному бухгалтеру.</w:t>
      </w:r>
    </w:p>
    <w:p w:rsidR="0088650E" w:rsidRPr="00615CC9" w:rsidRDefault="0088650E" w:rsidP="0088650E">
      <w:pPr>
        <w:autoSpaceDE w:val="0"/>
        <w:autoSpaceDN w:val="0"/>
        <w:adjustRightInd w:val="0"/>
        <w:spacing w:after="0" w:line="240" w:lineRule="auto"/>
        <w:jc w:val="both"/>
        <w:rPr>
          <w:rFonts w:ascii="Times New Roman" w:hAnsi="Times New Roman"/>
          <w:sz w:val="28"/>
          <w:szCs w:val="28"/>
        </w:rPr>
      </w:pPr>
      <w:r w:rsidRPr="00615CC9">
        <w:rPr>
          <w:rFonts w:ascii="Times New Roman" w:hAnsi="Times New Roman"/>
          <w:sz w:val="28"/>
          <w:szCs w:val="28"/>
        </w:rPr>
        <w:t>1.2.35. На основании поступивших в Бухгалтерию первичных (сводных) учетных документов, иных документов, оформляющих факты хозяйственной жизни, сотрудники Бухгалтерии формируют Бухгалтерские справки (ф. 0504833) с указанием соответствующих корреспонденций счетов (бухгалтерских записей) в случае, если:</w:t>
      </w:r>
    </w:p>
    <w:p w:rsidR="0088650E" w:rsidRPr="00615CC9" w:rsidRDefault="0088650E" w:rsidP="0088650E">
      <w:pPr>
        <w:autoSpaceDE w:val="0"/>
        <w:autoSpaceDN w:val="0"/>
        <w:adjustRightInd w:val="0"/>
        <w:spacing w:after="0" w:line="240" w:lineRule="auto"/>
        <w:jc w:val="both"/>
        <w:rPr>
          <w:rFonts w:ascii="Times New Roman" w:hAnsi="Times New Roman"/>
          <w:sz w:val="28"/>
          <w:szCs w:val="28"/>
        </w:rPr>
      </w:pPr>
      <w:r w:rsidRPr="00615CC9">
        <w:rPr>
          <w:rFonts w:ascii="Times New Roman" w:hAnsi="Times New Roman"/>
          <w:sz w:val="28"/>
          <w:szCs w:val="28"/>
        </w:rPr>
        <w:t>- первичный (сводный) учетный документ поступил в виде электронного документа;</w:t>
      </w:r>
    </w:p>
    <w:p w:rsidR="0088650E" w:rsidRPr="00615CC9" w:rsidRDefault="0088650E" w:rsidP="0088650E">
      <w:pPr>
        <w:autoSpaceDE w:val="0"/>
        <w:autoSpaceDN w:val="0"/>
        <w:adjustRightInd w:val="0"/>
        <w:spacing w:after="0" w:line="240" w:lineRule="auto"/>
        <w:jc w:val="both"/>
        <w:rPr>
          <w:rFonts w:ascii="Times New Roman" w:hAnsi="Times New Roman"/>
          <w:sz w:val="28"/>
          <w:szCs w:val="28"/>
        </w:rPr>
      </w:pPr>
      <w:r w:rsidRPr="00615CC9">
        <w:rPr>
          <w:rFonts w:ascii="Times New Roman" w:hAnsi="Times New Roman"/>
          <w:sz w:val="28"/>
          <w:szCs w:val="28"/>
        </w:rPr>
        <w:t>- формой первичного (сводного) учетного документа не предусмотрено отражение непосредственно на документе корреспонденций счетов и отметки о принятии документа к учету с указанием подписи ответственного исполнителя Бухгалтерии;</w:t>
      </w:r>
    </w:p>
    <w:p w:rsidR="0088650E" w:rsidRPr="00615CC9" w:rsidRDefault="0088650E" w:rsidP="0088650E">
      <w:pPr>
        <w:autoSpaceDE w:val="0"/>
        <w:autoSpaceDN w:val="0"/>
        <w:adjustRightInd w:val="0"/>
        <w:spacing w:after="0" w:line="240" w:lineRule="auto"/>
        <w:jc w:val="both"/>
        <w:rPr>
          <w:rFonts w:ascii="Times New Roman" w:hAnsi="Times New Roman"/>
          <w:sz w:val="28"/>
          <w:szCs w:val="28"/>
        </w:rPr>
      </w:pPr>
      <w:r w:rsidRPr="00615CC9">
        <w:rPr>
          <w:rFonts w:ascii="Times New Roman" w:hAnsi="Times New Roman"/>
          <w:sz w:val="28"/>
          <w:szCs w:val="28"/>
        </w:rPr>
        <w:t>- если документ-основание не является первичным (сводным) учетным документом.</w:t>
      </w:r>
    </w:p>
    <w:p w:rsidR="0088650E" w:rsidRPr="00615CC9" w:rsidRDefault="0088650E" w:rsidP="0088650E">
      <w:pPr>
        <w:keepNext/>
        <w:keepLines/>
        <w:spacing w:before="480" w:after="0"/>
        <w:jc w:val="both"/>
        <w:outlineLvl w:val="0"/>
        <w:rPr>
          <w:rFonts w:ascii="Times New Roman" w:hAnsi="Times New Roman"/>
          <w:b/>
          <w:bCs/>
          <w:sz w:val="28"/>
          <w:szCs w:val="28"/>
        </w:rPr>
      </w:pPr>
      <w:bookmarkStart w:id="127" w:name="_Toc29743275"/>
      <w:bookmarkStart w:id="128" w:name="_Toc29743364"/>
      <w:bookmarkStart w:id="129" w:name="_Toc30435254"/>
      <w:bookmarkStart w:id="130" w:name="_Toc30435353"/>
      <w:bookmarkStart w:id="131" w:name="_Toc30435471"/>
      <w:bookmarkStart w:id="132" w:name="_Toc30503857"/>
      <w:bookmarkStart w:id="133" w:name="_Toc30839356"/>
      <w:bookmarkStart w:id="134" w:name="_Toc30853025"/>
      <w:bookmarkStart w:id="135" w:name="_Toc31457237"/>
      <w:bookmarkStart w:id="136" w:name="_Toc31457536"/>
      <w:bookmarkStart w:id="137" w:name="_Toc31457568"/>
      <w:bookmarkStart w:id="138" w:name="_Toc31457600"/>
      <w:bookmarkStart w:id="139" w:name="_Toc31457663"/>
      <w:bookmarkStart w:id="140" w:name="_Toc31458380"/>
      <w:bookmarkStart w:id="141" w:name="_Toc32069983"/>
      <w:bookmarkStart w:id="142" w:name="_Toc32139298"/>
      <w:bookmarkStart w:id="143" w:name="_Toc32753645"/>
      <w:bookmarkStart w:id="144" w:name="_Toc32753717"/>
      <w:bookmarkStart w:id="145" w:name="_Toc32753753"/>
      <w:bookmarkStart w:id="146" w:name="_Toc32753793"/>
      <w:bookmarkStart w:id="147" w:name="_Toc32753829"/>
      <w:bookmarkStart w:id="148" w:name="_Toc32754022"/>
      <w:bookmarkStart w:id="149" w:name="_Toc33028627"/>
      <w:bookmarkStart w:id="150" w:name="_Toc46828206"/>
      <w:bookmarkStart w:id="151" w:name="_Toc56187465"/>
      <w:bookmarkStart w:id="152" w:name="_Toc181265788"/>
      <w:r w:rsidRPr="00615CC9">
        <w:rPr>
          <w:rFonts w:ascii="Times New Roman" w:hAnsi="Times New Roman"/>
          <w:b/>
          <w:bCs/>
          <w:sz w:val="28"/>
          <w:szCs w:val="28"/>
        </w:rPr>
        <w:t>2. Особенности ведения бюджетного учета</w:t>
      </w:r>
      <w:bookmarkStart w:id="153" w:name="_Toc29740005"/>
      <w:bookmarkStart w:id="154" w:name="_Toc29740113"/>
      <w:bookmarkStart w:id="155" w:name="_Toc29740151"/>
      <w:bookmarkStart w:id="156" w:name="_Toc29740598"/>
      <w:bookmarkStart w:id="157" w:name="_Toc29741004"/>
      <w:bookmarkStart w:id="158" w:name="_Toc29741268"/>
      <w:bookmarkStart w:id="159" w:name="_Toc29741572"/>
      <w:bookmarkStart w:id="160" w:name="_Toc29741801"/>
      <w:bookmarkEnd w:id="85"/>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p>
    <w:p w:rsidR="0088650E" w:rsidRPr="00615CC9" w:rsidRDefault="0088650E" w:rsidP="0088650E">
      <w:pPr>
        <w:keepNext/>
        <w:keepLines/>
        <w:spacing w:after="0" w:line="240" w:lineRule="auto"/>
        <w:jc w:val="both"/>
        <w:outlineLvl w:val="0"/>
        <w:rPr>
          <w:rFonts w:ascii="Times New Roman" w:hAnsi="Times New Roman"/>
          <w:b/>
          <w:bCs/>
          <w:sz w:val="28"/>
          <w:szCs w:val="28"/>
        </w:rPr>
      </w:pPr>
      <w:bookmarkStart w:id="161" w:name="_Toc30839357"/>
      <w:bookmarkStart w:id="162" w:name="_Toc30853026"/>
      <w:bookmarkStart w:id="163" w:name="_Toc31457238"/>
      <w:bookmarkStart w:id="164" w:name="_Toc31457537"/>
      <w:bookmarkStart w:id="165" w:name="_Toc31457569"/>
      <w:bookmarkStart w:id="166" w:name="_Toc31457601"/>
      <w:bookmarkStart w:id="167" w:name="_Toc31457664"/>
      <w:bookmarkStart w:id="168" w:name="_Toc31458381"/>
      <w:bookmarkStart w:id="169" w:name="_Toc32069984"/>
      <w:bookmarkStart w:id="170" w:name="_Toc32139299"/>
      <w:bookmarkStart w:id="171" w:name="_Toc32753646"/>
      <w:bookmarkStart w:id="172" w:name="_Toc32753718"/>
      <w:bookmarkStart w:id="173" w:name="_Toc32753754"/>
      <w:bookmarkStart w:id="174" w:name="_Toc32753794"/>
      <w:bookmarkStart w:id="175" w:name="_Toc32753830"/>
      <w:bookmarkStart w:id="176" w:name="_Toc32754023"/>
      <w:bookmarkStart w:id="177" w:name="_Toc33028628"/>
      <w:bookmarkStart w:id="178" w:name="_Toc46828207"/>
      <w:bookmarkStart w:id="179" w:name="_Toc56187466"/>
      <w:bookmarkStart w:id="180" w:name="_Toc181265789"/>
      <w:r w:rsidRPr="00615CC9">
        <w:rPr>
          <w:rFonts w:ascii="Times New Roman" w:hAnsi="Times New Roman"/>
          <w:b/>
          <w:bCs/>
          <w:sz w:val="28"/>
          <w:szCs w:val="28"/>
        </w:rPr>
        <w:t>2.1. Нефинансовые и иные активы</w:t>
      </w:r>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 xml:space="preserve">2.1.1. Отнесение объектов НФА к соответствующей категории имущества, группе (виду) нефинансовых активов, установление сроков полезного использования, присвоение кодов ОКОФ, принятие иных решений по вопросам, касающимся объектов нефинансовых активов, а также имущества, учитываемого на забалансовых счетах,  находится в компетенции постоянно действующей комиссии Учреждения по поступлению и выбытию активов (далее также – Комиссия по поступлению и выбытию активов, Комиссия Учреждения). </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Порядок работы Комиссии по поступлению и выбытию активов определен в Приложении № 4 к настоящей Учетной политике.</w:t>
      </w:r>
    </w:p>
    <w:p w:rsidR="0088650E" w:rsidRPr="00615CC9" w:rsidRDefault="0088650E" w:rsidP="0088650E">
      <w:pPr>
        <w:spacing w:after="0" w:line="240" w:lineRule="auto"/>
        <w:jc w:val="both"/>
        <w:rPr>
          <w:rFonts w:ascii="Times New Roman" w:eastAsia="Calibri" w:hAnsi="Times New Roman"/>
          <w:sz w:val="28"/>
          <w:szCs w:val="28"/>
          <w:lang w:eastAsia="en-US"/>
        </w:rPr>
      </w:pPr>
      <w:r w:rsidRPr="00615CC9">
        <w:rPr>
          <w:rFonts w:ascii="Times New Roman" w:hAnsi="Times New Roman"/>
          <w:sz w:val="28"/>
          <w:szCs w:val="28"/>
        </w:rPr>
        <w:t xml:space="preserve">2.1.2. </w:t>
      </w:r>
      <w:r w:rsidRPr="00615CC9">
        <w:rPr>
          <w:rFonts w:ascii="Times New Roman" w:eastAsia="Calibri" w:hAnsi="Times New Roman"/>
          <w:sz w:val="28"/>
          <w:szCs w:val="28"/>
          <w:lang w:eastAsia="en-US"/>
        </w:rPr>
        <w:t xml:space="preserve">По нефинансовым активам, полученным безвозмездно от организаций бюджетной сферы и иных контрагентов (организаций и физических лиц) в качестве основных средств, нематериальных или непроизведенных активов, биологических активов, материальных запасов </w:t>
      </w:r>
      <w:r w:rsidRPr="00615CC9">
        <w:rPr>
          <w:rFonts w:ascii="Times New Roman" w:hAnsi="Times New Roman"/>
          <w:sz w:val="28"/>
          <w:szCs w:val="28"/>
        </w:rPr>
        <w:t xml:space="preserve">Комиссией по поступлению и выбытию активов </w:t>
      </w:r>
      <w:r w:rsidRPr="00615CC9">
        <w:rPr>
          <w:rFonts w:ascii="Times New Roman" w:eastAsia="Calibri" w:hAnsi="Times New Roman"/>
          <w:sz w:val="28"/>
          <w:szCs w:val="28"/>
          <w:lang w:eastAsia="en-US"/>
        </w:rPr>
        <w:t>проверяется их соответствие критериям учета в составе основных средств, нематериальных или непроизведенных активов, биологических активов, материальных запасов на основании действующего законодательства и положений настоящей Учетной политики.</w:t>
      </w:r>
    </w:p>
    <w:p w:rsidR="0088650E" w:rsidRPr="00615CC9" w:rsidRDefault="0088650E" w:rsidP="0088650E">
      <w:pPr>
        <w:spacing w:after="0" w:line="240" w:lineRule="auto"/>
        <w:jc w:val="both"/>
        <w:rPr>
          <w:rFonts w:ascii="Times New Roman" w:eastAsia="Calibri" w:hAnsi="Times New Roman"/>
          <w:sz w:val="28"/>
          <w:szCs w:val="28"/>
          <w:lang w:eastAsia="en-US"/>
        </w:rPr>
      </w:pPr>
      <w:r w:rsidRPr="00615CC9">
        <w:rPr>
          <w:rFonts w:ascii="Times New Roman" w:eastAsia="Calibri" w:hAnsi="Times New Roman"/>
          <w:sz w:val="28"/>
          <w:szCs w:val="28"/>
          <w:lang w:eastAsia="en-US"/>
        </w:rPr>
        <w:t xml:space="preserve">При поступлении нефинансовых активов от организаций бюджетной сферы для обеспечения сверки расчетов (консолидации и исключения взаимосвязанных показателей в установленном порядке субъектом консолидированной отчетности) безвозмездно полученные  нефинансовые активы принимаются к учету в составе категории объектов учета (например, основные средства, нематериальные активы, непроизведенные активы, запасы, биологические активы), группы имущества (например, недвижимое, иное движимое имущество) и вида имущества (например, машины и оборудование, транспортные средства), которые указаны передающей стороной (в соответствии с кодом счета бухгалтерского/бюджетного учета, по которому учитывался объект нефинансовых активов у передающей стороны), на основании документов, подтверждающих поступление объектов. </w:t>
      </w:r>
    </w:p>
    <w:p w:rsidR="0088650E" w:rsidRPr="00615CC9" w:rsidRDefault="0088650E" w:rsidP="0088650E">
      <w:pPr>
        <w:spacing w:after="0" w:line="240" w:lineRule="auto"/>
        <w:jc w:val="both"/>
        <w:rPr>
          <w:rFonts w:ascii="Times New Roman" w:eastAsia="Calibri" w:hAnsi="Times New Roman"/>
          <w:sz w:val="28"/>
          <w:szCs w:val="28"/>
          <w:lang w:eastAsia="en-US"/>
        </w:rPr>
      </w:pPr>
      <w:r w:rsidRPr="00615CC9">
        <w:rPr>
          <w:rFonts w:ascii="Times New Roman" w:eastAsia="Calibri" w:hAnsi="Times New Roman"/>
          <w:sz w:val="28"/>
          <w:szCs w:val="28"/>
          <w:lang w:eastAsia="en-US"/>
        </w:rPr>
        <w:t>Исключение составляет имущество, полученное из казны, а также материальные запасы. Безвозмездно полученные  нефинансовые активы из казны принимаются к учету в составе категории объектов учета (например, вложения в основные средства, основные средства, материальные запасы) и группы имущества (например, недвижимое, иное движимое имущество), которые указаны передающей стороной (в соответствии с кодом счета бюджетного учета, по которому учитывался объект нефинансовых активов в составе имущества казны).</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eastAsia="Calibri" w:hAnsi="Times New Roman"/>
          <w:sz w:val="28"/>
          <w:szCs w:val="28"/>
          <w:lang w:eastAsia="en-US"/>
        </w:rPr>
        <w:t xml:space="preserve">Безвозмездно полученные матзапасы (согласно информации передающей стороны) принимаются к учету в составе материальных запасов с указанием </w:t>
      </w:r>
      <w:r w:rsidRPr="00615CC9">
        <w:rPr>
          <w:rFonts w:ascii="Times New Roman" w:hAnsi="Times New Roman"/>
          <w:sz w:val="28"/>
          <w:szCs w:val="28"/>
        </w:rPr>
        <w:t>аналитической группы</w:t>
      </w:r>
      <w:r w:rsidRPr="00615CC9">
        <w:rPr>
          <w:rFonts w:ascii="Times New Roman" w:eastAsia="Calibri" w:hAnsi="Times New Roman"/>
          <w:sz w:val="28"/>
          <w:szCs w:val="28"/>
          <w:lang w:eastAsia="en-US"/>
        </w:rPr>
        <w:t xml:space="preserve"> вида запасов (например, продукты питания, прочие материальные запасы), определенной Комиссией Учреждения в связи с целевой функцией их использования в деятельности Учреждения</w:t>
      </w:r>
      <w:r w:rsidRPr="00615CC9">
        <w:rPr>
          <w:rFonts w:ascii="Times New Roman" w:hAnsi="Times New Roman"/>
          <w:sz w:val="28"/>
          <w:szCs w:val="28"/>
        </w:rPr>
        <w:t>.</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eastAsia="Calibri" w:hAnsi="Times New Roman"/>
          <w:sz w:val="28"/>
          <w:szCs w:val="28"/>
          <w:lang w:eastAsia="en-US"/>
        </w:rPr>
        <w:t xml:space="preserve">Если по решению Комиссии по поступлению и выбытию активов полученные безвозмездно от организаций бюджетной сферы объекты нефинансовых активов в связи с целевой функцией их использования в деятельности Учреждения должны быть учтены в составе иного вида (группы) имущества или относятся к иной категории объектов учета, в бюджетном учете отражается реклассификация: выбытие из одной категории и (или) вида (группы) имущества и отражение в составе другой категории и (или) вида (группы) активов. Перемещение нефинансовых активов из одной категории объектов учета в другую (например, из состава основных средств в состав матзапасов) отражается в учете с применением счета 0 401 10 172. </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Недвижимое имущество, полученное от организации бюджетной сферы без указания передающей стороной стоимости в первичных учетных документах, после регистрации права оперативного управления и  до получения информации о балансовой стоимости и сумме начисленной амортизации учитывается на балансовых счетах:</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 по кадастровой стоимости,</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 при отсутствии кадастровой оценки в условной оценке: 1 объект - 1 рубль.</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 xml:space="preserve">Движимое имущество, полученное от организации бюджетной сферы без указания передающей стороной стоимости, до уточнения стоимостных оценок учитывается на балансовых счетах в условной оценке: 1 объект - 1 рубль. </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По факту получения указанного имущества в адрес организации бюджетной сферы, передавшей объект нефинансовых активов без указания балансовой стоимости, в целях дальнейшей консолидации (сверки) расчетов направляется Извещение (ф. 0504805).</w:t>
      </w:r>
    </w:p>
    <w:p w:rsidR="0088650E" w:rsidRPr="00615CC9" w:rsidRDefault="0088650E" w:rsidP="0088650E">
      <w:pPr>
        <w:spacing w:after="0" w:line="240" w:lineRule="auto"/>
        <w:jc w:val="both"/>
        <w:rPr>
          <w:rFonts w:ascii="Times New Roman" w:eastAsia="Calibri" w:hAnsi="Times New Roman"/>
          <w:sz w:val="28"/>
          <w:szCs w:val="28"/>
          <w:lang w:eastAsia="en-US"/>
        </w:rPr>
      </w:pPr>
      <w:r w:rsidRPr="00615CC9">
        <w:rPr>
          <w:rFonts w:ascii="Times New Roman" w:hAnsi="Times New Roman"/>
          <w:sz w:val="28"/>
          <w:szCs w:val="28"/>
        </w:rPr>
        <w:t xml:space="preserve">2.1.3. </w:t>
      </w:r>
      <w:r w:rsidRPr="00615CC9">
        <w:rPr>
          <w:rFonts w:ascii="Times New Roman" w:eastAsia="Calibri" w:hAnsi="Times New Roman"/>
          <w:sz w:val="28"/>
          <w:szCs w:val="28"/>
          <w:lang w:eastAsia="en-US"/>
        </w:rPr>
        <w:t xml:space="preserve">При частичной ликвидации объектов нефинансовых активов расчет стоимости ликвидируемой части объектов осуществляется Комиссией по поступлению и выбытию активов исходя из стоимости отдельных предметов, входящих в состав сложных объектов имущества. Если в Учреждении отсутствует информация о стоимости отдельных частей объектов, Комиссия по поступлению и выбытию активов производит расчет стоимости ликвидируемой части объекта в процентном отношении к стоимости всего объекта, определенном Комиссией по поступлению и выбытию активов самостоятельно либо путем независимой оценки (в случае необходимости). </w:t>
      </w:r>
    </w:p>
    <w:p w:rsidR="0088650E" w:rsidRPr="00615CC9" w:rsidRDefault="0088650E" w:rsidP="0088650E">
      <w:pPr>
        <w:spacing w:after="0" w:line="240" w:lineRule="auto"/>
        <w:jc w:val="both"/>
        <w:rPr>
          <w:rFonts w:ascii="Times New Roman" w:eastAsia="Calibri" w:hAnsi="Times New Roman"/>
          <w:sz w:val="28"/>
          <w:szCs w:val="28"/>
          <w:lang w:eastAsia="en-US"/>
        </w:rPr>
      </w:pPr>
      <w:r w:rsidRPr="00615CC9">
        <w:rPr>
          <w:rFonts w:ascii="Times New Roman" w:eastAsia="Calibri" w:hAnsi="Times New Roman"/>
          <w:sz w:val="28"/>
          <w:szCs w:val="28"/>
          <w:lang w:eastAsia="en-US"/>
        </w:rPr>
        <w:t>В аналогичном порядке Комиссия по поступлению и выбытию активов определяет стоимость новых объектов, принимаемых к учету по результатам разукомплектации основных средств и материальных запасов.</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eastAsia="Calibri" w:hAnsi="Times New Roman"/>
          <w:sz w:val="28"/>
          <w:szCs w:val="28"/>
          <w:lang w:eastAsia="en-US"/>
        </w:rPr>
        <w:t>2.1.4. Ч</w:t>
      </w:r>
      <w:r w:rsidRPr="00615CC9">
        <w:rPr>
          <w:rFonts w:ascii="Times New Roman" w:hAnsi="Times New Roman"/>
          <w:sz w:val="28"/>
          <w:szCs w:val="28"/>
        </w:rPr>
        <w:t>астичная ликвидация (разукомплектация) основного средства, в результате которой происходит уменьшение балансовой стоимости объекта, но сам инвентарный объект не выбывает с балансового учета, оформляется Актом о разукомплектации (частичной ликвидации) (Приложение № 2.4 к настоящей Учетной политике).</w:t>
      </w:r>
    </w:p>
    <w:p w:rsidR="0088650E" w:rsidRPr="00615CC9" w:rsidRDefault="0088650E" w:rsidP="0088650E">
      <w:pPr>
        <w:spacing w:after="0" w:line="240" w:lineRule="auto"/>
        <w:jc w:val="both"/>
        <w:rPr>
          <w:rFonts w:ascii="Times New Roman" w:eastAsia="Calibri" w:hAnsi="Times New Roman"/>
          <w:sz w:val="28"/>
          <w:szCs w:val="28"/>
          <w:lang w:eastAsia="en-US"/>
        </w:rPr>
      </w:pPr>
      <w:r w:rsidRPr="00615CC9">
        <w:rPr>
          <w:rFonts w:ascii="Times New Roman" w:eastAsia="Calibri" w:hAnsi="Times New Roman"/>
          <w:sz w:val="28"/>
          <w:szCs w:val="28"/>
          <w:lang w:eastAsia="en-US"/>
        </w:rPr>
        <w:t>2.1.5. Справедливая стоимость объектов бюджетного учета определяется Комиссией по поступлению и выбытию активов методом рыночных цен. Справедливая стоимость объектов учета, в том числе нефинансовых активов и арендных платежей, рассчитывается на основании следующих данных (по выбору Комиссии по поступлению и выбытию активов):</w:t>
      </w:r>
    </w:p>
    <w:p w:rsidR="0088650E" w:rsidRPr="00615CC9" w:rsidRDefault="0088650E" w:rsidP="0088650E">
      <w:pPr>
        <w:spacing w:after="0" w:line="240" w:lineRule="auto"/>
        <w:jc w:val="both"/>
        <w:rPr>
          <w:rFonts w:ascii="Times New Roman" w:eastAsia="Calibri" w:hAnsi="Times New Roman"/>
          <w:sz w:val="28"/>
          <w:szCs w:val="28"/>
          <w:lang w:eastAsia="en-US"/>
        </w:rPr>
      </w:pPr>
      <w:r w:rsidRPr="00615CC9">
        <w:rPr>
          <w:rFonts w:ascii="Times New Roman" w:eastAsia="Calibri" w:hAnsi="Times New Roman"/>
          <w:sz w:val="28"/>
          <w:szCs w:val="28"/>
          <w:lang w:eastAsia="en-US"/>
        </w:rPr>
        <w:t>- сведений о ценах на аналогичные или схожие активы, полученных в письменной форме от организаций изготовителей, балансодержателей;</w:t>
      </w:r>
    </w:p>
    <w:p w:rsidR="0088650E" w:rsidRPr="00615CC9" w:rsidRDefault="0088650E" w:rsidP="0088650E">
      <w:pPr>
        <w:spacing w:after="0" w:line="240" w:lineRule="auto"/>
        <w:jc w:val="both"/>
        <w:rPr>
          <w:rFonts w:ascii="Times New Roman" w:eastAsia="Calibri" w:hAnsi="Times New Roman"/>
          <w:sz w:val="28"/>
          <w:szCs w:val="28"/>
          <w:lang w:eastAsia="en-US"/>
        </w:rPr>
      </w:pPr>
      <w:r w:rsidRPr="00615CC9">
        <w:rPr>
          <w:rFonts w:ascii="Times New Roman" w:eastAsia="Calibri" w:hAnsi="Times New Roman"/>
          <w:sz w:val="28"/>
          <w:szCs w:val="28"/>
          <w:lang w:eastAsia="en-US"/>
        </w:rPr>
        <w:t>- сведений об уровне цен, имеющихся у органов государственной статистики;</w:t>
      </w:r>
    </w:p>
    <w:p w:rsidR="0088650E" w:rsidRPr="00615CC9" w:rsidRDefault="0088650E" w:rsidP="0088650E">
      <w:pPr>
        <w:spacing w:after="0" w:line="240" w:lineRule="auto"/>
        <w:jc w:val="both"/>
        <w:rPr>
          <w:rFonts w:ascii="Times New Roman" w:eastAsia="Calibri" w:hAnsi="Times New Roman"/>
          <w:sz w:val="28"/>
          <w:szCs w:val="28"/>
          <w:lang w:eastAsia="en-US"/>
        </w:rPr>
      </w:pPr>
      <w:r w:rsidRPr="00615CC9">
        <w:rPr>
          <w:rFonts w:ascii="Times New Roman" w:eastAsia="Calibri" w:hAnsi="Times New Roman"/>
          <w:sz w:val="28"/>
          <w:szCs w:val="28"/>
          <w:lang w:eastAsia="en-US"/>
        </w:rPr>
        <w:t>- экспертных заключений (при условии документального подтверждения квалификации экспертов) о стоимости аналогичных или схожих объектов;</w:t>
      </w:r>
    </w:p>
    <w:p w:rsidR="0088650E" w:rsidRPr="00615CC9" w:rsidRDefault="0088650E" w:rsidP="0088650E">
      <w:pPr>
        <w:spacing w:after="0" w:line="240" w:lineRule="auto"/>
        <w:jc w:val="both"/>
        <w:rPr>
          <w:rFonts w:ascii="Times New Roman" w:eastAsia="Calibri" w:hAnsi="Times New Roman"/>
          <w:sz w:val="28"/>
          <w:szCs w:val="28"/>
          <w:lang w:eastAsia="en-US"/>
        </w:rPr>
      </w:pPr>
      <w:r w:rsidRPr="00615CC9">
        <w:rPr>
          <w:rFonts w:ascii="Times New Roman" w:eastAsia="Calibri" w:hAnsi="Times New Roman"/>
          <w:sz w:val="28"/>
          <w:szCs w:val="28"/>
          <w:lang w:eastAsia="en-US"/>
        </w:rPr>
        <w:t>- данных, полученных в сети Интернет (данных с официальных сайтов производителей аналогичных или схожих объектов и т.п.);</w:t>
      </w:r>
    </w:p>
    <w:p w:rsidR="0088650E" w:rsidRPr="00615CC9" w:rsidRDefault="0088650E" w:rsidP="0088650E">
      <w:pPr>
        <w:spacing w:after="0" w:line="240" w:lineRule="auto"/>
        <w:jc w:val="both"/>
        <w:rPr>
          <w:rFonts w:ascii="Times New Roman" w:eastAsia="Calibri" w:hAnsi="Times New Roman"/>
          <w:sz w:val="28"/>
          <w:szCs w:val="28"/>
          <w:lang w:eastAsia="en-US"/>
        </w:rPr>
      </w:pPr>
      <w:r w:rsidRPr="00615CC9">
        <w:rPr>
          <w:rFonts w:ascii="Times New Roman" w:eastAsia="Calibri" w:hAnsi="Times New Roman"/>
          <w:sz w:val="28"/>
          <w:szCs w:val="28"/>
          <w:lang w:eastAsia="en-US"/>
        </w:rPr>
        <w:t>- данных объявлений о продаже (сдаче в аренду) аналогичных или схожих объектов в СМИ, сети Интернет и т.д.</w:t>
      </w:r>
    </w:p>
    <w:p w:rsidR="0088650E" w:rsidRPr="00615CC9" w:rsidRDefault="0088650E" w:rsidP="0088650E">
      <w:pPr>
        <w:spacing w:after="0" w:line="240" w:lineRule="auto"/>
        <w:jc w:val="both"/>
        <w:rPr>
          <w:rFonts w:ascii="Times New Roman" w:eastAsia="Calibri" w:hAnsi="Times New Roman"/>
          <w:sz w:val="28"/>
          <w:szCs w:val="28"/>
          <w:lang w:eastAsia="en-US"/>
        </w:rPr>
      </w:pPr>
      <w:r w:rsidRPr="00615CC9">
        <w:rPr>
          <w:rFonts w:ascii="Times New Roman" w:eastAsia="Calibri" w:hAnsi="Times New Roman"/>
          <w:sz w:val="28"/>
          <w:szCs w:val="28"/>
          <w:lang w:eastAsia="en-US"/>
        </w:rPr>
        <w:t>При определении справедливой стоимости бывших в эксплуатации объектов могут использоваться данные о цене на новые аналогичные или схожие объекты с применением поправочных коэффициентов в зависимости от состояния оцениваемого имущества.</w:t>
      </w:r>
    </w:p>
    <w:p w:rsidR="0088650E" w:rsidRPr="00615CC9" w:rsidRDefault="0088650E" w:rsidP="0088650E">
      <w:pPr>
        <w:spacing w:after="0" w:line="240" w:lineRule="auto"/>
        <w:jc w:val="both"/>
        <w:rPr>
          <w:rFonts w:ascii="Times New Roman" w:eastAsia="Calibri" w:hAnsi="Times New Roman"/>
          <w:sz w:val="28"/>
          <w:szCs w:val="28"/>
          <w:lang w:eastAsia="en-US"/>
        </w:rPr>
      </w:pPr>
      <w:r w:rsidRPr="00615CC9">
        <w:rPr>
          <w:rFonts w:ascii="Times New Roman" w:eastAsia="Calibri" w:hAnsi="Times New Roman"/>
          <w:sz w:val="28"/>
          <w:szCs w:val="28"/>
          <w:lang w:eastAsia="en-US"/>
        </w:rPr>
        <w:t xml:space="preserve">При определении справедливой стоимости объектов недвижимости по решению Комиссии по поступлению и выбытию может проводиться оценка с привлечением профессиональных оценщиков согласно </w:t>
      </w:r>
      <w:r w:rsidRPr="00615CC9">
        <w:rPr>
          <w:rFonts w:ascii="Times New Roman" w:hAnsi="Times New Roman"/>
          <w:bCs/>
          <w:sz w:val="28"/>
          <w:szCs w:val="28"/>
          <w:shd w:val="clear" w:color="auto" w:fill="FFFFFF"/>
        </w:rPr>
        <w:t xml:space="preserve">Федеральному закону от 29.07.1998 </w:t>
      </w:r>
      <w:r w:rsidRPr="00615CC9">
        <w:rPr>
          <w:rFonts w:ascii="Times New Roman" w:hAnsi="Times New Roman"/>
          <w:sz w:val="28"/>
          <w:szCs w:val="28"/>
          <w:lang w:val="en-US"/>
        </w:rPr>
        <w:t>N</w:t>
      </w:r>
      <w:r w:rsidRPr="00615CC9">
        <w:rPr>
          <w:rFonts w:ascii="Times New Roman" w:hAnsi="Times New Roman"/>
          <w:sz w:val="28"/>
          <w:szCs w:val="28"/>
        </w:rPr>
        <w:t xml:space="preserve"> </w:t>
      </w:r>
      <w:r w:rsidRPr="00615CC9">
        <w:rPr>
          <w:rFonts w:ascii="Times New Roman" w:hAnsi="Times New Roman"/>
          <w:bCs/>
          <w:sz w:val="28"/>
          <w:szCs w:val="28"/>
          <w:shd w:val="clear" w:color="auto" w:fill="FFFFFF"/>
        </w:rPr>
        <w:t>135-ФЗ "Об оценочной деятельности в Российской Федерации".</w:t>
      </w:r>
    </w:p>
    <w:p w:rsidR="0088650E" w:rsidRPr="00615CC9" w:rsidRDefault="0088650E" w:rsidP="0088650E">
      <w:pPr>
        <w:shd w:val="clear" w:color="auto" w:fill="FFFFFF"/>
        <w:spacing w:after="0" w:line="240" w:lineRule="auto"/>
        <w:jc w:val="both"/>
        <w:rPr>
          <w:rFonts w:ascii="Times New Roman" w:hAnsi="Times New Roman"/>
          <w:sz w:val="28"/>
          <w:szCs w:val="28"/>
        </w:rPr>
      </w:pPr>
      <w:r w:rsidRPr="00615CC9">
        <w:rPr>
          <w:rFonts w:ascii="Times New Roman" w:eastAsia="Calibri" w:hAnsi="Times New Roman"/>
          <w:sz w:val="28"/>
          <w:szCs w:val="28"/>
          <w:lang w:eastAsia="en-US"/>
        </w:rPr>
        <w:t>Нефинансовые активы принимаются к балансовому учету по справедливой стоимости, определяемой на дату приобретения, при поступлении в рамках необменных операций, в том числе</w:t>
      </w:r>
      <w:r w:rsidRPr="00615CC9">
        <w:rPr>
          <w:rFonts w:ascii="Times New Roman" w:hAnsi="Times New Roman"/>
          <w:sz w:val="28"/>
          <w:szCs w:val="28"/>
        </w:rPr>
        <w:t>:</w:t>
      </w:r>
    </w:p>
    <w:p w:rsidR="0088650E" w:rsidRPr="00615CC9" w:rsidRDefault="0088650E" w:rsidP="0088650E">
      <w:pPr>
        <w:shd w:val="clear" w:color="auto" w:fill="FFFFFF"/>
        <w:spacing w:after="0" w:line="240" w:lineRule="auto"/>
        <w:jc w:val="both"/>
        <w:rPr>
          <w:rFonts w:ascii="Times New Roman" w:hAnsi="Times New Roman"/>
          <w:sz w:val="28"/>
          <w:szCs w:val="28"/>
        </w:rPr>
      </w:pPr>
      <w:r w:rsidRPr="00615CC9">
        <w:rPr>
          <w:rFonts w:ascii="Times New Roman" w:hAnsi="Times New Roman"/>
          <w:bCs/>
          <w:sz w:val="28"/>
          <w:szCs w:val="28"/>
        </w:rPr>
        <w:t>- при безвозмездном получении, в том числе в порядке дарения, пожертвования;</w:t>
      </w:r>
    </w:p>
    <w:p w:rsidR="0088650E" w:rsidRPr="00615CC9" w:rsidRDefault="0088650E" w:rsidP="0088650E">
      <w:pPr>
        <w:shd w:val="clear" w:color="auto" w:fill="FFFFFF"/>
        <w:spacing w:after="0" w:line="240" w:lineRule="auto"/>
        <w:jc w:val="both"/>
        <w:rPr>
          <w:rFonts w:ascii="Times New Roman" w:hAnsi="Times New Roman"/>
          <w:sz w:val="28"/>
          <w:szCs w:val="28"/>
        </w:rPr>
      </w:pPr>
      <w:r w:rsidRPr="00615CC9">
        <w:rPr>
          <w:rFonts w:ascii="Times New Roman" w:hAnsi="Times New Roman"/>
          <w:bCs/>
          <w:sz w:val="28"/>
          <w:szCs w:val="28"/>
        </w:rPr>
        <w:t>- при постановке на учет объектов по результатам текущего или капитального ремонта (модернизации, реконструкции, частичной ликвидации, списания и т.п.) нефинансовых активов;</w:t>
      </w:r>
    </w:p>
    <w:p w:rsidR="0088650E" w:rsidRPr="00615CC9" w:rsidRDefault="0088650E" w:rsidP="0088650E">
      <w:pPr>
        <w:shd w:val="clear" w:color="auto" w:fill="FFFFFF"/>
        <w:spacing w:after="0" w:line="240" w:lineRule="auto"/>
        <w:jc w:val="both"/>
        <w:rPr>
          <w:rFonts w:ascii="Times New Roman" w:hAnsi="Times New Roman"/>
          <w:bCs/>
          <w:sz w:val="28"/>
          <w:szCs w:val="28"/>
        </w:rPr>
      </w:pPr>
      <w:r w:rsidRPr="00615CC9">
        <w:rPr>
          <w:rFonts w:ascii="Times New Roman" w:hAnsi="Times New Roman"/>
          <w:bCs/>
          <w:sz w:val="28"/>
          <w:szCs w:val="28"/>
        </w:rPr>
        <w:t>- при постановке на учет объектов, по которым утрачены приходные документы, по результатам инвентаризации или иных контрольных мероприятий.</w:t>
      </w:r>
    </w:p>
    <w:p w:rsidR="0088650E" w:rsidRPr="00615CC9" w:rsidRDefault="0088650E" w:rsidP="0088650E">
      <w:pPr>
        <w:shd w:val="clear" w:color="auto" w:fill="FFFFFF"/>
        <w:spacing w:after="0" w:line="240" w:lineRule="auto"/>
        <w:jc w:val="both"/>
        <w:rPr>
          <w:rFonts w:ascii="Times New Roman" w:hAnsi="Times New Roman"/>
          <w:sz w:val="28"/>
          <w:szCs w:val="28"/>
        </w:rPr>
      </w:pPr>
      <w:r w:rsidRPr="00615CC9">
        <w:rPr>
          <w:rFonts w:ascii="Times New Roman" w:hAnsi="Times New Roman"/>
          <w:bCs/>
          <w:sz w:val="28"/>
          <w:szCs w:val="28"/>
        </w:rPr>
        <w:t>Применение иного порядка оценки нефинансовых активов, поступающих в Учреждение в рамках необменных операций, возможно по решению Комиссии по поступлению и выбытию активов в случаях, установленных п. 52 СГС «Концептуальные основы».</w:t>
      </w:r>
    </w:p>
    <w:p w:rsidR="0088650E" w:rsidRPr="00615CC9" w:rsidRDefault="0088650E" w:rsidP="0088650E">
      <w:pPr>
        <w:spacing w:after="0" w:line="240" w:lineRule="auto"/>
        <w:jc w:val="both"/>
        <w:rPr>
          <w:rFonts w:ascii="Times New Roman" w:eastAsia="Calibri" w:hAnsi="Times New Roman"/>
          <w:sz w:val="28"/>
          <w:szCs w:val="28"/>
          <w:lang w:eastAsia="en-US"/>
        </w:rPr>
      </w:pPr>
      <w:r w:rsidRPr="00615CC9">
        <w:rPr>
          <w:rFonts w:ascii="Times New Roman" w:eastAsia="Calibri" w:hAnsi="Times New Roman"/>
          <w:sz w:val="28"/>
          <w:szCs w:val="28"/>
          <w:lang w:eastAsia="en-US"/>
        </w:rPr>
        <w:t>2.1.6. Перечень расходов, формирующих первоначальную стоимость основных средств, нематериальных активов и материальных запасов, определяется Бухгалтерией Учреждения. Все расходы, в том числе затраты на заработную плату и амортизацию при создании нефинансовых активов силами Учреждения, которые невозможно включить в первоначальную стоимость нефинансового актива прямым счетом, подлежат распределению экономически обоснованным методом, который выбирается Бухгалтерией Учреждения отдельно для каждой операции.</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2.1.7. Принятие к бюджетному учету объектов основных средств, нематериальных активов, непроизведенных активов, биологических активов, материальных запасов, в отношении которых устанавливается срок эксплуатации (непотребляемых МЗ), а также материальных запасов по стоимости, сформированной при их приобретении/создании (за исключением готовой продукции, товаров), отражается на основании оформленных Комиссией по поступлению и выбытию активов документов (решений) согласно п. 2.17 Положения о комиссии по поступлению и выбытию активов (Приложение № 4  настоящей Учетной политике).</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2.1.8. Случаи и особенности формирования Акта о приеме - передаче объектов нефинансовых активов (ф. 0510448)  содержатся в Положении о комиссии по поступлению и выбытию активов (Приложение № 4 к Учетной политике), Правилах документооборота (Приложение № 14 к Учетной политике), Графике документооборота (Приложение № 3 к Учетной политике).</w:t>
      </w:r>
    </w:p>
    <w:p w:rsidR="0088650E" w:rsidRPr="00615CC9" w:rsidRDefault="0088650E" w:rsidP="0088650E">
      <w:pPr>
        <w:spacing w:after="0" w:line="240" w:lineRule="auto"/>
        <w:jc w:val="both"/>
        <w:rPr>
          <w:rFonts w:ascii="Times New Roman" w:hAnsi="Times New Roman"/>
          <w:bCs/>
          <w:sz w:val="28"/>
          <w:szCs w:val="28"/>
        </w:rPr>
      </w:pPr>
      <w:r w:rsidRPr="00615CC9">
        <w:rPr>
          <w:rFonts w:ascii="Times New Roman" w:hAnsi="Times New Roman"/>
          <w:b/>
          <w:bCs/>
          <w:sz w:val="28"/>
          <w:szCs w:val="28"/>
        </w:rPr>
        <w:t xml:space="preserve">2.1.9. Имущество, не соответствующее критериям отнесения к активам, подлежит списанию с аналитических счетов счета 0 100 00 000 «Нефинансовые активы» (предназначенных для учета основных средств, нематериальных активов, биологических активов, материальных запасов), с забалансового счета 21 «Основные средства в эксплуатации» с одновременным отражением на </w:t>
      </w:r>
      <w:r w:rsidRPr="00615CC9">
        <w:rPr>
          <w:rFonts w:ascii="Times New Roman" w:hAnsi="Times New Roman"/>
          <w:sz w:val="28"/>
          <w:szCs w:val="28"/>
        </w:rPr>
        <w:t>забалансовом счете 02 «Материальные ценности на хранении» для дальнейшего определения функционального назначения указанного имущества (вовлечение в хозяйственный оборот, передача, продажа, списание). Операция отражается в учете на основании Решения о прекращении признания активами объектов нефинансовых активов</w:t>
      </w:r>
      <w:r w:rsidRPr="00615CC9">
        <w:rPr>
          <w:rFonts w:ascii="Times New Roman" w:hAnsi="Times New Roman"/>
          <w:b/>
          <w:bCs/>
          <w:sz w:val="28"/>
          <w:szCs w:val="28"/>
        </w:rPr>
        <w:t xml:space="preserve"> (ф. 0510440). </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Списанные с баланса объекты нефинансовых активов не признаются объектами учета на забалансовом счете 02 при условии, что согласование списания с уполномоченным органом (собственником имущества, ГРБС) таких объектов не требуется и мероприятия по выбытию завершены в день принятия решения о списании, оформленного Актом о списании имущества, что подтверждено Актом об утилизации (уничтожении) материальных ценностей (ф. 0510435). В таком случае Решение (ф. 0510440) не оформляется, а сразу составляется Акт о списании имущества.</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 xml:space="preserve">2.1.9.1. Если списанию подлежит объект НФА по причине морального износа, который на момент принятия решения используется в деятельности Учреждения – продолжает эксплуатироваться, выбытие такого морально устаревшего имущества с балансового учета (забалансового счета 21) не допускается до утверждения Акта о списании, который служит основанием для прекращения эксплуатации объекта и отражения его выбытия с учета. </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При условии, что в день утверждения руководителем Учреждения Акта о списании оформлен и подписан комиссионно Акт об утилизации (уничтожении) материальных ценностей (ф. 0510435), подтверждающий проведение мероприятий по утилизации (уничтожению) имущества, предусмотренных Актом о списании, имущество не учитывается на счете 02. Решение (ф. 0510440) в отношении данного объекта не оформляется. Акт о списании с приложением Акта об утилизации (ф. 0510435) являются основанием для отражения выбытия объекта с учета.</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 xml:space="preserve">Если необходимо время для утилизации (уничтожения) такого имущества, Акт на списание, утвержденный руководителем,  служит основанием для прекращения эксплуатации объекта и оформления Решения о прекращении признания активами объектов нефинансовых активов (ф. 0510440) в отношении данного объекта. Согласно утвержденному  Решению (ф. 0510440) отражается его списания со счетов </w:t>
      </w:r>
      <w:r w:rsidRPr="00615CC9">
        <w:rPr>
          <w:rFonts w:ascii="Times New Roman" w:hAnsi="Times New Roman"/>
          <w:b/>
          <w:bCs/>
          <w:sz w:val="28"/>
          <w:szCs w:val="28"/>
        </w:rPr>
        <w:t xml:space="preserve">0 100 00 000 «Нефинансовые активы», забалансового счета 21 «Основные средства в эксплуатации» с одновременным принятием объекта к учету на забалансовом счете 02. Выбытие объектов с забалансового счета 02 отражается на основании утвержденных </w:t>
      </w:r>
      <w:r w:rsidRPr="00615CC9">
        <w:rPr>
          <w:rFonts w:ascii="Times New Roman" w:hAnsi="Times New Roman"/>
          <w:sz w:val="28"/>
          <w:szCs w:val="28"/>
        </w:rPr>
        <w:t>Актов об утилизации (ф. 0510435).</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2.1.10. При списании имущества в гарантийный период по решению Комиссии по поступлению и выбытию активов предпринимаются меры по возврату денежных средств или замене объектов в порядке, установленном законодательством РФ. Указанное правило не распространяется на имущество, списываемое вследствие его утраты помимо воли Учреждения.</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По истечении гарантийного периода при списании нефинансовых активов Комиссией по поступлению и выбытию активов устанавливается и документально подтверждается:</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 непригодность имущества для дальнейшего использования;</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 нецелесообразность (неэффективность) восстановления (ремонта, модернизации, реконструкции) объекта.</w:t>
      </w:r>
    </w:p>
    <w:p w:rsidR="0088650E" w:rsidRPr="00615CC9" w:rsidRDefault="0088650E" w:rsidP="0088650E">
      <w:pPr>
        <w:tabs>
          <w:tab w:val="left" w:pos="2268"/>
        </w:tabs>
        <w:spacing w:after="0" w:line="240" w:lineRule="auto"/>
        <w:jc w:val="both"/>
        <w:rPr>
          <w:rFonts w:ascii="Times New Roman" w:hAnsi="Times New Roman"/>
          <w:bCs/>
          <w:sz w:val="28"/>
          <w:szCs w:val="28"/>
        </w:rPr>
      </w:pPr>
      <w:r w:rsidRPr="00615CC9">
        <w:rPr>
          <w:rFonts w:ascii="Times New Roman" w:hAnsi="Times New Roman"/>
          <w:sz w:val="28"/>
          <w:szCs w:val="28"/>
        </w:rPr>
        <w:t xml:space="preserve">Решение Комиссии по поступлению и выбытию активов по вопросу о нецелесообразности (невозможности) дальнейшего использования имущества оформляется </w:t>
      </w:r>
      <w:r w:rsidRPr="00615CC9">
        <w:rPr>
          <w:rFonts w:ascii="Times New Roman" w:hAnsi="Times New Roman"/>
          <w:bCs/>
          <w:sz w:val="28"/>
          <w:szCs w:val="28"/>
        </w:rPr>
        <w:t xml:space="preserve">Актом о списании имущества. </w:t>
      </w:r>
    </w:p>
    <w:p w:rsidR="0088650E" w:rsidRPr="00615CC9" w:rsidRDefault="0088650E" w:rsidP="0088650E">
      <w:pPr>
        <w:tabs>
          <w:tab w:val="left" w:pos="2268"/>
        </w:tabs>
        <w:spacing w:after="0" w:line="240" w:lineRule="auto"/>
        <w:jc w:val="both"/>
        <w:rPr>
          <w:rFonts w:ascii="Times New Roman" w:hAnsi="Times New Roman"/>
          <w:sz w:val="28"/>
          <w:szCs w:val="28"/>
        </w:rPr>
      </w:pPr>
      <w:r w:rsidRPr="00615CC9">
        <w:rPr>
          <w:rFonts w:ascii="Times New Roman" w:hAnsi="Times New Roman"/>
          <w:sz w:val="28"/>
          <w:szCs w:val="28"/>
        </w:rPr>
        <w:t>Факт непригодности объектов для дальнейшего использования по причине неисправности или физического износа подтверждается путем указания внешних признаков неисправности объекта, а также наименований и заводских маркировок вышедших из строя узлов, деталей и составных частей. Факт непригодности основного средства для дальнейшего использования вследствие морального износа подтверждается путем указания технических характеристик, делающих дальнейшую эксплуатацию невозможной или экономически неэффективной.</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К решению Комиссии по поступлению и выбытию активов прилагаются документы, предусмотренные нормативным правовым актом, устанавливающим порядок списания имущества. В частности, могут применяться:</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 заключения сотрудников Учреждения, имеющих документально подтвержденную квалификацию для проведения технической экспертизы по соответствующему типу объектов;</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 заключения организаций (физических лиц), имеющих документально подтвержденную квалификацию для проведения технической экспертизы по соответствующему типу объектов (при отсутствии в организации штатных специалистов соответствующего профиля).</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Решение о нецелесообразности (неэффективности) восстановления основного средства принимается Комиссией по поступлению и выбытию активов Учреждения в установленном нормативными правовыми актами порядке. Основанием для принятия такого решения могут служить, в частности, следующие документы:</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 сметы на проведение работ по восстановлению объекта (смета может составляться сотрудником Учреждения или сторонними специалистами, имеющими документально подтвержденную квалификацию для проведения соответствующих работ);</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 документы, подтверждающих рыночную стоимость новых аналогичных объектов (с учетом гарантийных обязательств).</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Ликвидация объектов имущества осуществляется силами Учреждения, а при отсутствии соответствующих возможностей или необходимости привлечения организаций, имеющих соответствующие лицензии - с привлечением специализированных организаций. При ликвидации объекта силами Учреждения составляется Акт об утилизации (уничтожении) материальных ценностей (ф. 0510435). По решению председателя Комиссии по поступлению и выбытию активов к Акту (ф. 0510435) может прилагаться фотоотчет.</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Узлы (детали, составные части), поступающие в Учреждение в результате ликвидации нефинансовых активов, принимаются к учету в составе материальных запасов по справедливой стоимости, если они пригодны к использованию в Учреждении или могут быть реализованы. В таком же порядке принимаются к балансовому учету вторичное сырье, в том числе металлолом и макулатура. Не подлежащие реализации отходы, в том числе отходы, подлежащие утилизации в установленном порядке, не принимаются к бюджетному учету. Движение отходов учитывает структурное подразделение, ответственное за материально-техническое обеспечение.</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2.1.11.</w:t>
      </w:r>
      <w:bookmarkStart w:id="181" w:name="sub_588675215"/>
      <w:r w:rsidRPr="00615CC9">
        <w:rPr>
          <w:rFonts w:ascii="Times New Roman" w:hAnsi="Times New Roman"/>
          <w:sz w:val="28"/>
          <w:szCs w:val="28"/>
        </w:rPr>
        <w:t xml:space="preserve">  Лица, ответственные за сохранность нефинансовых активов и их использование по назначению (ответственные лица), определяются приказами </w:t>
      </w:r>
      <w:bookmarkEnd w:id="181"/>
      <w:r w:rsidRPr="00615CC9">
        <w:rPr>
          <w:rFonts w:ascii="Times New Roman" w:hAnsi="Times New Roman"/>
          <w:sz w:val="28"/>
          <w:szCs w:val="28"/>
        </w:rPr>
        <w:t>руководителя Учреждения.</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Контроль наличия договоров о полной материальной ответственности на всех ответственных лиц Учреждения с полной материальной ответственностью возлагается на ответственные подразделения в соответствии с внутренним локальным актом, утвержденным руководителем Учреждения.</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 xml:space="preserve">2.1.12. В случае выявления недостачи, хищения, гибели имущества в результате стихийных бедствий и иных чрезвычайных ситуаций по результатам инвентаризации Комиссия Учреждения оформляет </w:t>
      </w:r>
      <w:r w:rsidRPr="00615CC9">
        <w:rPr>
          <w:rFonts w:ascii="Times New Roman" w:hAnsi="Times New Roman"/>
          <w:bCs/>
          <w:sz w:val="28"/>
          <w:szCs w:val="28"/>
        </w:rPr>
        <w:t>Акт о списании имущества. Утвержденный руководителем Учреждения Акт о списании имущества служит основанием для списания объекта с бухгалтерского учета. При этом с</w:t>
      </w:r>
      <w:r w:rsidRPr="00615CC9">
        <w:rPr>
          <w:rFonts w:ascii="Times New Roman" w:hAnsi="Times New Roman"/>
          <w:sz w:val="28"/>
          <w:szCs w:val="28"/>
        </w:rPr>
        <w:t xml:space="preserve">писанные в учете  (с балансовых и забалансовых счетов) объекты нефинансовых активов не признаются объектами учета на забалансовом счете 02. </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 xml:space="preserve">В случае, если требуется согласование списания имущества по таким основаниям с уполномоченным органом (собственником имущества, Учредителем), списание объектов с балансового учета отражается Бухгалтерской справкой (ф. 0504833), сформированной сотрудником Бухгалтерии на основании решения комиссии (служебной записки, результатов служебного расследования, с приложением документов о направлении Акта о списании имущества унифицированной формы на согласование и копии оформленного, но не утвержденного Акта), до наступления факта согласования списания уполномоченным органом и до утверждения Акта унифицированной формы руководителем Учреждения. </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2.1.12.1. Объекты имущества, выбывшие с учета при принятии решения об их списании вследствие недостач, хищений, гибели имущества в результате стихийных бедствий и иных чрезвычайных ситуаций, в порядке, предусмотренном пунктом 2.1.12 настоящей Учетной политики, в отношении которых процедура согласования списания и исключения объектов из Реестра имущества публично-правового образования, предусмотренная собственником имущества, не завершена, учитываются на дополнительно забалансовом счете 71 «Утраченное имущество, учтенное в Реестре». Информация об имуществе, выбывшем помимо воли учреждения, ведется на счете 71 по наименованиям в условной оценке: 1 объект, 1 рубль.</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2.1.13. Если по результатам торгов с применением конкурентных способов проведения закупочных процедур поставщик принимает на себя обязательство поставить материальные ценности по нулевой стоимости (цена контракта по итогам торгов принимает нулевое значение), объекты НФА принимаются к учету по справедливой стоимости, определенной Комиссией по поступлению и выбытию активов методом рыночных цен, в порядке отражения в учете безвозмездно полученного имущества в корреспонденции с соответствующим счетом аналитического учета счета 1 401 10 19Х "Безвозмездные неденежные поступления в сектор государственного управления".</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2.1.14. При замене поставщиком приобретенных объектов имущества, не пригодных к использованию (после приемки товара выявлен брак или несоответствие технических характеристик, определенных договором) в целях возмещения ущерба в натуральной форме поступление от поставщика основных средств, материальных запасов надлежащего качества в учете отражается бухгалтерская запись по дебету счета 0 101 00 000 "Основные средства", 0 105 00 000 «Материальные запасы» в корреспонденции с кредитом счета 0 209 34 000 "Расчеты по доходам от компенсации затрат".</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Первоначальная стоимость имущества, полученного взамен возвращенных товаров ненадлежащего качества, определяется как цена приобретения, предусмотренная договором поставки (стоимость, отраженная в документах поставщика).</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При необходимости дополнительных затрат на приведение объекта имущества в состояние, пригодное к эксплуатации, возмещение ущерба в натуральной форме отражается в учете по дебету счета 0 106 00 000 «Вложения в НФА» в корреспонденции с кредитом счета 0 209 34 000 "Расчеты по доходам от компенсации затрат".</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2.1.15. При возмещении ущерба, признанного в результате выявленных недостач имущества, виновным лицом  в натуральной форме принятие к учету объектов НФА (ОС, МЗ, биоактивов), поступивших в целях возмещения ущерба в натуральной форме, отражается в учете по текущей восстановительной стоимости</w:t>
      </w:r>
      <w:r w:rsidRPr="00615CC9">
        <w:rPr>
          <w:rFonts w:ascii="Times New Roman" w:hAnsi="Times New Roman"/>
          <w:b/>
          <w:bCs/>
          <w:sz w:val="28"/>
          <w:szCs w:val="28"/>
        </w:rPr>
        <w:t xml:space="preserve"> </w:t>
      </w:r>
      <w:r w:rsidRPr="00615CC9">
        <w:rPr>
          <w:rFonts w:ascii="Times New Roman" w:hAnsi="Times New Roman"/>
          <w:bCs/>
          <w:sz w:val="28"/>
          <w:szCs w:val="28"/>
        </w:rPr>
        <w:t>– в сумме ранее признанного ущерба (Дт 100 00 Кт 209 7Х). Одновременно в случае возникновения разницы между справедливой стоимостью полученного имущества и текущей восстановительной стоимостью, по которой учтена задолженность на счете 209 ХХ,</w:t>
      </w:r>
      <w:r w:rsidRPr="00615CC9">
        <w:rPr>
          <w:rFonts w:ascii="Times New Roman" w:hAnsi="Times New Roman"/>
          <w:b/>
          <w:bCs/>
          <w:sz w:val="28"/>
          <w:szCs w:val="28"/>
        </w:rPr>
        <w:t xml:space="preserve"> </w:t>
      </w:r>
      <w:r w:rsidRPr="00615CC9">
        <w:rPr>
          <w:rFonts w:ascii="Times New Roman" w:hAnsi="Times New Roman"/>
          <w:sz w:val="28"/>
          <w:szCs w:val="28"/>
        </w:rPr>
        <w:t>отражается корректировка стоимости полученного имущества до его справедливой стоимости. Для отражения финансового результата от оценки НФА до справедливой стоимости применяется счет 0 401 10 176 "Доходы текущего года от оценки активов и обязательств". Для подтверждения справедливой стоимости полученного имущества Комиссией Учреждения оформляется Решение об оценке стоимости имущества, отчуждаемого не в пользу организаций бюджетной сферы (ф. 0510442).</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 xml:space="preserve">2.1.16. Имущество, учтенное по решению Комиссии в составе «неактивов» на счете 02, в результате принятия уполномоченным органом решения о реализации имущества принимается к учету на счете 105 36 по справедливой стоимости, определение которой оформляется Решением об оценке стоимости имущества, отчуждаемого не в пользу организаций бюджетной сферы (ф. 0510442). Оприходование имущества в составе МЗ и уменьшение показателя на счете 02 в указанном случае оформляется Актом о приеме-передаче объектов нефинансовых активов </w:t>
      </w:r>
      <w:r w:rsidRPr="00615CC9">
        <w:rPr>
          <w:rFonts w:ascii="Times New Roman" w:eastAsia="Calibri" w:hAnsi="Times New Roman"/>
          <w:sz w:val="28"/>
          <w:szCs w:val="28"/>
          <w:lang w:eastAsia="en-US"/>
        </w:rPr>
        <w:t>(ф. 0510448) в одностороннем порядке.</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 xml:space="preserve">2.1.17. В случае осуществления централизованных закупок с организацией поставки по централизованному снабжению (как в случае поставки имущества в Учреждение, так и грузополучателям) Учреждение учитывает фактические затраты на приобретение имущества, не предназначенного для использования в деятельности Учреждения, на счете 106 00 «Вложения в нефинансовые активы». Такое имущество, предназначенное для передачи,  не принимается к учету в составе основных средств, НМА, материальных запасов. Передача имущества отражается в учете как выбытие вложений в НФА. </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2.1.18. До момента подписания руководителем Учреждения документа о приемке поставленных товаров, если приемка предусмотрена условиями контракта (договора) (до подписания Акта приемки товаров, работ, услуг (ф. 0510452), документа об электронной приемке) поставленные товары не принимаются к учету на соответствующих счетах 101 00 и 105 00, за исключением потребляемых материальных запасов, которые с момента их поступления в Учреждение используются или необходимы в деятельности Учреждения (будут использованы) до момента оформления результатов приемки. Стоимость поставленных товаров при условии формирования резерва под приемку учитывается на счетах 106 01 и 106 04 (за исключением МЗ, перечень которых определен в п. 2.16.11 настоящей Учетной политики) в составе вложений в ОС, МЗ. Комиссия по поступлению и выбытию формирует Решение о признании объектов нефинансовых активов (</w:t>
      </w:r>
      <w:hyperlink r:id="rId21" w:anchor="/document/400766923/entry/2016" w:history="1">
        <w:r w:rsidRPr="00615CC9">
          <w:rPr>
            <w:rFonts w:ascii="Times New Roman" w:hAnsi="Times New Roman"/>
            <w:sz w:val="28"/>
            <w:szCs w:val="28"/>
            <w:u w:val="single"/>
          </w:rPr>
          <w:t>ф. 0510441</w:t>
        </w:r>
      </w:hyperlink>
      <w:r w:rsidRPr="00615CC9">
        <w:rPr>
          <w:rFonts w:ascii="Times New Roman" w:hAnsi="Times New Roman"/>
          <w:sz w:val="28"/>
          <w:szCs w:val="28"/>
        </w:rPr>
        <w:t xml:space="preserve">) по итогам работы приемочной комиссии Учреждения в отношении товаров, приемка которых подтверждена. </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Товары, не принятые по итогам работы приемочной комиссии,  выбывают с балансового учета - по результатам приемки производится списание неиспользованной суммы ранее сформированного в момент поставки резерва в части не принятого объема поставок материальных ценностей с одновременным уменьшением вложений в НФА или выбытием с балансового учета ранее принятых к учету МЗ. Списание вложений в НФА, матзапасов, подлежащих возврату поставщику, в указанном случае оформляется Бухгалтерской справкой (ф. 0504833), составленной на основании мотивированного отказа от подписания документа о приемке, Акта приемки товаров, работ, услуг (ф. 0510452) с расхождениями.</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 xml:space="preserve">Со дня выявления товара ненадлежащего качества по результатам приемки по день возврата их поставщику материальные ценности принимаются на хранение и учитываются на </w:t>
      </w:r>
      <w:hyperlink r:id="rId22" w:anchor="/document/12180849/entry/2" w:history="1">
        <w:r w:rsidRPr="00615CC9">
          <w:rPr>
            <w:rFonts w:ascii="Times New Roman" w:hAnsi="Times New Roman"/>
            <w:sz w:val="28"/>
            <w:szCs w:val="28"/>
            <w:u w:val="single"/>
          </w:rPr>
          <w:t>забалансовом счете 02</w:t>
        </w:r>
      </w:hyperlink>
      <w:r w:rsidRPr="00615CC9">
        <w:rPr>
          <w:rFonts w:ascii="Times New Roman" w:hAnsi="Times New Roman"/>
          <w:sz w:val="28"/>
          <w:szCs w:val="28"/>
        </w:rPr>
        <w:t xml:space="preserve"> "Материальные ценности на хранении" по стоимости, предусмотренной договором поставки (контрактом). Возврат контрагенту товаров оформляется Накладной на отпуск материальных ценностей на сторону (</w:t>
      </w:r>
      <w:hyperlink r:id="rId23" w:anchor="/document/400766923/entry/20900" w:history="1">
        <w:r w:rsidRPr="00615CC9">
          <w:rPr>
            <w:rFonts w:ascii="Times New Roman" w:hAnsi="Times New Roman"/>
            <w:sz w:val="28"/>
            <w:szCs w:val="28"/>
            <w:u w:val="single"/>
          </w:rPr>
          <w:t>ф. 0510458</w:t>
        </w:r>
      </w:hyperlink>
      <w:r w:rsidRPr="00615CC9">
        <w:rPr>
          <w:rFonts w:ascii="Times New Roman" w:hAnsi="Times New Roman"/>
          <w:sz w:val="28"/>
          <w:szCs w:val="28"/>
        </w:rPr>
        <w:t>), которая служит основанием для отражения в учете выбытия имущества со счета 02.</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2.1.19. При выявлении по результатам инвентаризации излишков (имущества) до установления причин возникновения таких излишков, а также до подтверждения права оперативного управления Учреждения (права собственности публично-правового образования) на материальные ценности, такое имущество на основании Акта о приеме-передаче объектов нефинансовых активов (ф. 0510448), оформленного комиссией Учреждения в одностороннем порядке, принимается к забалансовому учету по наименованиям без определения справедливой стоимости объектов в условной оценке – 1 объект, 1 рубль:</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 на счет 01 в случае использования данного имущества в деятельности Учреждения:</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 на счет 02 в иных случаях.</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При этом на счетах 01 и 02 по объектам указывается дополнительный аналитический признак: «излишки».</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 xml:space="preserve">2.1.20. При принятии к учету приобретенных (созданных) объектов НФА на основании Решения  о признании объектов НФА (ф. 0510441) указанное в Решении (ф. 0510441) лицо, назначенное ответственным за сохранность нефинансовых активов и (или) их использование по назначению (ОЛ), может отличаться от лица, обеспечивающего </w:t>
      </w:r>
      <w:r w:rsidRPr="00615CC9">
        <w:rPr>
          <w:rFonts w:ascii="Times New Roman" w:hAnsi="Times New Roman"/>
          <w:bCs/>
          <w:sz w:val="28"/>
          <w:szCs w:val="28"/>
        </w:rPr>
        <w:t xml:space="preserve">контроль за сохранностью объекта  (группы объектов) капитальных вложений, указанного в </w:t>
      </w:r>
      <w:r w:rsidRPr="00615CC9">
        <w:rPr>
          <w:rFonts w:ascii="Times New Roman" w:hAnsi="Times New Roman"/>
          <w:sz w:val="28"/>
          <w:szCs w:val="28"/>
        </w:rPr>
        <w:t>Карточке капитальных вложений (</w:t>
      </w:r>
      <w:hyperlink r:id="rId24" w:anchor="/document/400766923/entry/4400" w:history="1">
        <w:r w:rsidRPr="00615CC9">
          <w:rPr>
            <w:rFonts w:ascii="Times New Roman" w:hAnsi="Times New Roman"/>
            <w:sz w:val="28"/>
            <w:szCs w:val="28"/>
            <w:u w:val="single"/>
          </w:rPr>
          <w:t>ф. 0509211</w:t>
        </w:r>
      </w:hyperlink>
      <w:r w:rsidRPr="00615CC9">
        <w:rPr>
          <w:rFonts w:ascii="Times New Roman" w:hAnsi="Times New Roman"/>
          <w:sz w:val="28"/>
          <w:szCs w:val="28"/>
        </w:rPr>
        <w:t xml:space="preserve">). В таком случае до подписания Комиссией Решения (ф. 0510441) объект имущества, по которому окончено формирование вложений (первоначальной стоимости), передается ОЛ  с оформлением </w:t>
      </w:r>
      <w:r w:rsidRPr="00615CC9">
        <w:rPr>
          <w:rFonts w:ascii="Times New Roman" w:hAnsi="Times New Roman"/>
          <w:bCs/>
          <w:sz w:val="28"/>
          <w:szCs w:val="28"/>
        </w:rPr>
        <w:t>Накладной на внутреннее перемещение объектов нефинансовых активов (ф. 0510450). В учете согласно Накладной (ф. 0510450) отражается внутреннее перемещение вложений на счете 106 00.</w:t>
      </w:r>
    </w:p>
    <w:p w:rsidR="0088650E" w:rsidRPr="00615CC9" w:rsidRDefault="0088650E" w:rsidP="0088650E">
      <w:pPr>
        <w:spacing w:after="0" w:line="240" w:lineRule="auto"/>
        <w:jc w:val="both"/>
        <w:rPr>
          <w:rFonts w:ascii="Times New Roman" w:hAnsi="Times New Roman"/>
          <w:sz w:val="28"/>
          <w:szCs w:val="28"/>
        </w:rPr>
      </w:pPr>
    </w:p>
    <w:p w:rsidR="0088650E" w:rsidRPr="00615CC9" w:rsidRDefault="0088650E" w:rsidP="0088650E">
      <w:pPr>
        <w:keepNext/>
        <w:keepLines/>
        <w:spacing w:after="0" w:line="240" w:lineRule="auto"/>
        <w:jc w:val="both"/>
        <w:outlineLvl w:val="0"/>
        <w:rPr>
          <w:rFonts w:ascii="Times New Roman" w:hAnsi="Times New Roman"/>
          <w:b/>
          <w:bCs/>
          <w:sz w:val="28"/>
          <w:szCs w:val="28"/>
        </w:rPr>
      </w:pPr>
      <w:bookmarkStart w:id="182" w:name="_Toc29743276"/>
      <w:bookmarkStart w:id="183" w:name="_Toc29743365"/>
      <w:bookmarkStart w:id="184" w:name="_Toc30435255"/>
      <w:bookmarkStart w:id="185" w:name="_Toc30435354"/>
      <w:bookmarkStart w:id="186" w:name="_Toc30435472"/>
      <w:bookmarkStart w:id="187" w:name="_Toc30503858"/>
      <w:bookmarkStart w:id="188" w:name="_Toc30839358"/>
      <w:bookmarkStart w:id="189" w:name="_Toc30853027"/>
      <w:bookmarkStart w:id="190" w:name="_Toc31457239"/>
      <w:bookmarkStart w:id="191" w:name="_Toc31457538"/>
      <w:bookmarkStart w:id="192" w:name="_Toc31457570"/>
      <w:bookmarkStart w:id="193" w:name="_Toc31457602"/>
      <w:bookmarkStart w:id="194" w:name="_Toc31457665"/>
      <w:bookmarkStart w:id="195" w:name="_Toc31458382"/>
      <w:bookmarkStart w:id="196" w:name="_Toc32069985"/>
      <w:bookmarkStart w:id="197" w:name="_Toc32139300"/>
      <w:bookmarkStart w:id="198" w:name="_Toc32753647"/>
      <w:bookmarkStart w:id="199" w:name="_Toc32753719"/>
      <w:bookmarkStart w:id="200" w:name="_Toc32753755"/>
      <w:bookmarkStart w:id="201" w:name="_Toc32753795"/>
      <w:bookmarkStart w:id="202" w:name="_Toc32753831"/>
      <w:bookmarkStart w:id="203" w:name="_Toc32754024"/>
      <w:bookmarkStart w:id="204" w:name="_Toc33028629"/>
      <w:bookmarkStart w:id="205" w:name="_Toc46828208"/>
      <w:bookmarkStart w:id="206" w:name="_Toc56187467"/>
      <w:bookmarkStart w:id="207" w:name="_Toc181265790"/>
      <w:r w:rsidRPr="00615CC9">
        <w:rPr>
          <w:rFonts w:ascii="Times New Roman" w:hAnsi="Times New Roman"/>
          <w:b/>
          <w:bCs/>
          <w:sz w:val="28"/>
          <w:szCs w:val="28"/>
        </w:rPr>
        <w:t>2.2. Основные средств</w:t>
      </w:r>
      <w:bookmarkEnd w:id="153"/>
      <w:bookmarkEnd w:id="154"/>
      <w:bookmarkEnd w:id="155"/>
      <w:bookmarkEnd w:id="156"/>
      <w:bookmarkEnd w:id="157"/>
      <w:bookmarkEnd w:id="158"/>
      <w:bookmarkEnd w:id="159"/>
      <w:bookmarkEnd w:id="160"/>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r w:rsidRPr="00615CC9">
        <w:rPr>
          <w:rFonts w:ascii="Times New Roman" w:hAnsi="Times New Roman"/>
          <w:b/>
          <w:bCs/>
          <w:sz w:val="28"/>
          <w:szCs w:val="28"/>
        </w:rPr>
        <w:t>а</w:t>
      </w:r>
      <w:bookmarkEnd w:id="198"/>
      <w:bookmarkEnd w:id="199"/>
      <w:bookmarkEnd w:id="200"/>
      <w:bookmarkEnd w:id="201"/>
      <w:bookmarkEnd w:id="202"/>
      <w:bookmarkEnd w:id="203"/>
      <w:bookmarkEnd w:id="204"/>
      <w:bookmarkEnd w:id="205"/>
      <w:bookmarkEnd w:id="206"/>
      <w:bookmarkEnd w:id="207"/>
    </w:p>
    <w:p w:rsidR="0088650E" w:rsidRPr="00615CC9" w:rsidRDefault="0088650E" w:rsidP="0088650E">
      <w:pPr>
        <w:shd w:val="clear" w:color="auto" w:fill="FFFFFF"/>
        <w:spacing w:after="0" w:line="240" w:lineRule="auto"/>
        <w:jc w:val="both"/>
        <w:rPr>
          <w:rFonts w:ascii="Times New Roman" w:hAnsi="Times New Roman"/>
          <w:sz w:val="28"/>
          <w:szCs w:val="28"/>
        </w:rPr>
      </w:pPr>
      <w:r w:rsidRPr="00615CC9">
        <w:rPr>
          <w:rFonts w:ascii="Times New Roman" w:hAnsi="Times New Roman"/>
          <w:sz w:val="28"/>
          <w:szCs w:val="28"/>
        </w:rPr>
        <w:t>2.2.1. Срок полезного использования объектов основных средств определяется исходя из ожидаемого срока получения экономических выгод и (или) полезного потенциала, заключенных в активе, признаваемом объектом основных средств.</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При поступлении (приобретении, безвозмездном получении) объекта основных средств, ранее бывшего в эксплуатации, дата окончания срока полезного использования определяется в порядке, предусмотренном Инструкцией N 157н и СГС «Основные средства», с учетом срока фактической эксплуатации поступившего объекта.</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Если срок фактического использования поступающего в Учреждение имущества, которое подлежит принятию к учету по справедливой стоимости, у предыдущего балансодержателя будет больше или равен сроку полезного использования, определенному в установленном порядке, то срок полезного использования должен определяться Комиссией по поступлению и выбытию активов с учетом:</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 ожидаемого срока использования объекта в соответствии с ожидаемой производительностью или мощностью;</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 ожидаемого физического износа, зависящего от режима эксплуатации, естественных условий и влияния агрессивной среды, системы проведения ремонта;</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 нормативно-правовых и других ограничений использования этого объекта;</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 гарантийного срока использования объекта.</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Срок полезного использования объекта основных средств может пересматриваться по решению Комиссии по поступлению и выбытию активов, если меняются первоначально принятые нормативные показатели его функционирования. В частности, по результатам:</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 достройки;</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 дооборудования;</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 реконструкции;</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 модернизации.</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eastAsia="Calibri" w:hAnsi="Times New Roman"/>
          <w:sz w:val="28"/>
          <w:szCs w:val="28"/>
          <w:lang w:eastAsia="en-US"/>
        </w:rPr>
        <w:t xml:space="preserve">2.2.2. </w:t>
      </w:r>
      <w:r w:rsidRPr="00615CC9">
        <w:rPr>
          <w:rFonts w:ascii="Times New Roman" w:eastAsia="Calibri" w:hAnsi="Times New Roman"/>
          <w:sz w:val="28"/>
          <w:szCs w:val="28"/>
          <w:lang w:eastAsia="en-US"/>
        </w:rPr>
        <w:tab/>
        <w:t xml:space="preserve">Поступление основных средств независимо от стоимости при их приобретении, создании хозяйственным способом, а также по сформированной стоимости при завершении полученных безвозмездно капвложений в ОС оформляется </w:t>
      </w:r>
      <w:r w:rsidRPr="00615CC9">
        <w:rPr>
          <w:rFonts w:ascii="Times New Roman" w:hAnsi="Times New Roman"/>
          <w:sz w:val="28"/>
          <w:szCs w:val="28"/>
        </w:rPr>
        <w:t xml:space="preserve">Решением комиссии (ф. 0510441). </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eastAsia="Calibri" w:hAnsi="Times New Roman"/>
          <w:sz w:val="28"/>
          <w:szCs w:val="28"/>
          <w:lang w:eastAsia="en-US"/>
        </w:rPr>
        <w:t>В иных случаях п</w:t>
      </w:r>
      <w:r w:rsidRPr="00615CC9">
        <w:rPr>
          <w:rFonts w:ascii="Times New Roman" w:hAnsi="Times New Roman"/>
          <w:sz w:val="28"/>
          <w:szCs w:val="28"/>
        </w:rPr>
        <w:t>ринятие к бюджетному учету объектов основных средств отражается на основании Акта о приеме-передаче объектов нефинансовых активов (ф. 0510448) без дополнительного формирования Решения комиссии (ф. 0510441).</w:t>
      </w:r>
    </w:p>
    <w:p w:rsidR="0088650E" w:rsidRPr="00615CC9" w:rsidRDefault="0088650E" w:rsidP="0088650E">
      <w:pPr>
        <w:spacing w:after="0" w:line="240" w:lineRule="auto"/>
        <w:jc w:val="both"/>
        <w:rPr>
          <w:rFonts w:ascii="Times New Roman" w:eastAsia="Calibri" w:hAnsi="Times New Roman"/>
          <w:sz w:val="28"/>
          <w:szCs w:val="28"/>
          <w:lang w:eastAsia="en-US"/>
        </w:rPr>
      </w:pPr>
      <w:r w:rsidRPr="00615CC9">
        <w:rPr>
          <w:rFonts w:ascii="Times New Roman" w:hAnsi="Times New Roman"/>
          <w:sz w:val="28"/>
          <w:szCs w:val="28"/>
        </w:rPr>
        <w:t>При документальном оформлении поступления ОС в целях их принятия к учету необходимо учитывать нормы п. 2.17 Положения о комиссии по поступлению и выбытию активов (Приложение № 4 к Учетной политике), а также Правила документооборота (Приложение № 14 к Учетной политике).</w:t>
      </w:r>
    </w:p>
    <w:p w:rsidR="0088650E" w:rsidRPr="00615CC9" w:rsidRDefault="0088650E" w:rsidP="0088650E">
      <w:pPr>
        <w:spacing w:after="0" w:line="240" w:lineRule="auto"/>
        <w:jc w:val="both"/>
        <w:rPr>
          <w:rFonts w:ascii="Times New Roman" w:eastAsia="Calibri" w:hAnsi="Times New Roman"/>
          <w:sz w:val="28"/>
          <w:szCs w:val="28"/>
          <w:lang w:eastAsia="en-US"/>
        </w:rPr>
      </w:pPr>
      <w:r w:rsidRPr="00615CC9">
        <w:rPr>
          <w:rFonts w:ascii="Times New Roman" w:hAnsi="Times New Roman"/>
          <w:sz w:val="28"/>
          <w:szCs w:val="28"/>
        </w:rPr>
        <w:t xml:space="preserve">2.2.3. </w:t>
      </w:r>
      <w:r w:rsidRPr="00615CC9">
        <w:rPr>
          <w:rFonts w:ascii="Times New Roman" w:eastAsia="Calibri" w:hAnsi="Times New Roman"/>
          <w:sz w:val="28"/>
          <w:szCs w:val="28"/>
          <w:lang w:eastAsia="en-US"/>
        </w:rPr>
        <w:t>Наименование объектов основных средств в документах, оформляемых в Учреждении, приводится на русском языке.</w:t>
      </w:r>
    </w:p>
    <w:p w:rsidR="0088650E" w:rsidRPr="00615CC9" w:rsidRDefault="0088650E" w:rsidP="0088650E">
      <w:pPr>
        <w:spacing w:after="0" w:line="240" w:lineRule="auto"/>
        <w:jc w:val="both"/>
        <w:rPr>
          <w:rFonts w:ascii="Times New Roman" w:eastAsia="Calibri" w:hAnsi="Times New Roman"/>
          <w:sz w:val="28"/>
          <w:szCs w:val="28"/>
          <w:lang w:eastAsia="en-US"/>
        </w:rPr>
      </w:pPr>
      <w:r w:rsidRPr="00615CC9">
        <w:rPr>
          <w:rFonts w:ascii="Times New Roman" w:eastAsia="Calibri" w:hAnsi="Times New Roman"/>
          <w:sz w:val="28"/>
          <w:szCs w:val="28"/>
          <w:lang w:eastAsia="en-US"/>
        </w:rPr>
        <w:t>Основные средства, подлежащие государственной регистрации, в том числе объекты недвижимости и транспортные средства, отражаются в учете в соответствии с наименованиями, указанными в соответствующих регистрационных документах.</w:t>
      </w:r>
    </w:p>
    <w:p w:rsidR="0088650E" w:rsidRPr="00615CC9" w:rsidRDefault="0088650E" w:rsidP="0088650E">
      <w:pPr>
        <w:shd w:val="clear" w:color="auto" w:fill="FFFFFF"/>
        <w:spacing w:after="0" w:line="240" w:lineRule="auto"/>
        <w:jc w:val="both"/>
        <w:rPr>
          <w:rFonts w:ascii="Times New Roman" w:hAnsi="Times New Roman"/>
          <w:sz w:val="28"/>
          <w:szCs w:val="28"/>
        </w:rPr>
      </w:pPr>
      <w:r w:rsidRPr="00615CC9">
        <w:rPr>
          <w:rFonts w:ascii="Times New Roman" w:hAnsi="Times New Roman"/>
          <w:sz w:val="28"/>
          <w:szCs w:val="28"/>
        </w:rPr>
        <w:t>Объекты вычислительной техники, оргтехники, бытовой техники, приборы, инструменты, производственное оборудование отражаются в учете по следующим правилам:</w:t>
      </w:r>
    </w:p>
    <w:p w:rsidR="0088650E" w:rsidRPr="00615CC9" w:rsidRDefault="0088650E" w:rsidP="0088650E">
      <w:pPr>
        <w:shd w:val="clear" w:color="auto" w:fill="FFFFFF"/>
        <w:spacing w:after="0" w:line="240" w:lineRule="auto"/>
        <w:jc w:val="both"/>
        <w:rPr>
          <w:rFonts w:ascii="Times New Roman" w:hAnsi="Times New Roman"/>
          <w:sz w:val="28"/>
          <w:szCs w:val="28"/>
        </w:rPr>
      </w:pPr>
      <w:r w:rsidRPr="00615CC9">
        <w:rPr>
          <w:rFonts w:ascii="Times New Roman" w:hAnsi="Times New Roman"/>
          <w:sz w:val="28"/>
          <w:szCs w:val="28"/>
        </w:rPr>
        <w:t>- наименование объекта в учете состоит из наименования вида объекта и наименования марки (модели);</w:t>
      </w:r>
    </w:p>
    <w:p w:rsidR="0088650E" w:rsidRPr="00615CC9" w:rsidRDefault="0088650E" w:rsidP="0088650E">
      <w:pPr>
        <w:shd w:val="clear" w:color="auto" w:fill="FFFFFF"/>
        <w:spacing w:after="0" w:line="240" w:lineRule="auto"/>
        <w:jc w:val="both"/>
        <w:rPr>
          <w:rFonts w:ascii="Times New Roman" w:hAnsi="Times New Roman"/>
          <w:sz w:val="28"/>
          <w:szCs w:val="28"/>
        </w:rPr>
      </w:pPr>
      <w:r w:rsidRPr="00615CC9">
        <w:rPr>
          <w:rFonts w:ascii="Times New Roman" w:hAnsi="Times New Roman"/>
          <w:sz w:val="28"/>
          <w:szCs w:val="28"/>
        </w:rPr>
        <w:t>- наименование вида объекта указывается полностью без сокращений на русском языке в соответствии с документами производителя (согласно техническому паспорту);</w:t>
      </w:r>
    </w:p>
    <w:p w:rsidR="0088650E" w:rsidRPr="00615CC9" w:rsidRDefault="0088650E" w:rsidP="0088650E">
      <w:pPr>
        <w:shd w:val="clear" w:color="auto" w:fill="FFFFFF"/>
        <w:spacing w:after="0" w:line="240" w:lineRule="auto"/>
        <w:jc w:val="both"/>
        <w:rPr>
          <w:rFonts w:ascii="Times New Roman" w:hAnsi="Times New Roman"/>
          <w:sz w:val="28"/>
          <w:szCs w:val="28"/>
        </w:rPr>
      </w:pPr>
      <w:r w:rsidRPr="00615CC9">
        <w:rPr>
          <w:rFonts w:ascii="Times New Roman" w:hAnsi="Times New Roman"/>
          <w:sz w:val="28"/>
          <w:szCs w:val="28"/>
        </w:rPr>
        <w:t>- наименование марки (модели) указывается в соответствии с документами производителя (согласно техническому паспорту) на соответствующем языке;</w:t>
      </w:r>
    </w:p>
    <w:p w:rsidR="0088650E" w:rsidRPr="00615CC9" w:rsidRDefault="0088650E" w:rsidP="0088650E">
      <w:pPr>
        <w:shd w:val="clear" w:color="auto" w:fill="FFFFFF"/>
        <w:spacing w:after="0" w:line="240" w:lineRule="auto"/>
        <w:jc w:val="both"/>
        <w:rPr>
          <w:rFonts w:ascii="Times New Roman" w:hAnsi="Times New Roman"/>
          <w:sz w:val="28"/>
          <w:szCs w:val="28"/>
        </w:rPr>
      </w:pPr>
      <w:r w:rsidRPr="00615CC9">
        <w:rPr>
          <w:rFonts w:ascii="Times New Roman" w:hAnsi="Times New Roman"/>
          <w:sz w:val="28"/>
          <w:szCs w:val="28"/>
        </w:rPr>
        <w:t>- в Инвентарной карточке отражается полный состав объекта, серийный (заводской) номер объекта и всех его частей, имеющих индивидуальные заводские (серийные) номера.</w:t>
      </w:r>
    </w:p>
    <w:p w:rsidR="0088650E" w:rsidRPr="00615CC9" w:rsidRDefault="0088650E" w:rsidP="0088650E">
      <w:pPr>
        <w:spacing w:after="0" w:line="240" w:lineRule="auto"/>
        <w:jc w:val="both"/>
        <w:rPr>
          <w:rFonts w:ascii="Times New Roman" w:eastAsia="Calibri" w:hAnsi="Times New Roman"/>
          <w:sz w:val="28"/>
          <w:szCs w:val="28"/>
          <w:lang w:eastAsia="en-US"/>
        </w:rPr>
      </w:pPr>
      <w:r w:rsidRPr="00615CC9">
        <w:rPr>
          <w:rFonts w:ascii="Times New Roman" w:eastAsia="Calibri" w:hAnsi="Times New Roman"/>
          <w:sz w:val="28"/>
          <w:szCs w:val="28"/>
          <w:lang w:eastAsia="en-US"/>
        </w:rPr>
        <w:t>2.2.4. Документы, подтверждающие факт государственной регистрации объектов, техническая документация (технические паспорта), документы на здания, сооружения, земельные участки, автотранспортные средства, учитываемые в Учреждении, подлежат хранению в структурном подразделении, отвечающем за материально-техническое обеспечение.</w:t>
      </w:r>
    </w:p>
    <w:p w:rsidR="0088650E" w:rsidRPr="00615CC9" w:rsidRDefault="0088650E" w:rsidP="0088650E">
      <w:pPr>
        <w:spacing w:after="0" w:line="240" w:lineRule="auto"/>
        <w:jc w:val="both"/>
        <w:rPr>
          <w:rFonts w:ascii="Times New Roman" w:eastAsia="Calibri" w:hAnsi="Times New Roman"/>
          <w:sz w:val="28"/>
          <w:szCs w:val="28"/>
          <w:lang w:eastAsia="en-US"/>
        </w:rPr>
      </w:pPr>
      <w:r w:rsidRPr="00615CC9">
        <w:rPr>
          <w:rFonts w:ascii="Times New Roman" w:eastAsia="Calibri" w:hAnsi="Times New Roman"/>
          <w:sz w:val="28"/>
          <w:szCs w:val="28"/>
          <w:lang w:eastAsia="en-US"/>
        </w:rPr>
        <w:t>Техническая документация (технические паспорта и т.п.) на оргтехнику, вычислительную технику и средства связи Учреждения, а также документы (лицензии), подтверждающие наличие исключительных, неисключительных (пользовательских, лицензионных) прав на программное обеспечение, установленное на данные объекты, подлежат хранению в структурном подразделении, отвечающем за вопросы автоматизации и информатизации.</w:t>
      </w:r>
    </w:p>
    <w:p w:rsidR="0088650E" w:rsidRPr="00615CC9" w:rsidRDefault="0088650E" w:rsidP="0088650E">
      <w:pPr>
        <w:spacing w:after="0" w:line="240" w:lineRule="auto"/>
        <w:jc w:val="both"/>
        <w:rPr>
          <w:rFonts w:ascii="Times New Roman" w:eastAsia="Calibri" w:hAnsi="Times New Roman"/>
          <w:sz w:val="28"/>
          <w:szCs w:val="28"/>
          <w:lang w:eastAsia="en-US"/>
        </w:rPr>
      </w:pPr>
      <w:r w:rsidRPr="00615CC9">
        <w:rPr>
          <w:rFonts w:ascii="Times New Roman" w:eastAsia="Calibri" w:hAnsi="Times New Roman"/>
          <w:sz w:val="28"/>
          <w:szCs w:val="28"/>
          <w:lang w:eastAsia="en-US"/>
        </w:rPr>
        <w:t>Техническая документация на оборудование и иные объекты нефинансовых активов подлежат хранению в структурных подразделениях у должностных лиц, ответственных за эксплуатацию соответствующих объектов на основании распоряжений (приказов) руководителя Учреждения.</w:t>
      </w:r>
    </w:p>
    <w:p w:rsidR="0088650E" w:rsidRPr="00615CC9" w:rsidRDefault="0088650E" w:rsidP="0088650E">
      <w:pPr>
        <w:spacing w:after="0" w:line="240" w:lineRule="auto"/>
        <w:jc w:val="both"/>
        <w:rPr>
          <w:rFonts w:ascii="Times New Roman" w:eastAsia="Calibri" w:hAnsi="Times New Roman"/>
          <w:sz w:val="28"/>
          <w:szCs w:val="28"/>
          <w:lang w:eastAsia="en-US"/>
        </w:rPr>
      </w:pPr>
      <w:r w:rsidRPr="00615CC9">
        <w:rPr>
          <w:rFonts w:ascii="Times New Roman" w:eastAsia="Calibri" w:hAnsi="Times New Roman"/>
          <w:sz w:val="28"/>
          <w:szCs w:val="28"/>
          <w:lang w:eastAsia="en-US"/>
        </w:rPr>
        <w:t xml:space="preserve">По объектам основных средств, для которых производителем и (или) поставщиком предусмотрен гарантийный срок эксплуатации, подлежат сохранению гарантийные талоны, которые хранятся вместе с технической документацией. </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2.2.5. Для организации учета и обеспечения контроля за сохранностью объектов основных средств каждому объекту недвижимого имущества, а также объекту движимого имущества основных средств (кроме объектов стоимостью до 10 000 рублей включительно за единицу), присваивается уникальный порядковый инвентарный номер независимо от того, находится ли он в эксплуатации, запасе или консервации.</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 xml:space="preserve">Инвентарный номер в Учреждении </w:t>
      </w:r>
      <w:r w:rsidRPr="00615CC9">
        <w:rPr>
          <w:rFonts w:ascii="Times New Roman" w:eastAsia="Calibri" w:hAnsi="Times New Roman"/>
          <w:sz w:val="28"/>
          <w:szCs w:val="28"/>
          <w:lang w:eastAsia="en-US"/>
        </w:rPr>
        <w:t>состоит из одиннадцати знаков:</w:t>
      </w:r>
    </w:p>
    <w:p w:rsidR="0088650E" w:rsidRPr="00615CC9" w:rsidRDefault="0088650E" w:rsidP="0088650E">
      <w:pPr>
        <w:spacing w:after="0" w:line="240" w:lineRule="auto"/>
        <w:jc w:val="both"/>
        <w:rPr>
          <w:rFonts w:ascii="Times New Roman" w:eastAsia="Calibri" w:hAnsi="Times New Roman"/>
          <w:sz w:val="28"/>
          <w:szCs w:val="28"/>
          <w:lang w:eastAsia="en-US"/>
        </w:rPr>
      </w:pPr>
      <w:r w:rsidRPr="00615CC9">
        <w:rPr>
          <w:rFonts w:ascii="Times New Roman" w:eastAsia="Calibri" w:hAnsi="Times New Roman"/>
          <w:sz w:val="28"/>
          <w:szCs w:val="28"/>
          <w:lang w:eastAsia="en-US"/>
        </w:rPr>
        <w:t>- 1 знак – код вида финансового обеспечения (деятельности) «1 - бюджетная деятельность»;</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- 2 - 6 знаки – код счета аналитического учета (101 ХХ);</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- 7 – 11 знаки – порядковый номер инвентарного объекта.</w:t>
      </w:r>
    </w:p>
    <w:p w:rsidR="0088650E" w:rsidRPr="00615CC9" w:rsidRDefault="0088650E" w:rsidP="0088650E">
      <w:pPr>
        <w:spacing w:after="0" w:line="240" w:lineRule="auto"/>
        <w:jc w:val="both"/>
        <w:rPr>
          <w:rFonts w:ascii="Times New Roman" w:eastAsia="Calibri" w:hAnsi="Times New Roman"/>
          <w:sz w:val="28"/>
          <w:szCs w:val="28"/>
          <w:lang w:eastAsia="en-US"/>
        </w:rPr>
      </w:pPr>
      <w:r w:rsidRPr="00615CC9">
        <w:rPr>
          <w:rFonts w:ascii="Times New Roman" w:eastAsia="Calibri" w:hAnsi="Times New Roman"/>
          <w:sz w:val="28"/>
          <w:szCs w:val="28"/>
          <w:lang w:eastAsia="en-US"/>
        </w:rPr>
        <w:t>Инвентарный номер, присвоенный объекту основных средств, сохраняется за ним на весь период нахождения в Учреждении. Изменение порядка формирования инвентарных номеров в Учреждении, а также изменения в действующих нормативных актах в части наименования, группировки соответствующих счетов счета 101 00 не является основанием для присвоения основным средствам, принятым к учету в прошлые годы, инвентарных номеров в соответствии с новым порядком.</w:t>
      </w:r>
    </w:p>
    <w:p w:rsidR="0088650E" w:rsidRPr="00615CC9" w:rsidRDefault="0088650E" w:rsidP="0088650E">
      <w:pPr>
        <w:spacing w:after="0" w:line="240" w:lineRule="auto"/>
        <w:jc w:val="both"/>
        <w:rPr>
          <w:rFonts w:ascii="Times New Roman" w:eastAsia="Calibri" w:hAnsi="Times New Roman"/>
          <w:sz w:val="28"/>
          <w:szCs w:val="28"/>
          <w:lang w:eastAsia="en-US"/>
        </w:rPr>
      </w:pPr>
      <w:r w:rsidRPr="00615CC9">
        <w:rPr>
          <w:rFonts w:ascii="Times New Roman" w:eastAsia="Calibri" w:hAnsi="Times New Roman"/>
          <w:sz w:val="28"/>
          <w:szCs w:val="28"/>
          <w:lang w:eastAsia="en-US"/>
        </w:rPr>
        <w:t>При получении основных средств, эксплуатировавшихся в иных организациях, в том числе в организациях бюджетной сферы, инвентарные номера, присвоенные прежними балансодержателями, не сохраняются.</w:t>
      </w:r>
    </w:p>
    <w:p w:rsidR="0088650E" w:rsidRPr="00615CC9" w:rsidRDefault="0088650E" w:rsidP="0088650E">
      <w:pPr>
        <w:spacing w:after="0" w:line="240" w:lineRule="auto"/>
        <w:jc w:val="both"/>
        <w:rPr>
          <w:rFonts w:ascii="Times New Roman" w:eastAsia="Calibri" w:hAnsi="Times New Roman"/>
          <w:sz w:val="28"/>
          <w:szCs w:val="28"/>
          <w:lang w:eastAsia="en-US"/>
        </w:rPr>
      </w:pPr>
      <w:r w:rsidRPr="00615CC9">
        <w:rPr>
          <w:rFonts w:ascii="Times New Roman" w:eastAsia="Calibri" w:hAnsi="Times New Roman"/>
          <w:sz w:val="28"/>
          <w:szCs w:val="28"/>
          <w:lang w:eastAsia="en-US"/>
        </w:rPr>
        <w:t>Инвентарные номера выбывших с балансового учета инвентарных объектов основных средств вновь принятым к учету объектам не присваиваются.</w:t>
      </w:r>
    </w:p>
    <w:p w:rsidR="0088650E" w:rsidRPr="00615CC9" w:rsidRDefault="0088650E" w:rsidP="0088650E">
      <w:pPr>
        <w:spacing w:after="0" w:line="240" w:lineRule="auto"/>
        <w:jc w:val="both"/>
        <w:rPr>
          <w:rFonts w:ascii="Times New Roman" w:hAnsi="Times New Roman"/>
          <w:sz w:val="28"/>
          <w:szCs w:val="28"/>
          <w:shd w:val="clear" w:color="auto" w:fill="FFFFFF"/>
        </w:rPr>
      </w:pPr>
      <w:r w:rsidRPr="00615CC9">
        <w:rPr>
          <w:rFonts w:ascii="Times New Roman" w:hAnsi="Times New Roman"/>
          <w:sz w:val="28"/>
          <w:szCs w:val="28"/>
          <w:shd w:val="clear" w:color="auto" w:fill="FFFFFF"/>
        </w:rPr>
        <w:t>Для формирования инвентарного номера неотделимых улучшений в объект операционной аренды используются реквизиты (номер и дата) договора аренды с целью идентификации каждого инвентарного объекта с соответствующим правом пользования активом.</w:t>
      </w:r>
    </w:p>
    <w:p w:rsidR="0088650E" w:rsidRPr="00615CC9" w:rsidRDefault="0088650E" w:rsidP="0088650E">
      <w:pPr>
        <w:spacing w:after="0" w:line="240" w:lineRule="auto"/>
        <w:jc w:val="both"/>
        <w:rPr>
          <w:rFonts w:ascii="Times New Roman" w:hAnsi="Times New Roman"/>
          <w:sz w:val="28"/>
          <w:szCs w:val="28"/>
          <w:shd w:val="clear" w:color="auto" w:fill="FFFFFF"/>
        </w:rPr>
      </w:pPr>
      <w:r w:rsidRPr="00615CC9">
        <w:rPr>
          <w:rFonts w:ascii="Times New Roman" w:hAnsi="Times New Roman"/>
          <w:sz w:val="28"/>
          <w:szCs w:val="28"/>
          <w:shd w:val="clear" w:color="auto" w:fill="FFFFFF"/>
        </w:rPr>
        <w:t>Нанесение инвентарных номеров на объекты входит в обязанности сотрудников, ответственных за эксплуатацию соответствующего имущества. Контроль выполнения этих обязанностей возлагается на Комиссию по поступлению и выбытию активов.</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Как отдельная единица учета (инвентарный объект) может учитываться структурная часть объекта имущества, в частности, если она имеет иной срок полезного использования и значительную стоимость от общей стоимости объекта. В целях применения данной нормы существенной признается стоимость более 20% от стоимости всего объекта. Решение об учете структурной части в качестве единицы учета принимает Комиссия по поступлению и выбытию активов.</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2.2.6. Учет основных средств осуществляется в разрезе:</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 ответственных лиц согласно заключенным договорам о полной материальной ответственности;</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 лиц, ответственных за эксплуатацию объектов имущества согласно приказу (распоряжению) руководителя Учреждения (в тех случаях, когда договоры о полной материальной ответственности в силу положений действующего законодательства не заключаются).</w:t>
      </w:r>
    </w:p>
    <w:p w:rsidR="0088650E" w:rsidRPr="00615CC9" w:rsidRDefault="0088650E" w:rsidP="0088650E">
      <w:pPr>
        <w:spacing w:after="0" w:line="240" w:lineRule="auto"/>
        <w:jc w:val="both"/>
        <w:rPr>
          <w:rFonts w:ascii="Times New Roman" w:hAnsi="Times New Roman"/>
          <w:sz w:val="28"/>
          <w:szCs w:val="28"/>
        </w:rPr>
      </w:pPr>
      <w:bookmarkStart w:id="208" w:name="sub_103036"/>
      <w:r w:rsidRPr="00615CC9">
        <w:rPr>
          <w:rFonts w:ascii="Times New Roman" w:hAnsi="Times New Roman"/>
          <w:sz w:val="28"/>
          <w:szCs w:val="28"/>
        </w:rPr>
        <w:t>2.2.7. При постановке на учет нового имущества в один инвентарный объект - комплекс объектов основных средств - объединяются объекты имущества, отвечающие критериям признания основных средств, несущественной стоимости, имеющие одинаковые сроки полезного и ожидаемого использования. В целях применения настоящего пункта Учетной политики объектами с несущественной стоимостью признается имущество стоимостью до 40 000 рублей включительно. Перечень предметов, включаемых в комплекс объектов основных средств, определяет Комиссия учреждения по поступлению и выбытию активов.</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 xml:space="preserve">При объединении в один объект нескольких инвентарных объектов, уже принятых к учету на счет 0 101 00 000 «Основные средства», стоимость вновь образованного инвентарного объекта определяется путем суммирования балансовых стоимостей и сумм начисленной амортизации. Бухгалтерские записи отражаются с применением счета </w:t>
      </w:r>
      <w:hyperlink r:id="rId25" w:history="1">
        <w:r w:rsidRPr="00615CC9">
          <w:rPr>
            <w:rFonts w:ascii="Times New Roman" w:hAnsi="Times New Roman"/>
            <w:sz w:val="28"/>
            <w:szCs w:val="28"/>
          </w:rPr>
          <w:t>0 401 10 172</w:t>
        </w:r>
      </w:hyperlink>
      <w:r w:rsidRPr="00615CC9">
        <w:rPr>
          <w:rFonts w:ascii="Times New Roman" w:hAnsi="Times New Roman"/>
          <w:sz w:val="28"/>
          <w:szCs w:val="28"/>
        </w:rPr>
        <w:t xml:space="preserve"> "Доходы от операций с активами". Если объединяются объекты с разным оставшимся сроком полезного использования, новый срок полезного использования по новому (объединенному) объекту определяет Комиссия по поступлению и выбытию активов.</w:t>
      </w:r>
    </w:p>
    <w:p w:rsidR="0088650E" w:rsidRPr="00615CC9" w:rsidRDefault="0088650E" w:rsidP="0088650E">
      <w:pPr>
        <w:spacing w:after="0" w:line="240" w:lineRule="auto"/>
        <w:jc w:val="both"/>
        <w:rPr>
          <w:rFonts w:ascii="Times New Roman" w:eastAsia="Calibri" w:hAnsi="Times New Roman"/>
          <w:sz w:val="28"/>
          <w:szCs w:val="28"/>
          <w:lang w:eastAsia="en-US"/>
        </w:rPr>
      </w:pPr>
      <w:r w:rsidRPr="00615CC9">
        <w:rPr>
          <w:rFonts w:ascii="Times New Roman" w:eastAsia="Calibri" w:hAnsi="Times New Roman"/>
          <w:sz w:val="28"/>
          <w:szCs w:val="28"/>
          <w:lang w:eastAsia="en-US"/>
        </w:rPr>
        <w:t xml:space="preserve">2.2.8. Узлы (детали, составные части), поступающие в Учреждение  в результате разборки/демонтажа, ликвидации/утилизации основных средств, принимаются к учету в составе материальных запасов по </w:t>
      </w:r>
      <w:r w:rsidRPr="00615CC9">
        <w:rPr>
          <w:rFonts w:ascii="Times New Roman" w:hAnsi="Times New Roman"/>
          <w:sz w:val="28"/>
          <w:szCs w:val="28"/>
        </w:rPr>
        <w:t>текущей оценочной (справедливой) стоимости на дату принятия к бюджетному учету, если они</w:t>
      </w:r>
      <w:r w:rsidRPr="00615CC9">
        <w:rPr>
          <w:rFonts w:ascii="Times New Roman" w:eastAsia="Calibri" w:hAnsi="Times New Roman"/>
          <w:sz w:val="28"/>
          <w:szCs w:val="28"/>
          <w:lang w:eastAsia="en-US"/>
        </w:rPr>
        <w:t>:</w:t>
      </w:r>
    </w:p>
    <w:p w:rsidR="0088650E" w:rsidRPr="00615CC9" w:rsidRDefault="0088650E" w:rsidP="0088650E">
      <w:pPr>
        <w:spacing w:after="0" w:line="240" w:lineRule="auto"/>
        <w:jc w:val="both"/>
        <w:rPr>
          <w:rFonts w:ascii="Times New Roman" w:eastAsia="Calibri" w:hAnsi="Times New Roman"/>
          <w:sz w:val="28"/>
          <w:szCs w:val="28"/>
          <w:lang w:eastAsia="en-US"/>
        </w:rPr>
      </w:pPr>
      <w:r w:rsidRPr="00615CC9">
        <w:rPr>
          <w:rFonts w:ascii="Times New Roman" w:eastAsia="Calibri" w:hAnsi="Times New Roman"/>
          <w:sz w:val="28"/>
          <w:szCs w:val="28"/>
          <w:lang w:eastAsia="en-US"/>
        </w:rPr>
        <w:t>- пригодны к использованию в Учреждении;</w:t>
      </w:r>
    </w:p>
    <w:p w:rsidR="0088650E" w:rsidRPr="00615CC9" w:rsidRDefault="0088650E" w:rsidP="0088650E">
      <w:pPr>
        <w:spacing w:after="0" w:line="240" w:lineRule="auto"/>
        <w:jc w:val="both"/>
        <w:rPr>
          <w:rFonts w:ascii="Times New Roman" w:eastAsia="Calibri" w:hAnsi="Times New Roman"/>
          <w:sz w:val="28"/>
          <w:szCs w:val="28"/>
          <w:lang w:eastAsia="en-US"/>
        </w:rPr>
      </w:pPr>
      <w:r w:rsidRPr="00615CC9">
        <w:rPr>
          <w:rFonts w:ascii="Times New Roman" w:eastAsia="Calibri" w:hAnsi="Times New Roman"/>
          <w:sz w:val="28"/>
          <w:szCs w:val="28"/>
          <w:lang w:eastAsia="en-US"/>
        </w:rPr>
        <w:t>- могут быть реализованы или переданы другой организации.</w:t>
      </w:r>
    </w:p>
    <w:p w:rsidR="0088650E" w:rsidRPr="00615CC9" w:rsidRDefault="0088650E" w:rsidP="0088650E">
      <w:pPr>
        <w:spacing w:after="0" w:line="240" w:lineRule="auto"/>
        <w:jc w:val="both"/>
        <w:rPr>
          <w:rFonts w:ascii="Times New Roman" w:eastAsia="Calibri" w:hAnsi="Times New Roman"/>
          <w:sz w:val="28"/>
          <w:szCs w:val="28"/>
          <w:lang w:eastAsia="en-US"/>
        </w:rPr>
      </w:pPr>
      <w:r w:rsidRPr="00615CC9">
        <w:rPr>
          <w:rFonts w:ascii="Times New Roman" w:eastAsia="Calibri" w:hAnsi="Times New Roman"/>
          <w:sz w:val="28"/>
          <w:szCs w:val="28"/>
          <w:lang w:eastAsia="en-US"/>
        </w:rPr>
        <w:t>В аналогичном порядке к учету принимаются отходы (металлолом, макулатура и т.п.), которые могут быть реализованы.</w:t>
      </w:r>
    </w:p>
    <w:p w:rsidR="0088650E" w:rsidRPr="00615CC9" w:rsidRDefault="0088650E" w:rsidP="0088650E">
      <w:pPr>
        <w:spacing w:after="0" w:line="240" w:lineRule="auto"/>
        <w:jc w:val="both"/>
        <w:rPr>
          <w:rFonts w:ascii="Times New Roman" w:eastAsia="Calibri" w:hAnsi="Times New Roman"/>
          <w:sz w:val="28"/>
          <w:szCs w:val="28"/>
          <w:lang w:eastAsia="en-US"/>
        </w:rPr>
      </w:pPr>
      <w:r w:rsidRPr="00615CC9">
        <w:rPr>
          <w:rFonts w:ascii="Times New Roman" w:eastAsia="Calibri" w:hAnsi="Times New Roman"/>
          <w:sz w:val="28"/>
          <w:szCs w:val="28"/>
          <w:lang w:eastAsia="en-US"/>
        </w:rPr>
        <w:t>Не подлежащие реализации отходы, в том числе подлежащие утилизации, к бюджетному учету не принимаются. Их движение учитывается структурным подразделением материально-технического обеспечения Учреждения.</w:t>
      </w:r>
    </w:p>
    <w:p w:rsidR="0088650E" w:rsidRPr="00615CC9" w:rsidRDefault="0088650E" w:rsidP="0088650E">
      <w:pPr>
        <w:spacing w:after="0" w:line="240" w:lineRule="auto"/>
        <w:jc w:val="both"/>
        <w:rPr>
          <w:rFonts w:ascii="Times New Roman" w:eastAsia="Calibri" w:hAnsi="Times New Roman"/>
          <w:sz w:val="28"/>
          <w:szCs w:val="28"/>
          <w:lang w:eastAsia="en-US"/>
        </w:rPr>
      </w:pPr>
      <w:bookmarkStart w:id="209" w:name="sub_103037"/>
      <w:bookmarkEnd w:id="208"/>
      <w:r w:rsidRPr="00615CC9">
        <w:rPr>
          <w:rFonts w:ascii="Times New Roman" w:eastAsia="Calibri" w:hAnsi="Times New Roman"/>
          <w:sz w:val="28"/>
          <w:szCs w:val="28"/>
          <w:lang w:eastAsia="en-US"/>
        </w:rPr>
        <w:t>2.2.9. Работы, направленные на восстановление пользовательских характеристик основных средств, квалифицируются в качестве ремонта, даже если в результате восстановления работоспособности технические характеристики объекта основных средств относительно улучшились.</w:t>
      </w:r>
    </w:p>
    <w:p w:rsidR="0088650E" w:rsidRPr="00615CC9" w:rsidRDefault="0088650E" w:rsidP="0088650E">
      <w:pPr>
        <w:spacing w:after="0" w:line="240" w:lineRule="auto"/>
        <w:jc w:val="both"/>
        <w:rPr>
          <w:rFonts w:ascii="Times New Roman" w:eastAsia="Calibri" w:hAnsi="Times New Roman"/>
          <w:sz w:val="28"/>
          <w:szCs w:val="28"/>
          <w:lang w:eastAsia="en-US"/>
        </w:rPr>
      </w:pPr>
      <w:r w:rsidRPr="00615CC9">
        <w:rPr>
          <w:rFonts w:ascii="Times New Roman" w:eastAsia="Calibri" w:hAnsi="Times New Roman"/>
          <w:sz w:val="28"/>
          <w:szCs w:val="28"/>
          <w:lang w:eastAsia="en-US"/>
        </w:rPr>
        <w:t>Под обслуживанием основных средств понимаются работы, направленные на поддержание пользовательских характеристик основных средств.</w:t>
      </w:r>
    </w:p>
    <w:p w:rsidR="0088650E" w:rsidRPr="00615CC9" w:rsidRDefault="0088650E" w:rsidP="0088650E">
      <w:pPr>
        <w:spacing w:after="0" w:line="240" w:lineRule="auto"/>
        <w:jc w:val="both"/>
        <w:rPr>
          <w:rFonts w:ascii="Times New Roman" w:eastAsia="Calibri" w:hAnsi="Times New Roman"/>
          <w:sz w:val="28"/>
          <w:szCs w:val="28"/>
          <w:lang w:eastAsia="en-US"/>
        </w:rPr>
      </w:pPr>
      <w:r w:rsidRPr="00615CC9">
        <w:rPr>
          <w:rFonts w:ascii="Times New Roman" w:eastAsia="Calibri" w:hAnsi="Times New Roman"/>
          <w:sz w:val="28"/>
          <w:szCs w:val="28"/>
          <w:lang w:eastAsia="en-US"/>
        </w:rPr>
        <w:t>Расходы на ремонт и обслуживание, как правило, не увеличивают балансовую стоимость основных средств.</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 xml:space="preserve">Затраты по замене отдельных составных частей объекта основных средств, в том числе при капитальном ремонте, включаются в стоимость объекта при условии, что стоимость заменяемых частей существенна: составляет более 50% от справедливой стоимости всего объекта. Одновременно стоимость объекта основных средств уменьшается на стоимость выбывающих составных частей (с учетом накопленной амортизации), в учете выбытие составной части в результате ее замены отражается в порядке, аналогичном ликвидации части объекта: </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Дебет 1 104 ХХ 411 Кредит 1 101 ХХ 410 – на сумму амортизации выбывающей части объекта;</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Дебет 1 401 10 172 Кредит 1 101 ХХ 410 – на сумму остаточной стоимости выбывающей части объекта.</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Если надежно определить стоимость заменяемого объекта (части) не представляется возможным, стоимость ремонтируемого (модернизируемого, реконструируемого) объекта не уменьшается, а информация о замене составных частей отражается в Инвентарной карточке объекта. Факт замены запасных частей (деталей) в основном средстве при проведении ремонтных работ фиксируется в Акте по форме согласно Приложению № 2.13 к настоящей Учетной политике.</w:t>
      </w:r>
    </w:p>
    <w:p w:rsidR="0088650E" w:rsidRPr="00615CC9" w:rsidRDefault="0088650E" w:rsidP="0088650E">
      <w:pPr>
        <w:spacing w:after="0" w:line="240" w:lineRule="auto"/>
        <w:jc w:val="both"/>
        <w:rPr>
          <w:rFonts w:ascii="Times New Roman" w:hAnsi="Times New Roman"/>
          <w:sz w:val="28"/>
          <w:szCs w:val="28"/>
          <w:shd w:val="clear" w:color="auto" w:fill="FFFFFF"/>
        </w:rPr>
      </w:pPr>
      <w:r w:rsidRPr="00615CC9">
        <w:rPr>
          <w:rFonts w:ascii="Times New Roman" w:hAnsi="Times New Roman"/>
          <w:sz w:val="28"/>
          <w:szCs w:val="28"/>
          <w:shd w:val="clear" w:color="auto" w:fill="FFFFFF"/>
        </w:rPr>
        <w:t>Созданные в результате ремонта объекты имущества, отвечающие критериям отнесения к инвентарному объекту основных средств (например, ограждения территории, элементы пожарной сигнализации или системы видеонаблюдения), принимаются к учету в качестве самостоятельных объектов основных средств на основании решения К</w:t>
      </w:r>
      <w:r w:rsidRPr="00615CC9">
        <w:rPr>
          <w:rFonts w:ascii="Times New Roman" w:eastAsia="Calibri" w:hAnsi="Times New Roman"/>
          <w:sz w:val="28"/>
          <w:szCs w:val="28"/>
          <w:lang w:eastAsia="en-US"/>
        </w:rPr>
        <w:t>омиссии по поступлению и выбытию активов, при этом стоимость объектов основных средств формируется на основании информации, которая содержится в</w:t>
      </w:r>
      <w:r w:rsidRPr="00615CC9">
        <w:rPr>
          <w:rFonts w:ascii="Times New Roman" w:hAnsi="Times New Roman"/>
          <w:sz w:val="28"/>
          <w:szCs w:val="28"/>
          <w:shd w:val="clear" w:color="auto" w:fill="FFFFFF"/>
        </w:rPr>
        <w:t xml:space="preserve"> акте выполненных ремонтных работ.</w:t>
      </w:r>
    </w:p>
    <w:p w:rsidR="0088650E" w:rsidRPr="00615CC9" w:rsidRDefault="0088650E" w:rsidP="0088650E">
      <w:pPr>
        <w:spacing w:after="0" w:line="240" w:lineRule="auto"/>
        <w:jc w:val="both"/>
        <w:rPr>
          <w:rFonts w:ascii="Times New Roman" w:eastAsia="Calibri" w:hAnsi="Times New Roman"/>
          <w:sz w:val="28"/>
          <w:szCs w:val="28"/>
          <w:lang w:eastAsia="en-US"/>
        </w:rPr>
      </w:pPr>
      <w:r w:rsidRPr="00615CC9">
        <w:rPr>
          <w:rFonts w:ascii="Times New Roman" w:eastAsia="Calibri" w:hAnsi="Times New Roman"/>
          <w:sz w:val="28"/>
          <w:szCs w:val="28"/>
          <w:lang w:eastAsia="en-US"/>
        </w:rPr>
        <w:t>2.2.10. В качестве монтажных работ квалифицируются работы в рамках отдельной сделки, в ходе которых осуществляется соединение частей объекта друг с другом и (или) присоединение объекта к фундаменту (основанию, опоре). Стоимость монтажных работ учитывается при формировании первоначальной стоимости объекта основных средств.</w:t>
      </w:r>
    </w:p>
    <w:p w:rsidR="0088650E" w:rsidRPr="00615CC9" w:rsidRDefault="0088650E" w:rsidP="0088650E">
      <w:pPr>
        <w:spacing w:after="0" w:line="240" w:lineRule="auto"/>
        <w:jc w:val="both"/>
        <w:rPr>
          <w:rFonts w:ascii="Times New Roman" w:eastAsia="Calibri" w:hAnsi="Times New Roman"/>
          <w:sz w:val="28"/>
          <w:szCs w:val="28"/>
          <w:lang w:eastAsia="en-US"/>
        </w:rPr>
      </w:pPr>
      <w:r w:rsidRPr="00615CC9">
        <w:rPr>
          <w:rFonts w:ascii="Times New Roman" w:eastAsia="Calibri" w:hAnsi="Times New Roman"/>
          <w:sz w:val="28"/>
          <w:szCs w:val="28"/>
          <w:lang w:eastAsia="en-US"/>
        </w:rPr>
        <w:t xml:space="preserve">Если монтажные работы осуществляются в отношении объекта основных средств, первоначальная стоимость которого уже сформирована, их стоимость списывается на расходы </w:t>
      </w:r>
      <w:r w:rsidRPr="00615CC9">
        <w:rPr>
          <w:rFonts w:ascii="Times New Roman" w:hAnsi="Times New Roman"/>
          <w:sz w:val="28"/>
          <w:szCs w:val="28"/>
        </w:rPr>
        <w:t>(учитывается при формировании себестоимости продукции, работ, услуг)</w:t>
      </w:r>
      <w:r w:rsidRPr="00615CC9">
        <w:rPr>
          <w:rFonts w:ascii="Times New Roman" w:eastAsia="Calibri" w:hAnsi="Times New Roman"/>
          <w:sz w:val="28"/>
          <w:szCs w:val="28"/>
          <w:lang w:eastAsia="en-US"/>
        </w:rPr>
        <w:t>.</w:t>
      </w:r>
    </w:p>
    <w:p w:rsidR="0088650E" w:rsidRPr="00615CC9" w:rsidRDefault="0088650E" w:rsidP="0088650E">
      <w:pPr>
        <w:spacing w:after="0" w:line="240" w:lineRule="auto"/>
        <w:jc w:val="both"/>
        <w:rPr>
          <w:rFonts w:ascii="Times New Roman" w:eastAsia="Calibri" w:hAnsi="Times New Roman"/>
          <w:sz w:val="28"/>
          <w:szCs w:val="28"/>
          <w:lang w:eastAsia="en-US"/>
        </w:rPr>
      </w:pPr>
      <w:r w:rsidRPr="00615CC9">
        <w:rPr>
          <w:rFonts w:ascii="Times New Roman" w:eastAsia="Calibri" w:hAnsi="Times New Roman"/>
          <w:sz w:val="28"/>
          <w:szCs w:val="28"/>
          <w:lang w:eastAsia="en-US"/>
        </w:rPr>
        <w:t>2.2.11. Затраты на модернизацию, дооборудование, достройку, реконструкцию объектов основных средств относятся на увеличение балансовой стоимости этих основных средств после окончания предусмотренных договором (сметой) объемов работ. Если по результатам проведенных работ по модернизации, дооборудованию, достройке, реконструкции улучшились (повысились) первоначально принятые нормативные показатели функционирования объектов, может быть пересмотрен в сторону увеличения срок полезного использования таких объектов основных средств.</w:t>
      </w:r>
    </w:p>
    <w:p w:rsidR="0088650E" w:rsidRPr="00615CC9" w:rsidRDefault="0088650E" w:rsidP="0088650E">
      <w:pPr>
        <w:spacing w:after="0" w:line="240" w:lineRule="auto"/>
        <w:jc w:val="both"/>
        <w:rPr>
          <w:rFonts w:ascii="Times New Roman" w:eastAsia="Calibri" w:hAnsi="Times New Roman"/>
          <w:sz w:val="28"/>
          <w:szCs w:val="28"/>
          <w:lang w:eastAsia="en-US"/>
        </w:rPr>
      </w:pPr>
      <w:r w:rsidRPr="00615CC9">
        <w:rPr>
          <w:rFonts w:ascii="Times New Roman" w:eastAsia="Calibri" w:hAnsi="Times New Roman"/>
          <w:sz w:val="28"/>
          <w:szCs w:val="28"/>
          <w:lang w:eastAsia="en-US"/>
        </w:rPr>
        <w:t>Пригодные для дальнейшего использования узлы (детали), замененные в ходе модернизации, дооборудования, достройки, реконструкции объектов основных средств, подлежат оприходованию и включению в состав материальных запасов по и</w:t>
      </w:r>
      <w:r w:rsidRPr="00615CC9">
        <w:rPr>
          <w:rFonts w:ascii="Times New Roman" w:hAnsi="Times New Roman"/>
          <w:sz w:val="28"/>
          <w:szCs w:val="28"/>
        </w:rPr>
        <w:t>х текущей оценочной стоимости на дату принятия к бюджетному учету, признаваемой справедливой стоимостью указанных объектов</w:t>
      </w:r>
      <w:r w:rsidRPr="00615CC9">
        <w:rPr>
          <w:rFonts w:ascii="Times New Roman" w:eastAsia="Calibri" w:hAnsi="Times New Roman"/>
          <w:sz w:val="28"/>
          <w:szCs w:val="28"/>
          <w:lang w:eastAsia="en-US"/>
        </w:rPr>
        <w:t>.</w:t>
      </w:r>
    </w:p>
    <w:p w:rsidR="0088650E" w:rsidRPr="00615CC9" w:rsidRDefault="0088650E" w:rsidP="0088650E">
      <w:pPr>
        <w:spacing w:after="0" w:line="240" w:lineRule="auto"/>
        <w:jc w:val="both"/>
        <w:rPr>
          <w:rFonts w:ascii="Times New Roman" w:eastAsia="Calibri" w:hAnsi="Times New Roman"/>
          <w:sz w:val="28"/>
          <w:szCs w:val="28"/>
          <w:lang w:eastAsia="en-US"/>
        </w:rPr>
      </w:pPr>
      <w:r w:rsidRPr="00615CC9">
        <w:rPr>
          <w:rFonts w:ascii="Times New Roman" w:eastAsia="Calibri" w:hAnsi="Times New Roman"/>
          <w:sz w:val="28"/>
          <w:szCs w:val="28"/>
          <w:lang w:eastAsia="en-US"/>
        </w:rPr>
        <w:t xml:space="preserve">2.2.12. Ремонт, обслуживание, замена расходных материалов, модернизация, дооборудование основных средств производится по распоряжению руководителя Учреждения или уполномоченного им лица на основании Заявки лица, ответственного за эксплуатацию соответствующих основных средств (Приложение № 2.3 к настоящей Учетной политике). </w:t>
      </w:r>
    </w:p>
    <w:p w:rsidR="0088650E" w:rsidRPr="00615CC9" w:rsidRDefault="0088650E" w:rsidP="0088650E">
      <w:pPr>
        <w:spacing w:after="0" w:line="240" w:lineRule="auto"/>
        <w:jc w:val="both"/>
        <w:rPr>
          <w:rFonts w:ascii="Times New Roman" w:eastAsia="Calibri" w:hAnsi="Times New Roman"/>
          <w:sz w:val="28"/>
          <w:szCs w:val="28"/>
          <w:lang w:eastAsia="en-US"/>
        </w:rPr>
      </w:pPr>
      <w:r w:rsidRPr="00615CC9">
        <w:rPr>
          <w:rFonts w:ascii="Times New Roman" w:eastAsia="Calibri" w:hAnsi="Times New Roman"/>
          <w:sz w:val="28"/>
          <w:szCs w:val="28"/>
          <w:lang w:eastAsia="en-US"/>
        </w:rPr>
        <w:t xml:space="preserve">В случае необходимости обоснование проведения ремонтных работ подтверждается решением Комиссии по поступлению и выбытию активов. </w:t>
      </w:r>
    </w:p>
    <w:p w:rsidR="0088650E" w:rsidRPr="00615CC9" w:rsidRDefault="0088650E" w:rsidP="0088650E">
      <w:pPr>
        <w:spacing w:after="0" w:line="240" w:lineRule="auto"/>
        <w:jc w:val="both"/>
        <w:rPr>
          <w:rFonts w:ascii="Times New Roman" w:eastAsia="Calibri" w:hAnsi="Times New Roman"/>
          <w:sz w:val="28"/>
          <w:szCs w:val="28"/>
          <w:lang w:eastAsia="en-US"/>
        </w:rPr>
      </w:pPr>
      <w:r w:rsidRPr="00615CC9">
        <w:rPr>
          <w:rFonts w:ascii="Times New Roman" w:hAnsi="Times New Roman"/>
          <w:sz w:val="28"/>
          <w:szCs w:val="28"/>
        </w:rPr>
        <w:t>Для оценки предполагаемых объемов работ по ремонту объекта НФА собственными силами Учреждения в целях планирования закупок необходимых материалов, работ, услуг</w:t>
      </w:r>
      <w:r w:rsidRPr="00615CC9">
        <w:rPr>
          <w:rFonts w:ascii="Times New Roman" w:eastAsia="Calibri" w:hAnsi="Times New Roman"/>
          <w:sz w:val="28"/>
          <w:szCs w:val="28"/>
          <w:lang w:eastAsia="en-US"/>
        </w:rPr>
        <w:t xml:space="preserve"> </w:t>
      </w:r>
      <w:r w:rsidRPr="00615CC9">
        <w:rPr>
          <w:rFonts w:ascii="Times New Roman" w:hAnsi="Times New Roman"/>
          <w:sz w:val="28"/>
          <w:szCs w:val="28"/>
        </w:rPr>
        <w:t>лицом, ответственным за проведение ремонтных работ, формируется Дефектная ведомость (</w:t>
      </w:r>
      <w:r w:rsidRPr="00615CC9">
        <w:rPr>
          <w:rFonts w:ascii="Times New Roman" w:eastAsia="Calibri" w:hAnsi="Times New Roman"/>
          <w:sz w:val="28"/>
          <w:szCs w:val="28"/>
          <w:lang w:eastAsia="en-US"/>
        </w:rPr>
        <w:t xml:space="preserve">Приложение № 2.2 к настоящей Учетной политике). </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eastAsia="Calibri" w:hAnsi="Times New Roman"/>
          <w:sz w:val="28"/>
          <w:szCs w:val="28"/>
          <w:lang w:eastAsia="en-US"/>
        </w:rPr>
        <w:t xml:space="preserve">Передача объекта ОС в структурное подразделение (сотруднику) Учреждения в целях ремонта собственными силами оформляется </w:t>
      </w:r>
      <w:r w:rsidRPr="00615CC9">
        <w:rPr>
          <w:rFonts w:ascii="Times New Roman" w:hAnsi="Times New Roman"/>
          <w:sz w:val="28"/>
          <w:szCs w:val="28"/>
        </w:rPr>
        <w:t xml:space="preserve">Накладной на внутреннее перемещение объектов нефинансовых активов (ф. 0510450). </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 xml:space="preserve">В целях передачи НФА сторонним учреждениям, организациям, физлицам для ремонта оформляется Накладная на отпуск материальных ценностей на сторону (ф. 0510458). </w:t>
      </w:r>
    </w:p>
    <w:p w:rsidR="0088650E" w:rsidRPr="00615CC9" w:rsidRDefault="0088650E" w:rsidP="0088650E">
      <w:pPr>
        <w:spacing w:after="0" w:line="240" w:lineRule="auto"/>
        <w:jc w:val="both"/>
        <w:rPr>
          <w:rFonts w:ascii="Times New Roman" w:eastAsia="Calibri" w:hAnsi="Times New Roman"/>
          <w:sz w:val="28"/>
          <w:szCs w:val="28"/>
          <w:lang w:eastAsia="en-US"/>
        </w:rPr>
      </w:pPr>
      <w:r w:rsidRPr="00615CC9">
        <w:rPr>
          <w:rFonts w:ascii="Times New Roman" w:eastAsia="Calibri" w:hAnsi="Times New Roman"/>
          <w:sz w:val="28"/>
          <w:szCs w:val="28"/>
          <w:lang w:eastAsia="en-US"/>
        </w:rPr>
        <w:t>2.2.13.</w:t>
      </w:r>
      <w:bookmarkStart w:id="210" w:name="sub_25"/>
      <w:r w:rsidRPr="00615CC9">
        <w:rPr>
          <w:rFonts w:ascii="Times New Roman" w:eastAsia="Calibri" w:hAnsi="Times New Roman"/>
          <w:sz w:val="28"/>
          <w:szCs w:val="28"/>
          <w:lang w:eastAsia="en-US"/>
        </w:rPr>
        <w:t xml:space="preserve"> Учет приспособлений и принадлежностей к основным средствам осуществляется по следующим правилам.</w:t>
      </w:r>
    </w:p>
    <w:bookmarkEnd w:id="210"/>
    <w:p w:rsidR="0088650E" w:rsidRPr="00615CC9" w:rsidRDefault="0088650E" w:rsidP="0088650E">
      <w:pPr>
        <w:spacing w:after="0" w:line="240" w:lineRule="auto"/>
        <w:jc w:val="both"/>
        <w:rPr>
          <w:rFonts w:ascii="Times New Roman" w:hAnsi="Times New Roman"/>
          <w:sz w:val="28"/>
          <w:szCs w:val="28"/>
          <w:shd w:val="clear" w:color="auto" w:fill="FFFFFF"/>
        </w:rPr>
      </w:pPr>
      <w:r w:rsidRPr="00615CC9">
        <w:rPr>
          <w:rFonts w:ascii="Times New Roman" w:hAnsi="Times New Roman"/>
          <w:sz w:val="28"/>
          <w:szCs w:val="28"/>
          <w:shd w:val="clear" w:color="auto" w:fill="FFFFFF"/>
        </w:rPr>
        <w:t xml:space="preserve">При принятии к учету объектов основных средств Комиссией по поступлению и выбытию активов проверяется наличие сопроводительных документов и технической документации, а также проводится проверка наличия приспособлений, принадлежностей, составных частей основного средства в соответствии данными первичных учетных документов и условиями договоров. Проверка наличия приспособлений и принадлежностей проводится также при передаче основных средств между ответственными лицами. </w:t>
      </w:r>
    </w:p>
    <w:p w:rsidR="0088650E" w:rsidRPr="00615CC9" w:rsidRDefault="0088650E" w:rsidP="0088650E">
      <w:pPr>
        <w:spacing w:after="0" w:line="240" w:lineRule="auto"/>
        <w:jc w:val="both"/>
        <w:rPr>
          <w:rFonts w:ascii="Times New Roman" w:eastAsia="Calibri" w:hAnsi="Times New Roman"/>
          <w:sz w:val="28"/>
          <w:szCs w:val="28"/>
          <w:lang w:eastAsia="en-US"/>
        </w:rPr>
      </w:pPr>
      <w:r w:rsidRPr="00615CC9">
        <w:rPr>
          <w:rFonts w:ascii="Times New Roman" w:eastAsia="Calibri" w:hAnsi="Times New Roman"/>
          <w:sz w:val="28"/>
          <w:szCs w:val="28"/>
          <w:lang w:eastAsia="en-US"/>
        </w:rPr>
        <w:t xml:space="preserve">Объектом основных средств является объект со всеми приспособлениями и принадлежностями. Если приспособления и принадлежности приобретаются отдельно от основного средства, то с момента включения в состав соответствующего основного средства приспособления и принадлежности как самостоятельные объекты в учете не отражаются (в Инвентарной карточке делается соответствующая запись). </w:t>
      </w:r>
      <w:r w:rsidRPr="00615CC9">
        <w:rPr>
          <w:rFonts w:ascii="Times New Roman" w:hAnsi="Times New Roman"/>
          <w:sz w:val="28"/>
          <w:szCs w:val="28"/>
          <w:shd w:val="clear" w:color="auto" w:fill="FFFFFF"/>
        </w:rPr>
        <w:t xml:space="preserve">При наличии возможности на каждое приспособление (принадлежность) наносится инвентарный номер соответствующего основного средства. Если </w:t>
      </w:r>
      <w:r w:rsidRPr="00615CC9">
        <w:rPr>
          <w:rFonts w:ascii="Times New Roman" w:eastAsia="Calibri" w:hAnsi="Times New Roman"/>
          <w:sz w:val="28"/>
          <w:szCs w:val="28"/>
          <w:lang w:eastAsia="en-US"/>
        </w:rPr>
        <w:t>в документах поставщика указана информация о стоимости приспособлений (принадлежностей), ее следует отразить в Инвентарной карточке. В дальнейшем такая информация может использоваться в целях отражения в учете операций по разукомплектации, частичной ликвидации т.п.</w:t>
      </w:r>
    </w:p>
    <w:p w:rsidR="0088650E" w:rsidRPr="00615CC9" w:rsidRDefault="0088650E" w:rsidP="0088650E">
      <w:pPr>
        <w:spacing w:after="0" w:line="240" w:lineRule="auto"/>
        <w:jc w:val="both"/>
        <w:rPr>
          <w:rFonts w:ascii="Times New Roman" w:eastAsia="Calibri" w:hAnsi="Times New Roman"/>
          <w:sz w:val="28"/>
          <w:szCs w:val="28"/>
          <w:lang w:eastAsia="en-US"/>
        </w:rPr>
      </w:pPr>
      <w:r w:rsidRPr="00615CC9">
        <w:rPr>
          <w:rFonts w:ascii="Times New Roman" w:eastAsia="Calibri" w:hAnsi="Times New Roman"/>
          <w:sz w:val="28"/>
          <w:szCs w:val="28"/>
          <w:lang w:eastAsia="en-US"/>
        </w:rPr>
        <w:t>Для целей бюджетного учета различаются запасные части и принадлежности к объекту основных средств, выделенные продавцом (поставщиком) в сопроводительной документации:</w:t>
      </w:r>
    </w:p>
    <w:p w:rsidR="0088650E" w:rsidRPr="00615CC9" w:rsidRDefault="0088650E" w:rsidP="0088650E">
      <w:pPr>
        <w:spacing w:after="0" w:line="240" w:lineRule="auto"/>
        <w:jc w:val="both"/>
        <w:rPr>
          <w:rFonts w:ascii="Times New Roman" w:eastAsia="Calibri" w:hAnsi="Times New Roman"/>
          <w:sz w:val="28"/>
          <w:szCs w:val="28"/>
          <w:lang w:eastAsia="en-US"/>
        </w:rPr>
      </w:pPr>
      <w:r w:rsidRPr="00615CC9">
        <w:rPr>
          <w:rFonts w:ascii="Times New Roman" w:eastAsia="Calibri" w:hAnsi="Times New Roman"/>
          <w:sz w:val="28"/>
          <w:szCs w:val="28"/>
          <w:lang w:eastAsia="en-US"/>
        </w:rPr>
        <w:t>- запасные части и принадлежности, предусмотренные производителем в технической документации (техническом паспорте) в составе объекта, которые учитываются в составе объекта основных средств (например, ремонтный комплект или запасное колесо в автомобиле);</w:t>
      </w:r>
    </w:p>
    <w:p w:rsidR="0088650E" w:rsidRPr="00615CC9" w:rsidRDefault="0088650E" w:rsidP="0088650E">
      <w:pPr>
        <w:spacing w:after="0" w:line="240" w:lineRule="auto"/>
        <w:jc w:val="both"/>
        <w:rPr>
          <w:rFonts w:ascii="Times New Roman" w:eastAsia="Calibri" w:hAnsi="Times New Roman"/>
          <w:sz w:val="28"/>
          <w:szCs w:val="28"/>
          <w:lang w:eastAsia="en-US"/>
        </w:rPr>
      </w:pPr>
      <w:r w:rsidRPr="00615CC9">
        <w:rPr>
          <w:rFonts w:ascii="Times New Roman" w:eastAsia="Calibri" w:hAnsi="Times New Roman"/>
          <w:sz w:val="28"/>
          <w:szCs w:val="28"/>
          <w:lang w:eastAsia="en-US"/>
        </w:rPr>
        <w:t>- принадлежности, представляющие собой отдельное оборудование, отвечающие критериям отнесения к объектам основных средств, но предназначенные для замены аналогичных машин и оборудования в составе единой функционирующей системы, которые учитываются в качестве самостоятельных объектов основных средств (например, запасной компьютер);</w:t>
      </w:r>
    </w:p>
    <w:p w:rsidR="0088650E" w:rsidRPr="00615CC9" w:rsidRDefault="0088650E" w:rsidP="0088650E">
      <w:pPr>
        <w:spacing w:after="0" w:line="240" w:lineRule="auto"/>
        <w:jc w:val="both"/>
        <w:rPr>
          <w:rFonts w:ascii="Times New Roman" w:eastAsia="Calibri" w:hAnsi="Times New Roman"/>
          <w:sz w:val="28"/>
          <w:szCs w:val="28"/>
          <w:lang w:eastAsia="en-US"/>
        </w:rPr>
      </w:pPr>
      <w:r w:rsidRPr="00615CC9">
        <w:rPr>
          <w:rFonts w:ascii="Times New Roman" w:eastAsia="Calibri" w:hAnsi="Times New Roman"/>
          <w:sz w:val="28"/>
          <w:szCs w:val="28"/>
          <w:lang w:eastAsia="en-US"/>
        </w:rPr>
        <w:t>- запасные части и принадлежности, представляющие собой расходные материалы, обеспечивающие функционирование комплексов и систем в течение определенного (гарантийного) периода, которые учитываются в составе материальных запасов.</w:t>
      </w:r>
    </w:p>
    <w:p w:rsidR="0088650E" w:rsidRPr="00615CC9" w:rsidRDefault="0088650E" w:rsidP="0088650E">
      <w:pPr>
        <w:spacing w:after="0" w:line="240" w:lineRule="auto"/>
        <w:jc w:val="both"/>
        <w:rPr>
          <w:rFonts w:ascii="Times New Roman" w:eastAsia="Calibri" w:hAnsi="Times New Roman"/>
          <w:sz w:val="28"/>
          <w:szCs w:val="28"/>
          <w:lang w:eastAsia="en-US"/>
        </w:rPr>
      </w:pPr>
      <w:r w:rsidRPr="00615CC9">
        <w:rPr>
          <w:rFonts w:ascii="Times New Roman" w:eastAsia="Calibri" w:hAnsi="Times New Roman"/>
          <w:sz w:val="28"/>
          <w:szCs w:val="28"/>
          <w:lang w:eastAsia="en-US"/>
        </w:rPr>
        <w:t>Если принадлежности приобретаются для вновь принимаемого к учету основного средства, их стоимость учитывается при формировании первоначальной стоимости соответствующего основного средства.</w:t>
      </w:r>
    </w:p>
    <w:p w:rsidR="0088650E" w:rsidRPr="00615CC9" w:rsidRDefault="0088650E" w:rsidP="0088650E">
      <w:pPr>
        <w:spacing w:after="0" w:line="240" w:lineRule="auto"/>
        <w:jc w:val="both"/>
        <w:rPr>
          <w:rFonts w:ascii="Times New Roman" w:eastAsia="Calibri" w:hAnsi="Times New Roman"/>
          <w:sz w:val="28"/>
          <w:szCs w:val="28"/>
          <w:lang w:eastAsia="en-US"/>
        </w:rPr>
      </w:pPr>
      <w:r w:rsidRPr="00615CC9">
        <w:rPr>
          <w:rFonts w:ascii="Times New Roman" w:eastAsia="Calibri" w:hAnsi="Times New Roman"/>
          <w:sz w:val="28"/>
          <w:szCs w:val="28"/>
          <w:lang w:eastAsia="en-US"/>
        </w:rPr>
        <w:t>В случае закрепления за объектом основных средств новой принадлежности, которой ранее не было в составе этого основного средства, по решению профильной Комиссии по поступлению и выбытию активов может увеличиваться балансовая стоимость объекта основных средств, если такая операция будет квалифицирована в качестве модернизации или дооборудования.</w:t>
      </w:r>
    </w:p>
    <w:p w:rsidR="0088650E" w:rsidRPr="00615CC9" w:rsidRDefault="0088650E" w:rsidP="0088650E">
      <w:pPr>
        <w:shd w:val="clear" w:color="auto" w:fill="FFFFFF"/>
        <w:spacing w:after="0" w:line="240" w:lineRule="auto"/>
        <w:jc w:val="both"/>
        <w:rPr>
          <w:rFonts w:ascii="Times New Roman" w:hAnsi="Times New Roman"/>
          <w:sz w:val="28"/>
          <w:szCs w:val="28"/>
        </w:rPr>
      </w:pPr>
      <w:r w:rsidRPr="00615CC9">
        <w:rPr>
          <w:rFonts w:ascii="Times New Roman" w:hAnsi="Times New Roman"/>
          <w:sz w:val="28"/>
          <w:szCs w:val="28"/>
        </w:rPr>
        <w:t>В случае замены закрепленной за объектом непригодной для использования принадлежности на новую, стоимость новой принадлежности списывается на себестоимость (финансовый результат). Факт замены принадлежности отражается в Инвентарной карточке.</w:t>
      </w:r>
    </w:p>
    <w:p w:rsidR="0088650E" w:rsidRPr="00615CC9" w:rsidRDefault="0088650E" w:rsidP="0088650E">
      <w:pPr>
        <w:shd w:val="clear" w:color="auto" w:fill="FFFFFF"/>
        <w:spacing w:after="0" w:line="240" w:lineRule="auto"/>
        <w:jc w:val="both"/>
        <w:rPr>
          <w:rFonts w:ascii="Times New Roman" w:hAnsi="Times New Roman"/>
          <w:sz w:val="28"/>
          <w:szCs w:val="28"/>
        </w:rPr>
      </w:pPr>
      <w:r w:rsidRPr="00615CC9">
        <w:rPr>
          <w:rFonts w:ascii="Times New Roman" w:hAnsi="Times New Roman"/>
          <w:sz w:val="28"/>
          <w:szCs w:val="28"/>
        </w:rPr>
        <w:t>Обмен принадлежностей одинакового функционального назначения между двумя объектами основных средств, также имеющими одинаковое функциональное назначение, не отражается в балансовом учете. Изменение состава принадлежностей обоих объектов основных средств отражается в Инвентарной карточке.</w:t>
      </w:r>
    </w:p>
    <w:p w:rsidR="0088650E" w:rsidRPr="00615CC9" w:rsidRDefault="0088650E" w:rsidP="0088650E">
      <w:pPr>
        <w:spacing w:after="0" w:line="240" w:lineRule="auto"/>
        <w:jc w:val="both"/>
        <w:rPr>
          <w:rFonts w:ascii="Times New Roman" w:eastAsia="Calibri" w:hAnsi="Times New Roman"/>
          <w:sz w:val="28"/>
          <w:szCs w:val="28"/>
          <w:lang w:eastAsia="en-US"/>
        </w:rPr>
      </w:pPr>
      <w:r w:rsidRPr="00615CC9">
        <w:rPr>
          <w:rFonts w:ascii="Times New Roman" w:eastAsia="Calibri" w:hAnsi="Times New Roman"/>
          <w:sz w:val="28"/>
          <w:szCs w:val="28"/>
          <w:lang w:eastAsia="en-US"/>
        </w:rPr>
        <w:t>При выводе исправной принадлежности из состава объекта основных средств, принадлежность принимается к учету в составе материальных запасов по справедливой стоимости. Балансовая стоимость объекта основных средств уменьшается путем отражения в учете частичной ликвидации. Факт выбытия принадлежности отражается в Инвентарной карточке.</w:t>
      </w:r>
    </w:p>
    <w:p w:rsidR="0088650E" w:rsidRPr="00615CC9" w:rsidRDefault="0088650E" w:rsidP="0088650E">
      <w:pPr>
        <w:spacing w:after="0" w:line="240" w:lineRule="auto"/>
        <w:jc w:val="both"/>
        <w:rPr>
          <w:rFonts w:ascii="Times New Roman" w:eastAsia="Calibri" w:hAnsi="Times New Roman"/>
          <w:sz w:val="28"/>
          <w:szCs w:val="28"/>
          <w:lang w:eastAsia="en-US"/>
        </w:rPr>
      </w:pPr>
      <w:r w:rsidRPr="00615CC9">
        <w:rPr>
          <w:rFonts w:ascii="Times New Roman" w:eastAsia="Calibri" w:hAnsi="Times New Roman"/>
          <w:sz w:val="28"/>
          <w:szCs w:val="28"/>
          <w:lang w:eastAsia="en-US"/>
        </w:rPr>
        <w:t>В составе приспособлений и принадлежностей учитываются:</w:t>
      </w:r>
    </w:p>
    <w:tbl>
      <w:tblPr>
        <w:tblW w:w="4944" w:type="pct"/>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2534"/>
        <w:gridCol w:w="6930"/>
      </w:tblGrid>
      <w:tr w:rsidR="00615CC9" w:rsidRPr="00615CC9" w:rsidTr="0088650E">
        <w:tc>
          <w:tcPr>
            <w:tcW w:w="1339" w:type="pct"/>
            <w:tcBorders>
              <w:top w:val="single" w:sz="4" w:space="0" w:color="auto"/>
              <w:bottom w:val="single" w:sz="4" w:space="0" w:color="auto"/>
              <w:right w:val="single" w:sz="4" w:space="0" w:color="auto"/>
            </w:tcBorders>
          </w:tcPr>
          <w:p w:rsidR="0088650E" w:rsidRPr="00615CC9" w:rsidRDefault="0088650E" w:rsidP="0088650E">
            <w:pPr>
              <w:spacing w:after="0" w:line="240" w:lineRule="auto"/>
              <w:jc w:val="center"/>
              <w:rPr>
                <w:rFonts w:ascii="Times New Roman" w:eastAsia="Calibri" w:hAnsi="Times New Roman"/>
                <w:sz w:val="28"/>
                <w:szCs w:val="28"/>
                <w:lang w:eastAsia="en-US"/>
              </w:rPr>
            </w:pPr>
            <w:r w:rsidRPr="00615CC9">
              <w:rPr>
                <w:rFonts w:ascii="Times New Roman" w:eastAsia="Calibri" w:hAnsi="Times New Roman"/>
                <w:sz w:val="28"/>
                <w:szCs w:val="28"/>
                <w:lang w:eastAsia="en-US"/>
              </w:rPr>
              <w:t>Вид основных средств</w:t>
            </w:r>
          </w:p>
        </w:tc>
        <w:tc>
          <w:tcPr>
            <w:tcW w:w="3661" w:type="pct"/>
            <w:tcBorders>
              <w:top w:val="single" w:sz="4" w:space="0" w:color="auto"/>
              <w:left w:val="single" w:sz="4" w:space="0" w:color="auto"/>
              <w:bottom w:val="single" w:sz="4" w:space="0" w:color="auto"/>
            </w:tcBorders>
          </w:tcPr>
          <w:p w:rsidR="0088650E" w:rsidRPr="00615CC9" w:rsidRDefault="0088650E" w:rsidP="0088650E">
            <w:pPr>
              <w:spacing w:after="0" w:line="240" w:lineRule="auto"/>
              <w:jc w:val="center"/>
              <w:rPr>
                <w:rFonts w:ascii="Times New Roman" w:eastAsia="Calibri" w:hAnsi="Times New Roman"/>
                <w:sz w:val="28"/>
                <w:szCs w:val="28"/>
                <w:lang w:eastAsia="en-US"/>
              </w:rPr>
            </w:pPr>
            <w:r w:rsidRPr="00615CC9">
              <w:rPr>
                <w:rFonts w:ascii="Times New Roman" w:eastAsia="Calibri" w:hAnsi="Times New Roman"/>
                <w:sz w:val="28"/>
                <w:szCs w:val="28"/>
                <w:lang w:eastAsia="en-US"/>
              </w:rPr>
              <w:t>Состав приспособлений и принадлежностей</w:t>
            </w:r>
          </w:p>
        </w:tc>
      </w:tr>
      <w:tr w:rsidR="00615CC9" w:rsidRPr="00615CC9" w:rsidTr="0088650E">
        <w:tc>
          <w:tcPr>
            <w:tcW w:w="1339" w:type="pct"/>
            <w:tcBorders>
              <w:top w:val="single" w:sz="4" w:space="0" w:color="auto"/>
              <w:bottom w:val="single" w:sz="4" w:space="0" w:color="auto"/>
              <w:right w:val="single" w:sz="4" w:space="0" w:color="auto"/>
            </w:tcBorders>
          </w:tcPr>
          <w:p w:rsidR="0088650E" w:rsidRPr="00615CC9" w:rsidRDefault="0088650E" w:rsidP="0088650E">
            <w:pPr>
              <w:spacing w:after="0" w:line="240" w:lineRule="auto"/>
              <w:rPr>
                <w:rFonts w:ascii="Times New Roman" w:eastAsia="Calibri" w:hAnsi="Times New Roman"/>
                <w:sz w:val="28"/>
                <w:szCs w:val="28"/>
                <w:lang w:eastAsia="en-US"/>
              </w:rPr>
            </w:pPr>
            <w:r w:rsidRPr="00615CC9">
              <w:rPr>
                <w:rFonts w:ascii="Times New Roman" w:eastAsia="Calibri" w:hAnsi="Times New Roman"/>
                <w:sz w:val="28"/>
                <w:szCs w:val="28"/>
                <w:lang w:eastAsia="en-US"/>
              </w:rPr>
              <w:t>Автотранспортные средства</w:t>
            </w:r>
          </w:p>
        </w:tc>
        <w:tc>
          <w:tcPr>
            <w:tcW w:w="3661" w:type="pct"/>
            <w:tcBorders>
              <w:top w:val="single" w:sz="4" w:space="0" w:color="auto"/>
              <w:left w:val="single" w:sz="4" w:space="0" w:color="auto"/>
              <w:bottom w:val="single" w:sz="4" w:space="0" w:color="auto"/>
            </w:tcBorders>
          </w:tcPr>
          <w:p w:rsidR="0088650E" w:rsidRPr="00615CC9" w:rsidRDefault="0088650E" w:rsidP="0088650E">
            <w:pPr>
              <w:spacing w:after="0" w:line="240" w:lineRule="auto"/>
              <w:rPr>
                <w:rFonts w:ascii="Times New Roman" w:eastAsia="Calibri" w:hAnsi="Times New Roman"/>
                <w:sz w:val="28"/>
                <w:szCs w:val="28"/>
                <w:lang w:eastAsia="en-US"/>
              </w:rPr>
            </w:pPr>
            <w:r w:rsidRPr="00615CC9">
              <w:rPr>
                <w:rFonts w:ascii="Times New Roman" w:eastAsia="Calibri" w:hAnsi="Times New Roman"/>
                <w:sz w:val="28"/>
                <w:szCs w:val="28"/>
                <w:lang w:eastAsia="en-US"/>
              </w:rPr>
              <w:t>- домкрат;</w:t>
            </w:r>
          </w:p>
          <w:p w:rsidR="0088650E" w:rsidRPr="00615CC9" w:rsidRDefault="0088650E" w:rsidP="0088650E">
            <w:pPr>
              <w:spacing w:after="0" w:line="240" w:lineRule="auto"/>
              <w:rPr>
                <w:rFonts w:ascii="Times New Roman" w:eastAsia="Calibri" w:hAnsi="Times New Roman"/>
                <w:sz w:val="28"/>
                <w:szCs w:val="28"/>
                <w:lang w:eastAsia="en-US"/>
              </w:rPr>
            </w:pPr>
            <w:r w:rsidRPr="00615CC9">
              <w:rPr>
                <w:rFonts w:ascii="Times New Roman" w:eastAsia="Calibri" w:hAnsi="Times New Roman"/>
                <w:sz w:val="28"/>
                <w:szCs w:val="28"/>
                <w:lang w:eastAsia="en-US"/>
              </w:rPr>
              <w:t>- противооткатные устройства;</w:t>
            </w:r>
          </w:p>
          <w:p w:rsidR="0088650E" w:rsidRPr="00615CC9" w:rsidRDefault="0088650E" w:rsidP="0088650E">
            <w:pPr>
              <w:spacing w:after="0" w:line="240" w:lineRule="auto"/>
              <w:rPr>
                <w:rFonts w:ascii="Times New Roman" w:eastAsia="Calibri" w:hAnsi="Times New Roman"/>
                <w:sz w:val="28"/>
                <w:szCs w:val="28"/>
                <w:lang w:eastAsia="en-US"/>
              </w:rPr>
            </w:pPr>
            <w:r w:rsidRPr="00615CC9">
              <w:rPr>
                <w:rFonts w:ascii="Times New Roman" w:eastAsia="Calibri" w:hAnsi="Times New Roman"/>
                <w:sz w:val="28"/>
                <w:szCs w:val="28"/>
                <w:lang w:eastAsia="en-US"/>
              </w:rPr>
              <w:t>- гаечные ключи;</w:t>
            </w:r>
          </w:p>
          <w:p w:rsidR="0088650E" w:rsidRPr="00615CC9" w:rsidRDefault="0088650E" w:rsidP="0088650E">
            <w:pPr>
              <w:spacing w:after="0" w:line="240" w:lineRule="auto"/>
              <w:rPr>
                <w:rFonts w:ascii="Times New Roman" w:eastAsia="Calibri" w:hAnsi="Times New Roman"/>
                <w:sz w:val="28"/>
                <w:szCs w:val="28"/>
                <w:lang w:eastAsia="en-US"/>
              </w:rPr>
            </w:pPr>
            <w:r w:rsidRPr="00615CC9">
              <w:rPr>
                <w:rFonts w:ascii="Times New Roman" w:eastAsia="Calibri" w:hAnsi="Times New Roman"/>
                <w:sz w:val="28"/>
                <w:szCs w:val="28"/>
                <w:lang w:eastAsia="en-US"/>
              </w:rPr>
              <w:t>- компрессор (насос);</w:t>
            </w:r>
          </w:p>
          <w:p w:rsidR="0088650E" w:rsidRPr="00615CC9" w:rsidRDefault="0088650E" w:rsidP="0088650E">
            <w:pPr>
              <w:spacing w:after="0" w:line="240" w:lineRule="auto"/>
              <w:rPr>
                <w:rFonts w:ascii="Times New Roman" w:eastAsia="Calibri" w:hAnsi="Times New Roman"/>
                <w:sz w:val="28"/>
                <w:szCs w:val="28"/>
                <w:lang w:eastAsia="en-US"/>
              </w:rPr>
            </w:pPr>
            <w:r w:rsidRPr="00615CC9">
              <w:rPr>
                <w:rFonts w:ascii="Times New Roman" w:eastAsia="Calibri" w:hAnsi="Times New Roman"/>
                <w:sz w:val="28"/>
                <w:szCs w:val="28"/>
                <w:lang w:eastAsia="en-US"/>
              </w:rPr>
              <w:t>- буксировочный трос;</w:t>
            </w:r>
          </w:p>
          <w:p w:rsidR="0088650E" w:rsidRPr="00615CC9" w:rsidRDefault="0088650E" w:rsidP="0088650E">
            <w:pPr>
              <w:spacing w:after="0" w:line="240" w:lineRule="auto"/>
              <w:rPr>
                <w:rFonts w:ascii="Times New Roman" w:eastAsia="Calibri" w:hAnsi="Times New Roman"/>
                <w:sz w:val="28"/>
                <w:szCs w:val="28"/>
                <w:lang w:eastAsia="en-US"/>
              </w:rPr>
            </w:pPr>
            <w:r w:rsidRPr="00615CC9">
              <w:rPr>
                <w:rFonts w:ascii="Times New Roman" w:eastAsia="Calibri" w:hAnsi="Times New Roman"/>
                <w:sz w:val="28"/>
                <w:szCs w:val="28"/>
                <w:lang w:eastAsia="en-US"/>
              </w:rPr>
              <w:t>- аптечка;</w:t>
            </w:r>
          </w:p>
          <w:p w:rsidR="0088650E" w:rsidRPr="00615CC9" w:rsidRDefault="0088650E" w:rsidP="0088650E">
            <w:pPr>
              <w:spacing w:after="0" w:line="240" w:lineRule="auto"/>
              <w:rPr>
                <w:rFonts w:ascii="Times New Roman" w:eastAsia="Calibri" w:hAnsi="Times New Roman"/>
                <w:sz w:val="28"/>
                <w:szCs w:val="28"/>
                <w:lang w:eastAsia="en-US"/>
              </w:rPr>
            </w:pPr>
            <w:r w:rsidRPr="00615CC9">
              <w:rPr>
                <w:rFonts w:ascii="Times New Roman" w:eastAsia="Calibri" w:hAnsi="Times New Roman"/>
                <w:sz w:val="28"/>
                <w:szCs w:val="28"/>
                <w:lang w:eastAsia="en-US"/>
              </w:rPr>
              <w:t>- огнетушитель неперезаряжаемый;</w:t>
            </w:r>
          </w:p>
          <w:p w:rsidR="0088650E" w:rsidRPr="00615CC9" w:rsidRDefault="0088650E" w:rsidP="0088650E">
            <w:pPr>
              <w:spacing w:after="0" w:line="240" w:lineRule="auto"/>
              <w:rPr>
                <w:rFonts w:ascii="Times New Roman" w:eastAsia="Calibri" w:hAnsi="Times New Roman"/>
                <w:sz w:val="28"/>
                <w:szCs w:val="28"/>
                <w:lang w:eastAsia="en-US"/>
              </w:rPr>
            </w:pPr>
            <w:r w:rsidRPr="00615CC9">
              <w:rPr>
                <w:rFonts w:ascii="Times New Roman" w:eastAsia="Calibri" w:hAnsi="Times New Roman"/>
                <w:sz w:val="28"/>
                <w:szCs w:val="28"/>
                <w:lang w:eastAsia="en-US"/>
              </w:rPr>
              <w:t>- знак аварийной остановки;</w:t>
            </w:r>
          </w:p>
          <w:p w:rsidR="0088650E" w:rsidRPr="00615CC9" w:rsidRDefault="0088650E" w:rsidP="0088650E">
            <w:pPr>
              <w:spacing w:after="0" w:line="240" w:lineRule="auto"/>
              <w:rPr>
                <w:rFonts w:ascii="Times New Roman" w:eastAsia="Calibri" w:hAnsi="Times New Roman"/>
                <w:sz w:val="28"/>
                <w:szCs w:val="28"/>
                <w:lang w:eastAsia="en-US"/>
              </w:rPr>
            </w:pPr>
            <w:r w:rsidRPr="00615CC9">
              <w:rPr>
                <w:rFonts w:ascii="Times New Roman" w:eastAsia="Calibri" w:hAnsi="Times New Roman"/>
                <w:sz w:val="28"/>
                <w:szCs w:val="28"/>
                <w:lang w:eastAsia="en-US"/>
              </w:rPr>
              <w:t>- резиновые (иные) коврики;</w:t>
            </w:r>
          </w:p>
          <w:p w:rsidR="0088650E" w:rsidRPr="00615CC9" w:rsidRDefault="0088650E" w:rsidP="0088650E">
            <w:pPr>
              <w:spacing w:after="0" w:line="240" w:lineRule="auto"/>
              <w:rPr>
                <w:rFonts w:ascii="Times New Roman" w:eastAsia="Calibri" w:hAnsi="Times New Roman"/>
                <w:sz w:val="28"/>
                <w:szCs w:val="28"/>
                <w:lang w:eastAsia="en-US"/>
              </w:rPr>
            </w:pPr>
            <w:r w:rsidRPr="00615CC9">
              <w:rPr>
                <w:rFonts w:ascii="Times New Roman" w:eastAsia="Calibri" w:hAnsi="Times New Roman"/>
                <w:sz w:val="28"/>
                <w:szCs w:val="28"/>
                <w:lang w:eastAsia="en-US"/>
              </w:rPr>
              <w:t>- съемные чехлы на сидения;</w:t>
            </w:r>
          </w:p>
          <w:p w:rsidR="0088650E" w:rsidRPr="00615CC9" w:rsidRDefault="0088650E" w:rsidP="0088650E">
            <w:pPr>
              <w:spacing w:after="0" w:line="240" w:lineRule="auto"/>
              <w:rPr>
                <w:rFonts w:ascii="Times New Roman" w:eastAsia="Calibri" w:hAnsi="Times New Roman"/>
                <w:sz w:val="28"/>
                <w:szCs w:val="28"/>
                <w:lang w:eastAsia="en-US"/>
              </w:rPr>
            </w:pPr>
            <w:r w:rsidRPr="00615CC9">
              <w:rPr>
                <w:rFonts w:ascii="Times New Roman" w:eastAsia="Calibri" w:hAnsi="Times New Roman"/>
                <w:sz w:val="28"/>
                <w:szCs w:val="28"/>
                <w:lang w:eastAsia="en-US"/>
              </w:rPr>
              <w:t>- ЗИП (запасное колесо, ремонтный комплект) и т.п.</w:t>
            </w:r>
          </w:p>
        </w:tc>
      </w:tr>
      <w:tr w:rsidR="00615CC9" w:rsidRPr="00615CC9" w:rsidTr="0088650E">
        <w:tc>
          <w:tcPr>
            <w:tcW w:w="1339" w:type="pct"/>
            <w:tcBorders>
              <w:top w:val="single" w:sz="4" w:space="0" w:color="auto"/>
              <w:bottom w:val="single" w:sz="4" w:space="0" w:color="auto"/>
              <w:right w:val="single" w:sz="4" w:space="0" w:color="auto"/>
            </w:tcBorders>
          </w:tcPr>
          <w:p w:rsidR="0088650E" w:rsidRPr="00615CC9" w:rsidRDefault="0088650E" w:rsidP="0088650E">
            <w:pPr>
              <w:spacing w:after="0" w:line="240" w:lineRule="auto"/>
              <w:rPr>
                <w:rFonts w:ascii="Times New Roman" w:eastAsia="Calibri" w:hAnsi="Times New Roman"/>
                <w:sz w:val="28"/>
                <w:szCs w:val="28"/>
                <w:lang w:eastAsia="en-US"/>
              </w:rPr>
            </w:pPr>
            <w:r w:rsidRPr="00615CC9">
              <w:rPr>
                <w:rFonts w:ascii="Times New Roman" w:eastAsia="Calibri" w:hAnsi="Times New Roman"/>
                <w:sz w:val="28"/>
                <w:szCs w:val="28"/>
                <w:lang w:eastAsia="en-US"/>
              </w:rPr>
              <w:t>Средства вычислительной техники и связи</w:t>
            </w:r>
          </w:p>
        </w:tc>
        <w:tc>
          <w:tcPr>
            <w:tcW w:w="3661" w:type="pct"/>
            <w:tcBorders>
              <w:top w:val="single" w:sz="4" w:space="0" w:color="auto"/>
              <w:left w:val="single" w:sz="4" w:space="0" w:color="auto"/>
              <w:bottom w:val="single" w:sz="4" w:space="0" w:color="auto"/>
            </w:tcBorders>
          </w:tcPr>
          <w:p w:rsidR="0088650E" w:rsidRPr="00615CC9" w:rsidRDefault="0088650E" w:rsidP="0088650E">
            <w:pPr>
              <w:spacing w:after="0" w:line="240" w:lineRule="auto"/>
              <w:rPr>
                <w:rFonts w:ascii="Times New Roman" w:eastAsia="Calibri" w:hAnsi="Times New Roman"/>
                <w:sz w:val="28"/>
                <w:szCs w:val="28"/>
                <w:lang w:eastAsia="en-US"/>
              </w:rPr>
            </w:pPr>
            <w:r w:rsidRPr="00615CC9">
              <w:rPr>
                <w:rFonts w:ascii="Times New Roman" w:eastAsia="Calibri" w:hAnsi="Times New Roman"/>
                <w:sz w:val="28"/>
                <w:szCs w:val="28"/>
                <w:lang w:eastAsia="en-US"/>
              </w:rPr>
              <w:t>- сумки и чехлы для переносных компьютеров (ноутбуков);</w:t>
            </w:r>
          </w:p>
          <w:p w:rsidR="0088650E" w:rsidRPr="00615CC9" w:rsidRDefault="0088650E" w:rsidP="0088650E">
            <w:pPr>
              <w:spacing w:after="0" w:line="240" w:lineRule="auto"/>
              <w:rPr>
                <w:rFonts w:ascii="Times New Roman" w:eastAsia="Calibri" w:hAnsi="Times New Roman"/>
                <w:sz w:val="28"/>
                <w:szCs w:val="28"/>
                <w:lang w:eastAsia="en-US"/>
              </w:rPr>
            </w:pPr>
            <w:r w:rsidRPr="00615CC9">
              <w:rPr>
                <w:rFonts w:ascii="Times New Roman" w:eastAsia="Calibri" w:hAnsi="Times New Roman"/>
                <w:sz w:val="28"/>
                <w:szCs w:val="28"/>
                <w:lang w:eastAsia="en-US"/>
              </w:rPr>
              <w:t>- сумки для проекторов;</w:t>
            </w:r>
          </w:p>
          <w:p w:rsidR="0088650E" w:rsidRPr="00615CC9" w:rsidRDefault="0088650E" w:rsidP="0088650E">
            <w:pPr>
              <w:spacing w:after="0" w:line="240" w:lineRule="auto"/>
              <w:rPr>
                <w:rFonts w:ascii="Times New Roman" w:eastAsia="Calibri" w:hAnsi="Times New Roman"/>
                <w:sz w:val="28"/>
                <w:szCs w:val="28"/>
                <w:lang w:eastAsia="en-US"/>
              </w:rPr>
            </w:pPr>
            <w:r w:rsidRPr="00615CC9">
              <w:rPr>
                <w:rFonts w:ascii="Times New Roman" w:eastAsia="Calibri" w:hAnsi="Times New Roman"/>
                <w:sz w:val="28"/>
                <w:szCs w:val="28"/>
                <w:lang w:eastAsia="en-US"/>
              </w:rPr>
              <w:t>- чехлы, сумки и кобуры для радиостанций и сотовых телефонов;</w:t>
            </w:r>
          </w:p>
          <w:p w:rsidR="0088650E" w:rsidRPr="00615CC9" w:rsidRDefault="0088650E" w:rsidP="0088650E">
            <w:pPr>
              <w:spacing w:after="0" w:line="240" w:lineRule="auto"/>
              <w:rPr>
                <w:rFonts w:ascii="Times New Roman" w:eastAsia="Calibri" w:hAnsi="Times New Roman"/>
                <w:sz w:val="28"/>
                <w:szCs w:val="28"/>
                <w:lang w:eastAsia="en-US"/>
              </w:rPr>
            </w:pPr>
            <w:r w:rsidRPr="00615CC9">
              <w:rPr>
                <w:rFonts w:ascii="Times New Roman" w:eastAsia="Calibri" w:hAnsi="Times New Roman"/>
                <w:sz w:val="28"/>
                <w:szCs w:val="28"/>
                <w:lang w:eastAsia="en-US"/>
              </w:rPr>
              <w:t>- зарядные устройства для сотовых телефонов, мобильных компьютеров, радиостанций;</w:t>
            </w:r>
          </w:p>
          <w:p w:rsidR="0088650E" w:rsidRPr="00615CC9" w:rsidRDefault="0088650E" w:rsidP="0088650E">
            <w:pPr>
              <w:spacing w:after="0" w:line="240" w:lineRule="auto"/>
              <w:rPr>
                <w:rFonts w:ascii="Times New Roman" w:eastAsia="Calibri" w:hAnsi="Times New Roman"/>
                <w:sz w:val="28"/>
                <w:szCs w:val="28"/>
                <w:lang w:eastAsia="en-US"/>
              </w:rPr>
            </w:pPr>
            <w:r w:rsidRPr="00615CC9">
              <w:rPr>
                <w:rFonts w:ascii="Times New Roman" w:eastAsia="Calibri" w:hAnsi="Times New Roman"/>
                <w:sz w:val="28"/>
                <w:szCs w:val="28"/>
                <w:lang w:eastAsia="en-US"/>
              </w:rPr>
              <w:t>- внешние блоки питания для ноутбуков, моноблочных компьютеров и т.п.</w:t>
            </w:r>
          </w:p>
        </w:tc>
      </w:tr>
      <w:tr w:rsidR="00615CC9" w:rsidRPr="00615CC9" w:rsidTr="0088650E">
        <w:tc>
          <w:tcPr>
            <w:tcW w:w="1339" w:type="pct"/>
            <w:tcBorders>
              <w:top w:val="single" w:sz="4" w:space="0" w:color="auto"/>
              <w:bottom w:val="single" w:sz="4" w:space="0" w:color="auto"/>
              <w:right w:val="single" w:sz="4" w:space="0" w:color="auto"/>
            </w:tcBorders>
          </w:tcPr>
          <w:p w:rsidR="0088650E" w:rsidRPr="00615CC9" w:rsidRDefault="0088650E" w:rsidP="0088650E">
            <w:pPr>
              <w:spacing w:after="0" w:line="240" w:lineRule="auto"/>
              <w:rPr>
                <w:rFonts w:ascii="Times New Roman" w:eastAsia="Calibri" w:hAnsi="Times New Roman"/>
                <w:sz w:val="28"/>
                <w:szCs w:val="28"/>
                <w:lang w:eastAsia="en-US"/>
              </w:rPr>
            </w:pPr>
            <w:r w:rsidRPr="00615CC9">
              <w:rPr>
                <w:rFonts w:ascii="Times New Roman" w:eastAsia="Calibri" w:hAnsi="Times New Roman"/>
                <w:sz w:val="28"/>
                <w:szCs w:val="28"/>
                <w:lang w:eastAsia="en-US"/>
              </w:rPr>
              <w:t>Фото- и видеотехника</w:t>
            </w:r>
          </w:p>
        </w:tc>
        <w:tc>
          <w:tcPr>
            <w:tcW w:w="3661" w:type="pct"/>
            <w:tcBorders>
              <w:top w:val="single" w:sz="4" w:space="0" w:color="auto"/>
              <w:left w:val="single" w:sz="4" w:space="0" w:color="auto"/>
              <w:bottom w:val="single" w:sz="4" w:space="0" w:color="auto"/>
            </w:tcBorders>
          </w:tcPr>
          <w:p w:rsidR="0088650E" w:rsidRPr="00615CC9" w:rsidRDefault="0088650E" w:rsidP="0088650E">
            <w:pPr>
              <w:spacing w:after="0" w:line="240" w:lineRule="auto"/>
              <w:rPr>
                <w:rFonts w:ascii="Times New Roman" w:eastAsia="Calibri" w:hAnsi="Times New Roman"/>
                <w:sz w:val="28"/>
                <w:szCs w:val="28"/>
                <w:lang w:eastAsia="en-US"/>
              </w:rPr>
            </w:pPr>
            <w:r w:rsidRPr="00615CC9">
              <w:rPr>
                <w:rFonts w:ascii="Times New Roman" w:eastAsia="Calibri" w:hAnsi="Times New Roman"/>
                <w:sz w:val="28"/>
                <w:szCs w:val="28"/>
                <w:lang w:eastAsia="en-US"/>
              </w:rPr>
              <w:t>- штативы;</w:t>
            </w:r>
          </w:p>
          <w:p w:rsidR="0088650E" w:rsidRPr="00615CC9" w:rsidRDefault="0088650E" w:rsidP="0088650E">
            <w:pPr>
              <w:spacing w:after="0" w:line="240" w:lineRule="auto"/>
              <w:rPr>
                <w:rFonts w:ascii="Times New Roman" w:eastAsia="Calibri" w:hAnsi="Times New Roman"/>
                <w:sz w:val="28"/>
                <w:szCs w:val="28"/>
                <w:lang w:eastAsia="en-US"/>
              </w:rPr>
            </w:pPr>
            <w:r w:rsidRPr="00615CC9">
              <w:rPr>
                <w:rFonts w:ascii="Times New Roman" w:eastAsia="Calibri" w:hAnsi="Times New Roman"/>
                <w:sz w:val="28"/>
                <w:szCs w:val="28"/>
                <w:lang w:eastAsia="en-US"/>
              </w:rPr>
              <w:t>- сумки и чехлы;</w:t>
            </w:r>
          </w:p>
          <w:p w:rsidR="0088650E" w:rsidRPr="00615CC9" w:rsidRDefault="0088650E" w:rsidP="0088650E">
            <w:pPr>
              <w:spacing w:after="0" w:line="240" w:lineRule="auto"/>
              <w:rPr>
                <w:rFonts w:ascii="Times New Roman" w:eastAsia="Calibri" w:hAnsi="Times New Roman"/>
                <w:sz w:val="28"/>
                <w:szCs w:val="28"/>
                <w:lang w:eastAsia="en-US"/>
              </w:rPr>
            </w:pPr>
            <w:r w:rsidRPr="00615CC9">
              <w:rPr>
                <w:rFonts w:ascii="Times New Roman" w:eastAsia="Calibri" w:hAnsi="Times New Roman"/>
                <w:sz w:val="28"/>
                <w:szCs w:val="28"/>
                <w:lang w:eastAsia="en-US"/>
              </w:rPr>
              <w:t>- сменная оптика и т.п.</w:t>
            </w:r>
          </w:p>
        </w:tc>
      </w:tr>
      <w:tr w:rsidR="00615CC9" w:rsidRPr="00615CC9" w:rsidTr="0088650E">
        <w:tc>
          <w:tcPr>
            <w:tcW w:w="1339" w:type="pct"/>
            <w:tcBorders>
              <w:top w:val="single" w:sz="4" w:space="0" w:color="auto"/>
              <w:bottom w:val="single" w:sz="4" w:space="0" w:color="auto"/>
              <w:right w:val="single" w:sz="4" w:space="0" w:color="auto"/>
            </w:tcBorders>
          </w:tcPr>
          <w:p w:rsidR="0088650E" w:rsidRPr="00615CC9" w:rsidRDefault="0088650E" w:rsidP="0088650E">
            <w:pPr>
              <w:spacing w:after="0" w:line="240" w:lineRule="auto"/>
              <w:rPr>
                <w:rFonts w:ascii="Times New Roman" w:eastAsia="Calibri" w:hAnsi="Times New Roman"/>
                <w:sz w:val="28"/>
                <w:szCs w:val="28"/>
                <w:lang w:eastAsia="en-US"/>
              </w:rPr>
            </w:pPr>
            <w:r w:rsidRPr="00615CC9">
              <w:rPr>
                <w:rFonts w:ascii="Times New Roman" w:eastAsia="Calibri" w:hAnsi="Times New Roman"/>
                <w:sz w:val="28"/>
                <w:szCs w:val="28"/>
                <w:lang w:eastAsia="en-US"/>
              </w:rPr>
              <w:t>Ручной электро- пневмоинструмент</w:t>
            </w:r>
          </w:p>
        </w:tc>
        <w:tc>
          <w:tcPr>
            <w:tcW w:w="3661" w:type="pct"/>
            <w:tcBorders>
              <w:top w:val="single" w:sz="4" w:space="0" w:color="auto"/>
              <w:left w:val="single" w:sz="4" w:space="0" w:color="auto"/>
              <w:bottom w:val="single" w:sz="4" w:space="0" w:color="auto"/>
            </w:tcBorders>
          </w:tcPr>
          <w:p w:rsidR="0088650E" w:rsidRPr="00615CC9" w:rsidRDefault="0088650E" w:rsidP="0088650E">
            <w:pPr>
              <w:spacing w:after="0" w:line="240" w:lineRule="auto"/>
              <w:rPr>
                <w:rFonts w:ascii="Times New Roman" w:eastAsia="Calibri" w:hAnsi="Times New Roman"/>
                <w:sz w:val="28"/>
                <w:szCs w:val="28"/>
                <w:lang w:eastAsia="en-US"/>
              </w:rPr>
            </w:pPr>
            <w:r w:rsidRPr="00615CC9">
              <w:rPr>
                <w:rFonts w:ascii="Times New Roman" w:eastAsia="Calibri" w:hAnsi="Times New Roman"/>
                <w:sz w:val="28"/>
                <w:szCs w:val="28"/>
                <w:lang w:eastAsia="en-US"/>
              </w:rPr>
              <w:t>- сумки (ящики);</w:t>
            </w:r>
          </w:p>
          <w:p w:rsidR="0088650E" w:rsidRPr="00615CC9" w:rsidRDefault="0088650E" w:rsidP="0088650E">
            <w:pPr>
              <w:spacing w:after="0" w:line="240" w:lineRule="auto"/>
              <w:rPr>
                <w:rFonts w:ascii="Times New Roman" w:eastAsia="Calibri" w:hAnsi="Times New Roman"/>
                <w:sz w:val="28"/>
                <w:szCs w:val="28"/>
                <w:lang w:eastAsia="en-US"/>
              </w:rPr>
            </w:pPr>
            <w:r w:rsidRPr="00615CC9">
              <w:rPr>
                <w:rFonts w:ascii="Times New Roman" w:eastAsia="Calibri" w:hAnsi="Times New Roman"/>
                <w:sz w:val="28"/>
                <w:szCs w:val="28"/>
                <w:lang w:eastAsia="en-US"/>
              </w:rPr>
              <w:t>- сменные насадки;</w:t>
            </w:r>
          </w:p>
          <w:p w:rsidR="0088650E" w:rsidRPr="00615CC9" w:rsidRDefault="0088650E" w:rsidP="0088650E">
            <w:pPr>
              <w:spacing w:after="0" w:line="240" w:lineRule="auto"/>
              <w:rPr>
                <w:rFonts w:ascii="Times New Roman" w:eastAsia="Calibri" w:hAnsi="Times New Roman"/>
                <w:sz w:val="28"/>
                <w:szCs w:val="28"/>
                <w:lang w:eastAsia="en-US"/>
              </w:rPr>
            </w:pPr>
            <w:r w:rsidRPr="00615CC9">
              <w:rPr>
                <w:rFonts w:ascii="Times New Roman" w:eastAsia="Calibri" w:hAnsi="Times New Roman"/>
                <w:sz w:val="28"/>
                <w:szCs w:val="28"/>
                <w:lang w:eastAsia="en-US"/>
              </w:rPr>
              <w:t>- сменные аккумуляторные батареи;</w:t>
            </w:r>
          </w:p>
          <w:p w:rsidR="0088650E" w:rsidRPr="00615CC9" w:rsidRDefault="0088650E" w:rsidP="0088650E">
            <w:pPr>
              <w:spacing w:after="0" w:line="240" w:lineRule="auto"/>
              <w:rPr>
                <w:rFonts w:ascii="Times New Roman" w:eastAsia="Calibri" w:hAnsi="Times New Roman"/>
                <w:sz w:val="28"/>
                <w:szCs w:val="28"/>
                <w:lang w:eastAsia="en-US"/>
              </w:rPr>
            </w:pPr>
            <w:r w:rsidRPr="00615CC9">
              <w:rPr>
                <w:rFonts w:ascii="Times New Roman" w:eastAsia="Calibri" w:hAnsi="Times New Roman"/>
                <w:sz w:val="28"/>
                <w:szCs w:val="28"/>
                <w:lang w:eastAsia="en-US"/>
              </w:rPr>
              <w:t>- зарядные устройства и т.п.</w:t>
            </w:r>
          </w:p>
        </w:tc>
      </w:tr>
    </w:tbl>
    <w:p w:rsidR="0088650E" w:rsidRPr="00615CC9" w:rsidRDefault="0088650E" w:rsidP="0088650E">
      <w:pPr>
        <w:spacing w:after="0" w:line="240" w:lineRule="auto"/>
        <w:jc w:val="both"/>
        <w:rPr>
          <w:rFonts w:ascii="Times New Roman" w:eastAsia="Calibri" w:hAnsi="Times New Roman"/>
          <w:sz w:val="28"/>
          <w:szCs w:val="28"/>
          <w:lang w:eastAsia="en-US"/>
        </w:rPr>
      </w:pPr>
      <w:r w:rsidRPr="00615CC9">
        <w:rPr>
          <w:rFonts w:ascii="Times New Roman" w:eastAsia="Calibri" w:hAnsi="Times New Roman"/>
          <w:sz w:val="28"/>
          <w:szCs w:val="28"/>
          <w:lang w:eastAsia="en-US"/>
        </w:rPr>
        <w:t>Дополнительное оборудование (автомагнитола, звуковые колонки, усилитель звуковой, автосигнализация, навигатор, парковочный радар и др.), устанавливаемое на автомобиль, подлежит учету в качестве самостоятельных основных средств.</w:t>
      </w:r>
    </w:p>
    <w:p w:rsidR="0088650E" w:rsidRPr="00615CC9" w:rsidRDefault="0088650E" w:rsidP="0088650E">
      <w:pPr>
        <w:spacing w:after="0" w:line="240" w:lineRule="auto"/>
        <w:jc w:val="both"/>
        <w:rPr>
          <w:rFonts w:ascii="Times New Roman" w:eastAsia="Calibri" w:hAnsi="Times New Roman"/>
          <w:sz w:val="28"/>
          <w:szCs w:val="28"/>
          <w:lang w:eastAsia="en-US"/>
        </w:rPr>
      </w:pPr>
      <w:bookmarkStart w:id="211" w:name="sub_27"/>
      <w:r w:rsidRPr="00615CC9">
        <w:rPr>
          <w:rFonts w:ascii="Times New Roman" w:eastAsia="Calibri" w:hAnsi="Times New Roman"/>
          <w:bCs/>
          <w:sz w:val="28"/>
          <w:szCs w:val="28"/>
          <w:lang w:eastAsia="en-US"/>
        </w:rPr>
        <w:t xml:space="preserve">2.2.14. </w:t>
      </w:r>
      <w:r w:rsidRPr="00615CC9">
        <w:rPr>
          <w:rFonts w:ascii="Times New Roman" w:eastAsia="Calibri" w:hAnsi="Times New Roman"/>
          <w:sz w:val="28"/>
          <w:szCs w:val="28"/>
          <w:lang w:eastAsia="en-US"/>
        </w:rPr>
        <w:t xml:space="preserve">Учет </w:t>
      </w:r>
      <w:r w:rsidRPr="00615CC9">
        <w:rPr>
          <w:rFonts w:ascii="Times New Roman" w:eastAsia="Calibri" w:hAnsi="Times New Roman"/>
          <w:bCs/>
          <w:sz w:val="28"/>
          <w:szCs w:val="28"/>
          <w:lang w:eastAsia="en-US"/>
        </w:rPr>
        <w:t>персональных компьютеров и иной вычислительной техники</w:t>
      </w:r>
      <w:r w:rsidRPr="00615CC9">
        <w:rPr>
          <w:rFonts w:ascii="Times New Roman" w:eastAsia="Calibri" w:hAnsi="Times New Roman"/>
          <w:sz w:val="28"/>
          <w:szCs w:val="28"/>
          <w:lang w:eastAsia="en-US"/>
        </w:rPr>
        <w:t xml:space="preserve"> осуществляется по следующим правилам.</w:t>
      </w:r>
    </w:p>
    <w:bookmarkEnd w:id="211"/>
    <w:p w:rsidR="0088650E" w:rsidRPr="00615CC9" w:rsidRDefault="0088650E" w:rsidP="0088650E">
      <w:pPr>
        <w:spacing w:after="0" w:line="240" w:lineRule="auto"/>
        <w:jc w:val="both"/>
        <w:rPr>
          <w:rFonts w:ascii="Times New Roman" w:eastAsia="Calibri" w:hAnsi="Times New Roman"/>
          <w:sz w:val="28"/>
          <w:szCs w:val="28"/>
          <w:lang w:eastAsia="en-US"/>
        </w:rPr>
      </w:pPr>
      <w:r w:rsidRPr="00615CC9">
        <w:rPr>
          <w:rFonts w:ascii="Times New Roman" w:eastAsia="Calibri" w:hAnsi="Times New Roman"/>
          <w:sz w:val="28"/>
          <w:szCs w:val="28"/>
          <w:lang w:eastAsia="en-US"/>
        </w:rPr>
        <w:t>Мониторы, системные блоки и соответствующие компьютерные принадлежности учитываются в составе единого инвентарного объекта - автоматизированного рабочего места (компьютера). Иные компоненты персональных компьютеров согласно решению Комиссии по поступлению и выбытию активов могут классифицироваться как:</w:t>
      </w:r>
    </w:p>
    <w:p w:rsidR="0088650E" w:rsidRPr="00615CC9" w:rsidRDefault="0088650E" w:rsidP="0088650E">
      <w:pPr>
        <w:spacing w:after="0" w:line="240" w:lineRule="auto"/>
        <w:jc w:val="both"/>
        <w:rPr>
          <w:rFonts w:ascii="Times New Roman" w:eastAsia="Calibri" w:hAnsi="Times New Roman"/>
          <w:sz w:val="28"/>
          <w:szCs w:val="28"/>
          <w:lang w:eastAsia="en-US"/>
        </w:rPr>
      </w:pPr>
      <w:r w:rsidRPr="00615CC9">
        <w:rPr>
          <w:rFonts w:ascii="Times New Roman" w:eastAsia="Calibri" w:hAnsi="Times New Roman"/>
          <w:sz w:val="28"/>
          <w:szCs w:val="28"/>
          <w:lang w:eastAsia="en-US"/>
        </w:rPr>
        <w:t>- самостоятельные объекты основных средств;</w:t>
      </w:r>
    </w:p>
    <w:p w:rsidR="0088650E" w:rsidRPr="00615CC9" w:rsidRDefault="0088650E" w:rsidP="0088650E">
      <w:pPr>
        <w:spacing w:after="0" w:line="240" w:lineRule="auto"/>
        <w:jc w:val="both"/>
        <w:rPr>
          <w:rFonts w:ascii="Times New Roman" w:eastAsia="Calibri" w:hAnsi="Times New Roman"/>
          <w:sz w:val="28"/>
          <w:szCs w:val="28"/>
          <w:lang w:eastAsia="en-US"/>
        </w:rPr>
      </w:pPr>
      <w:r w:rsidRPr="00615CC9">
        <w:rPr>
          <w:rFonts w:ascii="Times New Roman" w:eastAsia="Calibri" w:hAnsi="Times New Roman"/>
          <w:sz w:val="28"/>
          <w:szCs w:val="28"/>
          <w:lang w:eastAsia="en-US"/>
        </w:rPr>
        <w:t>- составные части автоматизированного рабочего места (компьютера).</w:t>
      </w:r>
    </w:p>
    <w:p w:rsidR="0088650E" w:rsidRPr="00615CC9" w:rsidRDefault="0088650E" w:rsidP="0088650E">
      <w:pPr>
        <w:spacing w:after="0" w:line="240" w:lineRule="auto"/>
        <w:jc w:val="both"/>
        <w:rPr>
          <w:rFonts w:ascii="Times New Roman" w:eastAsia="Calibri" w:hAnsi="Times New Roman"/>
          <w:sz w:val="28"/>
          <w:szCs w:val="28"/>
          <w:lang w:eastAsia="en-US"/>
        </w:rPr>
      </w:pPr>
      <w:r w:rsidRPr="00615CC9">
        <w:rPr>
          <w:rFonts w:ascii="Times New Roman" w:eastAsia="Calibri" w:hAnsi="Times New Roman"/>
          <w:sz w:val="28"/>
          <w:szCs w:val="28"/>
          <w:lang w:eastAsia="en-US"/>
        </w:rPr>
        <w:t xml:space="preserve">Учет компонентов персональных компьютеров, относящихся к составным частям автоматизированного рабочего места (компьютера), должен быть организован аналогично учету приспособлений и принадлежностей. При включении в состав автоматизированного рабочего места (компьютера) перечень компонентов приводится в Инвентарной карточке. </w:t>
      </w:r>
    </w:p>
    <w:p w:rsidR="0088650E" w:rsidRPr="00615CC9" w:rsidRDefault="0088650E" w:rsidP="0088650E">
      <w:pPr>
        <w:spacing w:after="0" w:line="240" w:lineRule="auto"/>
        <w:jc w:val="both"/>
        <w:rPr>
          <w:rFonts w:ascii="Times New Roman" w:eastAsia="Calibri" w:hAnsi="Times New Roman"/>
          <w:sz w:val="28"/>
          <w:szCs w:val="28"/>
          <w:lang w:eastAsia="en-US"/>
        </w:rPr>
      </w:pPr>
      <w:bookmarkStart w:id="212" w:name="sub_28"/>
      <w:r w:rsidRPr="00615CC9">
        <w:rPr>
          <w:rFonts w:ascii="Times New Roman" w:eastAsia="Calibri" w:hAnsi="Times New Roman"/>
          <w:sz w:val="28"/>
          <w:szCs w:val="28"/>
          <w:lang w:eastAsia="en-US"/>
        </w:rPr>
        <w:t>Компоненты вычислительной техники, как правило, классифицируются следующим образом:</w:t>
      </w:r>
    </w:p>
    <w:tbl>
      <w:tblPr>
        <w:tblW w:w="4944" w:type="pct"/>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082"/>
        <w:gridCol w:w="2410"/>
        <w:gridCol w:w="1704"/>
        <w:gridCol w:w="2268"/>
      </w:tblGrid>
      <w:tr w:rsidR="00615CC9" w:rsidRPr="00615CC9" w:rsidTr="0088650E">
        <w:tc>
          <w:tcPr>
            <w:tcW w:w="1629" w:type="pct"/>
            <w:tcBorders>
              <w:top w:val="single" w:sz="4" w:space="0" w:color="auto"/>
              <w:bottom w:val="single" w:sz="4" w:space="0" w:color="auto"/>
              <w:right w:val="single" w:sz="4" w:space="0" w:color="auto"/>
            </w:tcBorders>
          </w:tcPr>
          <w:p w:rsidR="0088650E" w:rsidRPr="00615CC9" w:rsidRDefault="0088650E" w:rsidP="0088650E">
            <w:pPr>
              <w:spacing w:after="0" w:line="240" w:lineRule="auto"/>
              <w:jc w:val="center"/>
              <w:rPr>
                <w:rFonts w:ascii="Times New Roman" w:eastAsia="Calibri" w:hAnsi="Times New Roman"/>
                <w:sz w:val="28"/>
                <w:szCs w:val="28"/>
                <w:lang w:eastAsia="en-US"/>
              </w:rPr>
            </w:pPr>
            <w:r w:rsidRPr="00615CC9">
              <w:rPr>
                <w:rFonts w:ascii="Times New Roman" w:eastAsia="Calibri" w:hAnsi="Times New Roman"/>
                <w:sz w:val="28"/>
                <w:szCs w:val="28"/>
                <w:lang w:eastAsia="en-US"/>
              </w:rPr>
              <w:t>Вид компонентов персональных компьютеров</w:t>
            </w:r>
          </w:p>
        </w:tc>
        <w:tc>
          <w:tcPr>
            <w:tcW w:w="1273" w:type="pct"/>
            <w:tcBorders>
              <w:top w:val="single" w:sz="4" w:space="0" w:color="auto"/>
              <w:left w:val="single" w:sz="4" w:space="0" w:color="auto"/>
              <w:bottom w:val="single" w:sz="4" w:space="0" w:color="auto"/>
              <w:right w:val="single" w:sz="4" w:space="0" w:color="auto"/>
            </w:tcBorders>
          </w:tcPr>
          <w:p w:rsidR="0088650E" w:rsidRPr="00615CC9" w:rsidRDefault="0088650E" w:rsidP="0088650E">
            <w:pPr>
              <w:spacing w:after="0" w:line="240" w:lineRule="auto"/>
              <w:jc w:val="center"/>
              <w:rPr>
                <w:rFonts w:ascii="Times New Roman" w:eastAsia="Calibri" w:hAnsi="Times New Roman"/>
                <w:sz w:val="28"/>
                <w:szCs w:val="28"/>
                <w:lang w:eastAsia="en-US"/>
              </w:rPr>
            </w:pPr>
            <w:r w:rsidRPr="00615CC9">
              <w:rPr>
                <w:rFonts w:ascii="Times New Roman" w:eastAsia="Calibri" w:hAnsi="Times New Roman"/>
                <w:sz w:val="28"/>
                <w:szCs w:val="28"/>
                <w:lang w:eastAsia="en-US"/>
              </w:rPr>
              <w:t>Самостоятельное основное средство</w:t>
            </w:r>
          </w:p>
        </w:tc>
        <w:tc>
          <w:tcPr>
            <w:tcW w:w="900" w:type="pct"/>
            <w:tcBorders>
              <w:top w:val="single" w:sz="4" w:space="0" w:color="auto"/>
              <w:left w:val="single" w:sz="4" w:space="0" w:color="auto"/>
              <w:bottom w:val="single" w:sz="4" w:space="0" w:color="auto"/>
              <w:right w:val="single" w:sz="4" w:space="0" w:color="auto"/>
            </w:tcBorders>
          </w:tcPr>
          <w:p w:rsidR="0088650E" w:rsidRPr="00615CC9" w:rsidRDefault="0088650E" w:rsidP="0088650E">
            <w:pPr>
              <w:spacing w:after="0" w:line="240" w:lineRule="auto"/>
              <w:jc w:val="center"/>
              <w:rPr>
                <w:rFonts w:ascii="Times New Roman" w:eastAsia="Calibri" w:hAnsi="Times New Roman"/>
                <w:sz w:val="28"/>
                <w:szCs w:val="28"/>
                <w:lang w:eastAsia="en-US"/>
              </w:rPr>
            </w:pPr>
            <w:r w:rsidRPr="00615CC9">
              <w:rPr>
                <w:rFonts w:ascii="Times New Roman" w:eastAsia="Calibri" w:hAnsi="Times New Roman"/>
                <w:sz w:val="28"/>
                <w:szCs w:val="28"/>
                <w:lang w:eastAsia="en-US"/>
              </w:rPr>
              <w:t>Составная часть АРМ</w:t>
            </w:r>
          </w:p>
        </w:tc>
        <w:tc>
          <w:tcPr>
            <w:tcW w:w="1198" w:type="pct"/>
            <w:tcBorders>
              <w:top w:val="single" w:sz="4" w:space="0" w:color="auto"/>
              <w:left w:val="single" w:sz="4" w:space="0" w:color="auto"/>
              <w:bottom w:val="single" w:sz="4" w:space="0" w:color="auto"/>
            </w:tcBorders>
          </w:tcPr>
          <w:p w:rsidR="0088650E" w:rsidRPr="00615CC9" w:rsidRDefault="0088650E" w:rsidP="0088650E">
            <w:pPr>
              <w:spacing w:after="0" w:line="240" w:lineRule="auto"/>
              <w:jc w:val="center"/>
              <w:rPr>
                <w:rFonts w:ascii="Times New Roman" w:eastAsia="Calibri" w:hAnsi="Times New Roman"/>
                <w:sz w:val="28"/>
                <w:szCs w:val="28"/>
                <w:lang w:eastAsia="en-US"/>
              </w:rPr>
            </w:pPr>
            <w:r w:rsidRPr="00615CC9">
              <w:rPr>
                <w:rFonts w:ascii="Times New Roman" w:eastAsia="Calibri" w:hAnsi="Times New Roman"/>
                <w:sz w:val="28"/>
                <w:szCs w:val="28"/>
                <w:lang w:eastAsia="en-US"/>
              </w:rPr>
              <w:t>Принадлежность</w:t>
            </w:r>
          </w:p>
        </w:tc>
      </w:tr>
      <w:tr w:rsidR="00615CC9" w:rsidRPr="00615CC9" w:rsidTr="0088650E">
        <w:tc>
          <w:tcPr>
            <w:tcW w:w="1629" w:type="pct"/>
            <w:tcBorders>
              <w:top w:val="single" w:sz="4" w:space="0" w:color="auto"/>
              <w:bottom w:val="single" w:sz="4" w:space="0" w:color="auto"/>
              <w:right w:val="single" w:sz="4" w:space="0" w:color="auto"/>
            </w:tcBorders>
          </w:tcPr>
          <w:p w:rsidR="0088650E" w:rsidRPr="00615CC9" w:rsidRDefault="0088650E" w:rsidP="0088650E">
            <w:pPr>
              <w:spacing w:after="0" w:line="240" w:lineRule="auto"/>
              <w:rPr>
                <w:rFonts w:ascii="Times New Roman" w:eastAsia="Calibri" w:hAnsi="Times New Roman"/>
                <w:sz w:val="28"/>
                <w:szCs w:val="28"/>
                <w:lang w:eastAsia="en-US"/>
              </w:rPr>
            </w:pPr>
            <w:r w:rsidRPr="00615CC9">
              <w:rPr>
                <w:rFonts w:ascii="Times New Roman" w:eastAsia="Calibri" w:hAnsi="Times New Roman"/>
                <w:sz w:val="28"/>
                <w:szCs w:val="28"/>
                <w:lang w:eastAsia="en-US"/>
              </w:rPr>
              <w:t>Системный блок</w:t>
            </w:r>
          </w:p>
        </w:tc>
        <w:tc>
          <w:tcPr>
            <w:tcW w:w="1273" w:type="pct"/>
            <w:tcBorders>
              <w:top w:val="single" w:sz="4" w:space="0" w:color="auto"/>
              <w:left w:val="single" w:sz="4" w:space="0" w:color="auto"/>
              <w:bottom w:val="single" w:sz="4" w:space="0" w:color="auto"/>
              <w:right w:val="single" w:sz="4" w:space="0" w:color="auto"/>
            </w:tcBorders>
          </w:tcPr>
          <w:p w:rsidR="0088650E" w:rsidRPr="00615CC9" w:rsidRDefault="0088650E" w:rsidP="0088650E">
            <w:pPr>
              <w:spacing w:after="0" w:line="240" w:lineRule="auto"/>
              <w:jc w:val="center"/>
              <w:rPr>
                <w:rFonts w:ascii="Times New Roman" w:eastAsia="Calibri" w:hAnsi="Times New Roman"/>
                <w:sz w:val="28"/>
                <w:szCs w:val="28"/>
                <w:lang w:eastAsia="en-US"/>
              </w:rPr>
            </w:pPr>
            <w:r w:rsidRPr="00615CC9">
              <w:rPr>
                <w:rFonts w:ascii="Times New Roman" w:eastAsia="Calibri" w:hAnsi="Times New Roman"/>
                <w:sz w:val="28"/>
                <w:szCs w:val="28"/>
                <w:lang w:eastAsia="en-US"/>
              </w:rPr>
              <w:t>-</w:t>
            </w:r>
          </w:p>
        </w:tc>
        <w:tc>
          <w:tcPr>
            <w:tcW w:w="900" w:type="pct"/>
            <w:tcBorders>
              <w:top w:val="single" w:sz="4" w:space="0" w:color="auto"/>
              <w:left w:val="single" w:sz="4" w:space="0" w:color="auto"/>
              <w:bottom w:val="single" w:sz="4" w:space="0" w:color="auto"/>
              <w:right w:val="single" w:sz="4" w:space="0" w:color="auto"/>
            </w:tcBorders>
          </w:tcPr>
          <w:p w:rsidR="0088650E" w:rsidRPr="00615CC9" w:rsidRDefault="0088650E" w:rsidP="0088650E">
            <w:pPr>
              <w:spacing w:after="0" w:line="240" w:lineRule="auto"/>
              <w:jc w:val="center"/>
              <w:rPr>
                <w:rFonts w:ascii="Times New Roman" w:eastAsia="Calibri" w:hAnsi="Times New Roman"/>
                <w:sz w:val="28"/>
                <w:szCs w:val="28"/>
                <w:lang w:eastAsia="en-US"/>
              </w:rPr>
            </w:pPr>
            <w:r w:rsidRPr="00615CC9">
              <w:rPr>
                <w:rFonts w:ascii="Times New Roman" w:eastAsia="Calibri" w:hAnsi="Times New Roman"/>
                <w:sz w:val="28"/>
                <w:szCs w:val="28"/>
                <w:lang w:eastAsia="en-US"/>
              </w:rPr>
              <w:t>+</w:t>
            </w:r>
          </w:p>
        </w:tc>
        <w:tc>
          <w:tcPr>
            <w:tcW w:w="1198" w:type="pct"/>
            <w:tcBorders>
              <w:top w:val="single" w:sz="4" w:space="0" w:color="auto"/>
              <w:left w:val="single" w:sz="4" w:space="0" w:color="auto"/>
              <w:bottom w:val="single" w:sz="4" w:space="0" w:color="auto"/>
            </w:tcBorders>
          </w:tcPr>
          <w:p w:rsidR="0088650E" w:rsidRPr="00615CC9" w:rsidRDefault="0088650E" w:rsidP="0088650E">
            <w:pPr>
              <w:spacing w:after="0" w:line="240" w:lineRule="auto"/>
              <w:jc w:val="center"/>
              <w:rPr>
                <w:rFonts w:ascii="Times New Roman" w:eastAsia="Calibri" w:hAnsi="Times New Roman"/>
                <w:sz w:val="28"/>
                <w:szCs w:val="28"/>
                <w:lang w:eastAsia="en-US"/>
              </w:rPr>
            </w:pPr>
            <w:r w:rsidRPr="00615CC9">
              <w:rPr>
                <w:rFonts w:ascii="Times New Roman" w:eastAsia="Calibri" w:hAnsi="Times New Roman"/>
                <w:sz w:val="28"/>
                <w:szCs w:val="28"/>
                <w:lang w:eastAsia="en-US"/>
              </w:rPr>
              <w:t>-</w:t>
            </w:r>
          </w:p>
        </w:tc>
      </w:tr>
      <w:tr w:rsidR="00615CC9" w:rsidRPr="00615CC9" w:rsidTr="0088650E">
        <w:tc>
          <w:tcPr>
            <w:tcW w:w="1629" w:type="pct"/>
            <w:tcBorders>
              <w:top w:val="single" w:sz="4" w:space="0" w:color="auto"/>
              <w:bottom w:val="single" w:sz="4" w:space="0" w:color="auto"/>
              <w:right w:val="single" w:sz="4" w:space="0" w:color="auto"/>
            </w:tcBorders>
          </w:tcPr>
          <w:p w:rsidR="0088650E" w:rsidRPr="00615CC9" w:rsidRDefault="0088650E" w:rsidP="0088650E">
            <w:pPr>
              <w:spacing w:after="0" w:line="240" w:lineRule="auto"/>
              <w:rPr>
                <w:rFonts w:ascii="Times New Roman" w:eastAsia="Calibri" w:hAnsi="Times New Roman"/>
                <w:sz w:val="28"/>
                <w:szCs w:val="28"/>
                <w:lang w:eastAsia="en-US"/>
              </w:rPr>
            </w:pPr>
            <w:r w:rsidRPr="00615CC9">
              <w:rPr>
                <w:rFonts w:ascii="Times New Roman" w:eastAsia="Calibri" w:hAnsi="Times New Roman"/>
                <w:sz w:val="28"/>
                <w:szCs w:val="28"/>
                <w:lang w:eastAsia="en-US"/>
              </w:rPr>
              <w:t>Моноблок (устройство, сочетающее в себе монитор и системный блок)</w:t>
            </w:r>
          </w:p>
        </w:tc>
        <w:tc>
          <w:tcPr>
            <w:tcW w:w="1273" w:type="pct"/>
            <w:tcBorders>
              <w:top w:val="single" w:sz="4" w:space="0" w:color="auto"/>
              <w:left w:val="single" w:sz="4" w:space="0" w:color="auto"/>
              <w:bottom w:val="single" w:sz="4" w:space="0" w:color="auto"/>
              <w:right w:val="single" w:sz="4" w:space="0" w:color="auto"/>
            </w:tcBorders>
          </w:tcPr>
          <w:p w:rsidR="0088650E" w:rsidRPr="00615CC9" w:rsidRDefault="0088650E" w:rsidP="0088650E">
            <w:pPr>
              <w:spacing w:after="0" w:line="240" w:lineRule="auto"/>
              <w:jc w:val="center"/>
              <w:rPr>
                <w:rFonts w:ascii="Times New Roman" w:eastAsia="Calibri" w:hAnsi="Times New Roman"/>
                <w:sz w:val="28"/>
                <w:szCs w:val="28"/>
                <w:lang w:eastAsia="en-US"/>
              </w:rPr>
            </w:pPr>
            <w:r w:rsidRPr="00615CC9">
              <w:rPr>
                <w:rFonts w:ascii="Times New Roman" w:eastAsia="Calibri" w:hAnsi="Times New Roman"/>
                <w:sz w:val="28"/>
                <w:szCs w:val="28"/>
                <w:lang w:eastAsia="en-US"/>
              </w:rPr>
              <w:t>+</w:t>
            </w:r>
          </w:p>
        </w:tc>
        <w:tc>
          <w:tcPr>
            <w:tcW w:w="900" w:type="pct"/>
            <w:tcBorders>
              <w:top w:val="single" w:sz="4" w:space="0" w:color="auto"/>
              <w:left w:val="single" w:sz="4" w:space="0" w:color="auto"/>
              <w:bottom w:val="single" w:sz="4" w:space="0" w:color="auto"/>
              <w:right w:val="single" w:sz="4" w:space="0" w:color="auto"/>
            </w:tcBorders>
          </w:tcPr>
          <w:p w:rsidR="0088650E" w:rsidRPr="00615CC9" w:rsidRDefault="0088650E" w:rsidP="0088650E">
            <w:pPr>
              <w:spacing w:after="0" w:line="240" w:lineRule="auto"/>
              <w:jc w:val="center"/>
              <w:rPr>
                <w:rFonts w:ascii="Times New Roman" w:eastAsia="Calibri" w:hAnsi="Times New Roman"/>
                <w:sz w:val="28"/>
                <w:szCs w:val="28"/>
                <w:lang w:eastAsia="en-US"/>
              </w:rPr>
            </w:pPr>
            <w:r w:rsidRPr="00615CC9">
              <w:rPr>
                <w:rFonts w:ascii="Times New Roman" w:eastAsia="Calibri" w:hAnsi="Times New Roman"/>
                <w:sz w:val="28"/>
                <w:szCs w:val="28"/>
                <w:lang w:eastAsia="en-US"/>
              </w:rPr>
              <w:t>-</w:t>
            </w:r>
          </w:p>
          <w:p w:rsidR="0088650E" w:rsidRPr="00615CC9" w:rsidRDefault="0088650E" w:rsidP="0088650E">
            <w:pPr>
              <w:spacing w:after="0" w:line="240" w:lineRule="auto"/>
              <w:jc w:val="center"/>
              <w:rPr>
                <w:rFonts w:ascii="Times New Roman" w:eastAsia="Calibri" w:hAnsi="Times New Roman"/>
                <w:sz w:val="28"/>
                <w:szCs w:val="28"/>
                <w:lang w:eastAsia="en-US"/>
              </w:rPr>
            </w:pPr>
          </w:p>
        </w:tc>
        <w:tc>
          <w:tcPr>
            <w:tcW w:w="1198" w:type="pct"/>
            <w:tcBorders>
              <w:top w:val="single" w:sz="4" w:space="0" w:color="auto"/>
              <w:left w:val="single" w:sz="4" w:space="0" w:color="auto"/>
              <w:bottom w:val="single" w:sz="4" w:space="0" w:color="auto"/>
            </w:tcBorders>
          </w:tcPr>
          <w:p w:rsidR="0088650E" w:rsidRPr="00615CC9" w:rsidRDefault="0088650E" w:rsidP="0088650E">
            <w:pPr>
              <w:spacing w:after="0" w:line="240" w:lineRule="auto"/>
              <w:jc w:val="center"/>
              <w:rPr>
                <w:rFonts w:ascii="Times New Roman" w:eastAsia="Calibri" w:hAnsi="Times New Roman"/>
                <w:sz w:val="28"/>
                <w:szCs w:val="28"/>
                <w:lang w:eastAsia="en-US"/>
              </w:rPr>
            </w:pPr>
            <w:r w:rsidRPr="00615CC9">
              <w:rPr>
                <w:rFonts w:ascii="Times New Roman" w:eastAsia="Calibri" w:hAnsi="Times New Roman"/>
                <w:sz w:val="28"/>
                <w:szCs w:val="28"/>
                <w:lang w:eastAsia="en-US"/>
              </w:rPr>
              <w:t>-</w:t>
            </w:r>
          </w:p>
        </w:tc>
      </w:tr>
      <w:tr w:rsidR="00615CC9" w:rsidRPr="00615CC9" w:rsidTr="0088650E">
        <w:tc>
          <w:tcPr>
            <w:tcW w:w="1629" w:type="pct"/>
            <w:tcBorders>
              <w:top w:val="single" w:sz="4" w:space="0" w:color="auto"/>
              <w:bottom w:val="single" w:sz="4" w:space="0" w:color="auto"/>
              <w:right w:val="single" w:sz="4" w:space="0" w:color="auto"/>
            </w:tcBorders>
          </w:tcPr>
          <w:p w:rsidR="0088650E" w:rsidRPr="00615CC9" w:rsidRDefault="0088650E" w:rsidP="0088650E">
            <w:pPr>
              <w:spacing w:after="0" w:line="240" w:lineRule="auto"/>
              <w:rPr>
                <w:rFonts w:ascii="Times New Roman" w:eastAsia="Calibri" w:hAnsi="Times New Roman"/>
                <w:sz w:val="28"/>
                <w:szCs w:val="28"/>
                <w:lang w:eastAsia="en-US"/>
              </w:rPr>
            </w:pPr>
            <w:r w:rsidRPr="00615CC9">
              <w:rPr>
                <w:rFonts w:ascii="Times New Roman" w:eastAsia="Calibri" w:hAnsi="Times New Roman"/>
                <w:sz w:val="28"/>
                <w:szCs w:val="28"/>
                <w:lang w:eastAsia="en-US"/>
              </w:rPr>
              <w:t>Монитор</w:t>
            </w:r>
          </w:p>
        </w:tc>
        <w:tc>
          <w:tcPr>
            <w:tcW w:w="1273" w:type="pct"/>
            <w:tcBorders>
              <w:top w:val="single" w:sz="4" w:space="0" w:color="auto"/>
              <w:left w:val="single" w:sz="4" w:space="0" w:color="auto"/>
              <w:bottom w:val="single" w:sz="4" w:space="0" w:color="auto"/>
              <w:right w:val="single" w:sz="4" w:space="0" w:color="auto"/>
            </w:tcBorders>
          </w:tcPr>
          <w:p w:rsidR="0088650E" w:rsidRPr="00615CC9" w:rsidRDefault="0088650E" w:rsidP="0088650E">
            <w:pPr>
              <w:spacing w:after="0" w:line="240" w:lineRule="auto"/>
              <w:jc w:val="center"/>
              <w:rPr>
                <w:rFonts w:ascii="Times New Roman" w:eastAsia="Calibri" w:hAnsi="Times New Roman"/>
                <w:sz w:val="28"/>
                <w:szCs w:val="28"/>
                <w:lang w:eastAsia="en-US"/>
              </w:rPr>
            </w:pPr>
            <w:r w:rsidRPr="00615CC9">
              <w:rPr>
                <w:rFonts w:ascii="Times New Roman" w:eastAsia="Calibri" w:hAnsi="Times New Roman"/>
                <w:sz w:val="28"/>
                <w:szCs w:val="28"/>
                <w:lang w:eastAsia="en-US"/>
              </w:rPr>
              <w:t>-</w:t>
            </w:r>
          </w:p>
        </w:tc>
        <w:tc>
          <w:tcPr>
            <w:tcW w:w="900" w:type="pct"/>
            <w:tcBorders>
              <w:top w:val="single" w:sz="4" w:space="0" w:color="auto"/>
              <w:left w:val="single" w:sz="4" w:space="0" w:color="auto"/>
              <w:bottom w:val="single" w:sz="4" w:space="0" w:color="auto"/>
              <w:right w:val="single" w:sz="4" w:space="0" w:color="auto"/>
            </w:tcBorders>
          </w:tcPr>
          <w:p w:rsidR="0088650E" w:rsidRPr="00615CC9" w:rsidRDefault="0088650E" w:rsidP="0088650E">
            <w:pPr>
              <w:spacing w:after="0" w:line="240" w:lineRule="auto"/>
              <w:jc w:val="center"/>
              <w:rPr>
                <w:rFonts w:ascii="Times New Roman" w:eastAsia="Calibri" w:hAnsi="Times New Roman"/>
                <w:sz w:val="28"/>
                <w:szCs w:val="28"/>
                <w:lang w:eastAsia="en-US"/>
              </w:rPr>
            </w:pPr>
            <w:r w:rsidRPr="00615CC9">
              <w:rPr>
                <w:rFonts w:ascii="Times New Roman" w:eastAsia="Calibri" w:hAnsi="Times New Roman"/>
                <w:sz w:val="28"/>
                <w:szCs w:val="28"/>
                <w:lang w:eastAsia="en-US"/>
              </w:rPr>
              <w:t>+</w:t>
            </w:r>
          </w:p>
        </w:tc>
        <w:tc>
          <w:tcPr>
            <w:tcW w:w="1198" w:type="pct"/>
            <w:tcBorders>
              <w:top w:val="single" w:sz="4" w:space="0" w:color="auto"/>
              <w:left w:val="single" w:sz="4" w:space="0" w:color="auto"/>
              <w:bottom w:val="single" w:sz="4" w:space="0" w:color="auto"/>
            </w:tcBorders>
          </w:tcPr>
          <w:p w:rsidR="0088650E" w:rsidRPr="00615CC9" w:rsidRDefault="0088650E" w:rsidP="0088650E">
            <w:pPr>
              <w:spacing w:after="0" w:line="240" w:lineRule="auto"/>
              <w:jc w:val="center"/>
              <w:rPr>
                <w:rFonts w:ascii="Times New Roman" w:eastAsia="Calibri" w:hAnsi="Times New Roman"/>
                <w:sz w:val="28"/>
                <w:szCs w:val="28"/>
                <w:lang w:eastAsia="en-US"/>
              </w:rPr>
            </w:pPr>
            <w:r w:rsidRPr="00615CC9">
              <w:rPr>
                <w:rFonts w:ascii="Times New Roman" w:eastAsia="Calibri" w:hAnsi="Times New Roman"/>
                <w:sz w:val="28"/>
                <w:szCs w:val="28"/>
                <w:lang w:eastAsia="en-US"/>
              </w:rPr>
              <w:t>-</w:t>
            </w:r>
          </w:p>
        </w:tc>
      </w:tr>
      <w:tr w:rsidR="00615CC9" w:rsidRPr="00615CC9" w:rsidTr="0088650E">
        <w:tc>
          <w:tcPr>
            <w:tcW w:w="1629" w:type="pct"/>
            <w:tcBorders>
              <w:top w:val="single" w:sz="4" w:space="0" w:color="auto"/>
              <w:bottom w:val="single" w:sz="4" w:space="0" w:color="auto"/>
              <w:right w:val="single" w:sz="4" w:space="0" w:color="auto"/>
            </w:tcBorders>
          </w:tcPr>
          <w:p w:rsidR="0088650E" w:rsidRPr="00615CC9" w:rsidRDefault="0088650E" w:rsidP="0088650E">
            <w:pPr>
              <w:spacing w:after="0" w:line="240" w:lineRule="auto"/>
              <w:rPr>
                <w:rFonts w:ascii="Times New Roman" w:eastAsia="Calibri" w:hAnsi="Times New Roman"/>
                <w:sz w:val="28"/>
                <w:szCs w:val="28"/>
                <w:lang w:eastAsia="en-US"/>
              </w:rPr>
            </w:pPr>
            <w:r w:rsidRPr="00615CC9">
              <w:rPr>
                <w:rFonts w:ascii="Times New Roman" w:eastAsia="Calibri" w:hAnsi="Times New Roman"/>
                <w:sz w:val="28"/>
                <w:szCs w:val="28"/>
                <w:lang w:eastAsia="en-US"/>
              </w:rPr>
              <w:t>Принтер</w:t>
            </w:r>
          </w:p>
        </w:tc>
        <w:tc>
          <w:tcPr>
            <w:tcW w:w="1273" w:type="pct"/>
            <w:tcBorders>
              <w:top w:val="single" w:sz="4" w:space="0" w:color="auto"/>
              <w:left w:val="single" w:sz="4" w:space="0" w:color="auto"/>
              <w:bottom w:val="single" w:sz="4" w:space="0" w:color="auto"/>
              <w:right w:val="single" w:sz="4" w:space="0" w:color="auto"/>
            </w:tcBorders>
          </w:tcPr>
          <w:p w:rsidR="0088650E" w:rsidRPr="00615CC9" w:rsidRDefault="0088650E" w:rsidP="0088650E">
            <w:pPr>
              <w:spacing w:after="0" w:line="240" w:lineRule="auto"/>
              <w:jc w:val="center"/>
              <w:rPr>
                <w:rFonts w:ascii="Times New Roman" w:eastAsia="Calibri" w:hAnsi="Times New Roman"/>
                <w:sz w:val="28"/>
                <w:szCs w:val="28"/>
                <w:lang w:eastAsia="en-US"/>
              </w:rPr>
            </w:pPr>
            <w:r w:rsidRPr="00615CC9">
              <w:rPr>
                <w:rFonts w:ascii="Times New Roman" w:eastAsia="Calibri" w:hAnsi="Times New Roman"/>
                <w:sz w:val="28"/>
                <w:szCs w:val="28"/>
                <w:lang w:eastAsia="en-US"/>
              </w:rPr>
              <w:t>+</w:t>
            </w:r>
          </w:p>
        </w:tc>
        <w:tc>
          <w:tcPr>
            <w:tcW w:w="900" w:type="pct"/>
            <w:tcBorders>
              <w:top w:val="single" w:sz="4" w:space="0" w:color="auto"/>
              <w:left w:val="single" w:sz="4" w:space="0" w:color="auto"/>
              <w:bottom w:val="single" w:sz="4" w:space="0" w:color="auto"/>
              <w:right w:val="single" w:sz="4" w:space="0" w:color="auto"/>
            </w:tcBorders>
          </w:tcPr>
          <w:p w:rsidR="0088650E" w:rsidRPr="00615CC9" w:rsidRDefault="0088650E" w:rsidP="0088650E">
            <w:pPr>
              <w:spacing w:after="0" w:line="240" w:lineRule="auto"/>
              <w:jc w:val="center"/>
              <w:rPr>
                <w:rFonts w:ascii="Times New Roman" w:eastAsia="Calibri" w:hAnsi="Times New Roman"/>
                <w:sz w:val="28"/>
                <w:szCs w:val="28"/>
                <w:lang w:eastAsia="en-US"/>
              </w:rPr>
            </w:pPr>
            <w:r w:rsidRPr="00615CC9">
              <w:rPr>
                <w:rFonts w:ascii="Times New Roman" w:eastAsia="Calibri" w:hAnsi="Times New Roman"/>
                <w:sz w:val="28"/>
                <w:szCs w:val="28"/>
                <w:lang w:eastAsia="en-US"/>
              </w:rPr>
              <w:t>-</w:t>
            </w:r>
          </w:p>
        </w:tc>
        <w:tc>
          <w:tcPr>
            <w:tcW w:w="1198" w:type="pct"/>
            <w:tcBorders>
              <w:top w:val="single" w:sz="4" w:space="0" w:color="auto"/>
              <w:left w:val="single" w:sz="4" w:space="0" w:color="auto"/>
              <w:bottom w:val="single" w:sz="4" w:space="0" w:color="auto"/>
            </w:tcBorders>
          </w:tcPr>
          <w:p w:rsidR="0088650E" w:rsidRPr="00615CC9" w:rsidRDefault="0088650E" w:rsidP="0088650E">
            <w:pPr>
              <w:spacing w:after="0" w:line="240" w:lineRule="auto"/>
              <w:jc w:val="center"/>
              <w:rPr>
                <w:rFonts w:ascii="Times New Roman" w:eastAsia="Calibri" w:hAnsi="Times New Roman"/>
                <w:sz w:val="28"/>
                <w:szCs w:val="28"/>
                <w:lang w:eastAsia="en-US"/>
              </w:rPr>
            </w:pPr>
            <w:r w:rsidRPr="00615CC9">
              <w:rPr>
                <w:rFonts w:ascii="Times New Roman" w:eastAsia="Calibri" w:hAnsi="Times New Roman"/>
                <w:sz w:val="28"/>
                <w:szCs w:val="28"/>
                <w:lang w:eastAsia="en-US"/>
              </w:rPr>
              <w:t>-</w:t>
            </w:r>
          </w:p>
        </w:tc>
      </w:tr>
      <w:tr w:rsidR="00615CC9" w:rsidRPr="00615CC9" w:rsidTr="0088650E">
        <w:tc>
          <w:tcPr>
            <w:tcW w:w="1629" w:type="pct"/>
            <w:tcBorders>
              <w:top w:val="single" w:sz="4" w:space="0" w:color="auto"/>
              <w:bottom w:val="single" w:sz="4" w:space="0" w:color="auto"/>
              <w:right w:val="single" w:sz="4" w:space="0" w:color="auto"/>
            </w:tcBorders>
          </w:tcPr>
          <w:p w:rsidR="0088650E" w:rsidRPr="00615CC9" w:rsidRDefault="0088650E" w:rsidP="0088650E">
            <w:pPr>
              <w:spacing w:after="0" w:line="240" w:lineRule="auto"/>
              <w:rPr>
                <w:rFonts w:ascii="Times New Roman" w:eastAsia="Calibri" w:hAnsi="Times New Roman"/>
                <w:sz w:val="28"/>
                <w:szCs w:val="28"/>
                <w:lang w:eastAsia="en-US"/>
              </w:rPr>
            </w:pPr>
            <w:r w:rsidRPr="00615CC9">
              <w:rPr>
                <w:rFonts w:ascii="Times New Roman" w:eastAsia="Calibri" w:hAnsi="Times New Roman"/>
                <w:sz w:val="28"/>
                <w:szCs w:val="28"/>
                <w:lang w:eastAsia="en-US"/>
              </w:rPr>
              <w:t>Сканер</w:t>
            </w:r>
          </w:p>
        </w:tc>
        <w:tc>
          <w:tcPr>
            <w:tcW w:w="1273" w:type="pct"/>
            <w:tcBorders>
              <w:top w:val="single" w:sz="4" w:space="0" w:color="auto"/>
              <w:left w:val="single" w:sz="4" w:space="0" w:color="auto"/>
              <w:bottom w:val="single" w:sz="4" w:space="0" w:color="auto"/>
              <w:right w:val="single" w:sz="4" w:space="0" w:color="auto"/>
            </w:tcBorders>
          </w:tcPr>
          <w:p w:rsidR="0088650E" w:rsidRPr="00615CC9" w:rsidRDefault="0088650E" w:rsidP="0088650E">
            <w:pPr>
              <w:spacing w:after="0" w:line="240" w:lineRule="auto"/>
              <w:jc w:val="center"/>
              <w:rPr>
                <w:rFonts w:ascii="Times New Roman" w:eastAsia="Calibri" w:hAnsi="Times New Roman"/>
                <w:sz w:val="28"/>
                <w:szCs w:val="28"/>
                <w:lang w:eastAsia="en-US"/>
              </w:rPr>
            </w:pPr>
            <w:r w:rsidRPr="00615CC9">
              <w:rPr>
                <w:rFonts w:ascii="Times New Roman" w:eastAsia="Calibri" w:hAnsi="Times New Roman"/>
                <w:sz w:val="28"/>
                <w:szCs w:val="28"/>
                <w:lang w:eastAsia="en-US"/>
              </w:rPr>
              <w:t>+</w:t>
            </w:r>
          </w:p>
        </w:tc>
        <w:tc>
          <w:tcPr>
            <w:tcW w:w="900" w:type="pct"/>
            <w:tcBorders>
              <w:top w:val="single" w:sz="4" w:space="0" w:color="auto"/>
              <w:left w:val="single" w:sz="4" w:space="0" w:color="auto"/>
              <w:bottom w:val="single" w:sz="4" w:space="0" w:color="auto"/>
              <w:right w:val="single" w:sz="4" w:space="0" w:color="auto"/>
            </w:tcBorders>
          </w:tcPr>
          <w:p w:rsidR="0088650E" w:rsidRPr="00615CC9" w:rsidRDefault="0088650E" w:rsidP="0088650E">
            <w:pPr>
              <w:spacing w:after="0" w:line="240" w:lineRule="auto"/>
              <w:jc w:val="center"/>
              <w:rPr>
                <w:rFonts w:ascii="Times New Roman" w:eastAsia="Calibri" w:hAnsi="Times New Roman"/>
                <w:sz w:val="28"/>
                <w:szCs w:val="28"/>
                <w:lang w:eastAsia="en-US"/>
              </w:rPr>
            </w:pPr>
            <w:r w:rsidRPr="00615CC9">
              <w:rPr>
                <w:rFonts w:ascii="Times New Roman" w:eastAsia="Calibri" w:hAnsi="Times New Roman"/>
                <w:sz w:val="28"/>
                <w:szCs w:val="28"/>
                <w:lang w:eastAsia="en-US"/>
              </w:rPr>
              <w:t>-</w:t>
            </w:r>
          </w:p>
        </w:tc>
        <w:tc>
          <w:tcPr>
            <w:tcW w:w="1198" w:type="pct"/>
            <w:tcBorders>
              <w:top w:val="single" w:sz="4" w:space="0" w:color="auto"/>
              <w:left w:val="single" w:sz="4" w:space="0" w:color="auto"/>
              <w:bottom w:val="single" w:sz="4" w:space="0" w:color="auto"/>
            </w:tcBorders>
          </w:tcPr>
          <w:p w:rsidR="0088650E" w:rsidRPr="00615CC9" w:rsidRDefault="0088650E" w:rsidP="0088650E">
            <w:pPr>
              <w:spacing w:after="0" w:line="240" w:lineRule="auto"/>
              <w:jc w:val="center"/>
              <w:rPr>
                <w:rFonts w:ascii="Times New Roman" w:eastAsia="Calibri" w:hAnsi="Times New Roman"/>
                <w:sz w:val="28"/>
                <w:szCs w:val="28"/>
                <w:lang w:eastAsia="en-US"/>
              </w:rPr>
            </w:pPr>
            <w:r w:rsidRPr="00615CC9">
              <w:rPr>
                <w:rFonts w:ascii="Times New Roman" w:eastAsia="Calibri" w:hAnsi="Times New Roman"/>
                <w:sz w:val="28"/>
                <w:szCs w:val="28"/>
                <w:lang w:eastAsia="en-US"/>
              </w:rPr>
              <w:t>-</w:t>
            </w:r>
          </w:p>
        </w:tc>
      </w:tr>
      <w:tr w:rsidR="00615CC9" w:rsidRPr="00615CC9" w:rsidTr="0088650E">
        <w:tc>
          <w:tcPr>
            <w:tcW w:w="1629" w:type="pct"/>
            <w:tcBorders>
              <w:top w:val="single" w:sz="4" w:space="0" w:color="auto"/>
              <w:bottom w:val="single" w:sz="4" w:space="0" w:color="auto"/>
              <w:right w:val="single" w:sz="4" w:space="0" w:color="auto"/>
            </w:tcBorders>
          </w:tcPr>
          <w:p w:rsidR="0088650E" w:rsidRPr="00615CC9" w:rsidRDefault="0088650E" w:rsidP="0088650E">
            <w:pPr>
              <w:spacing w:after="0" w:line="240" w:lineRule="auto"/>
              <w:rPr>
                <w:rFonts w:ascii="Times New Roman" w:eastAsia="Calibri" w:hAnsi="Times New Roman"/>
                <w:sz w:val="28"/>
                <w:szCs w:val="28"/>
                <w:lang w:eastAsia="en-US"/>
              </w:rPr>
            </w:pPr>
            <w:r w:rsidRPr="00615CC9">
              <w:rPr>
                <w:rFonts w:ascii="Times New Roman" w:eastAsia="Calibri" w:hAnsi="Times New Roman"/>
                <w:sz w:val="28"/>
                <w:szCs w:val="28"/>
                <w:lang w:eastAsia="en-US"/>
              </w:rPr>
              <w:t>Многофункциональное устройство,</w:t>
            </w:r>
          </w:p>
          <w:p w:rsidR="0088650E" w:rsidRPr="00615CC9" w:rsidRDefault="0088650E" w:rsidP="0088650E">
            <w:pPr>
              <w:spacing w:after="0" w:line="240" w:lineRule="auto"/>
              <w:rPr>
                <w:rFonts w:ascii="Times New Roman" w:eastAsia="Calibri" w:hAnsi="Times New Roman"/>
                <w:sz w:val="28"/>
                <w:szCs w:val="28"/>
                <w:lang w:eastAsia="en-US"/>
              </w:rPr>
            </w:pPr>
            <w:r w:rsidRPr="00615CC9">
              <w:rPr>
                <w:rFonts w:ascii="Times New Roman" w:eastAsia="Calibri" w:hAnsi="Times New Roman"/>
                <w:sz w:val="28"/>
                <w:szCs w:val="28"/>
                <w:lang w:eastAsia="en-US"/>
              </w:rPr>
              <w:t>соединяющее в себе функции принтера, сканера и копира</w:t>
            </w:r>
          </w:p>
        </w:tc>
        <w:tc>
          <w:tcPr>
            <w:tcW w:w="1273" w:type="pct"/>
            <w:tcBorders>
              <w:top w:val="single" w:sz="4" w:space="0" w:color="auto"/>
              <w:left w:val="single" w:sz="4" w:space="0" w:color="auto"/>
              <w:bottom w:val="single" w:sz="4" w:space="0" w:color="auto"/>
              <w:right w:val="single" w:sz="4" w:space="0" w:color="auto"/>
            </w:tcBorders>
          </w:tcPr>
          <w:p w:rsidR="0088650E" w:rsidRPr="00615CC9" w:rsidRDefault="0088650E" w:rsidP="0088650E">
            <w:pPr>
              <w:spacing w:after="0" w:line="240" w:lineRule="auto"/>
              <w:jc w:val="center"/>
              <w:rPr>
                <w:rFonts w:ascii="Times New Roman" w:eastAsia="Calibri" w:hAnsi="Times New Roman"/>
                <w:sz w:val="28"/>
                <w:szCs w:val="28"/>
                <w:lang w:eastAsia="en-US"/>
              </w:rPr>
            </w:pPr>
            <w:r w:rsidRPr="00615CC9">
              <w:rPr>
                <w:rFonts w:ascii="Times New Roman" w:eastAsia="Calibri" w:hAnsi="Times New Roman"/>
                <w:sz w:val="28"/>
                <w:szCs w:val="28"/>
                <w:lang w:eastAsia="en-US"/>
              </w:rPr>
              <w:t>+</w:t>
            </w:r>
          </w:p>
        </w:tc>
        <w:tc>
          <w:tcPr>
            <w:tcW w:w="900" w:type="pct"/>
            <w:tcBorders>
              <w:top w:val="single" w:sz="4" w:space="0" w:color="auto"/>
              <w:left w:val="single" w:sz="4" w:space="0" w:color="auto"/>
              <w:bottom w:val="single" w:sz="4" w:space="0" w:color="auto"/>
              <w:right w:val="single" w:sz="4" w:space="0" w:color="auto"/>
            </w:tcBorders>
          </w:tcPr>
          <w:p w:rsidR="0088650E" w:rsidRPr="00615CC9" w:rsidRDefault="0088650E" w:rsidP="0088650E">
            <w:pPr>
              <w:spacing w:after="0" w:line="240" w:lineRule="auto"/>
              <w:jc w:val="center"/>
              <w:rPr>
                <w:rFonts w:ascii="Times New Roman" w:eastAsia="Calibri" w:hAnsi="Times New Roman"/>
                <w:sz w:val="28"/>
                <w:szCs w:val="28"/>
                <w:lang w:eastAsia="en-US"/>
              </w:rPr>
            </w:pPr>
            <w:r w:rsidRPr="00615CC9">
              <w:rPr>
                <w:rFonts w:ascii="Times New Roman" w:eastAsia="Calibri" w:hAnsi="Times New Roman"/>
                <w:sz w:val="28"/>
                <w:szCs w:val="28"/>
                <w:lang w:eastAsia="en-US"/>
              </w:rPr>
              <w:t>-</w:t>
            </w:r>
          </w:p>
        </w:tc>
        <w:tc>
          <w:tcPr>
            <w:tcW w:w="1198" w:type="pct"/>
            <w:tcBorders>
              <w:top w:val="single" w:sz="4" w:space="0" w:color="auto"/>
              <w:left w:val="single" w:sz="4" w:space="0" w:color="auto"/>
              <w:bottom w:val="single" w:sz="4" w:space="0" w:color="auto"/>
            </w:tcBorders>
          </w:tcPr>
          <w:p w:rsidR="0088650E" w:rsidRPr="00615CC9" w:rsidRDefault="0088650E" w:rsidP="0088650E">
            <w:pPr>
              <w:spacing w:after="0" w:line="240" w:lineRule="auto"/>
              <w:jc w:val="center"/>
              <w:rPr>
                <w:rFonts w:ascii="Times New Roman" w:eastAsia="Calibri" w:hAnsi="Times New Roman"/>
                <w:sz w:val="28"/>
                <w:szCs w:val="28"/>
                <w:lang w:eastAsia="en-US"/>
              </w:rPr>
            </w:pPr>
            <w:r w:rsidRPr="00615CC9">
              <w:rPr>
                <w:rFonts w:ascii="Times New Roman" w:eastAsia="Calibri" w:hAnsi="Times New Roman"/>
                <w:sz w:val="28"/>
                <w:szCs w:val="28"/>
                <w:lang w:eastAsia="en-US"/>
              </w:rPr>
              <w:t>-</w:t>
            </w:r>
          </w:p>
        </w:tc>
      </w:tr>
      <w:tr w:rsidR="00615CC9" w:rsidRPr="00615CC9" w:rsidTr="0088650E">
        <w:tc>
          <w:tcPr>
            <w:tcW w:w="1629" w:type="pct"/>
            <w:tcBorders>
              <w:top w:val="single" w:sz="4" w:space="0" w:color="auto"/>
              <w:bottom w:val="single" w:sz="4" w:space="0" w:color="auto"/>
              <w:right w:val="single" w:sz="4" w:space="0" w:color="auto"/>
            </w:tcBorders>
          </w:tcPr>
          <w:p w:rsidR="0088650E" w:rsidRPr="00615CC9" w:rsidRDefault="0088650E" w:rsidP="0088650E">
            <w:pPr>
              <w:spacing w:after="0" w:line="240" w:lineRule="auto"/>
              <w:rPr>
                <w:rFonts w:ascii="Times New Roman" w:eastAsia="Calibri" w:hAnsi="Times New Roman"/>
                <w:sz w:val="28"/>
                <w:szCs w:val="28"/>
                <w:lang w:eastAsia="en-US"/>
              </w:rPr>
            </w:pPr>
            <w:r w:rsidRPr="00615CC9">
              <w:rPr>
                <w:rFonts w:ascii="Times New Roman" w:eastAsia="Calibri" w:hAnsi="Times New Roman"/>
                <w:sz w:val="28"/>
                <w:szCs w:val="28"/>
                <w:lang w:eastAsia="en-US"/>
              </w:rPr>
              <w:t>Источник бесперебойного питания</w:t>
            </w:r>
          </w:p>
        </w:tc>
        <w:tc>
          <w:tcPr>
            <w:tcW w:w="1273" w:type="pct"/>
            <w:tcBorders>
              <w:top w:val="single" w:sz="4" w:space="0" w:color="auto"/>
              <w:left w:val="single" w:sz="4" w:space="0" w:color="auto"/>
              <w:bottom w:val="single" w:sz="4" w:space="0" w:color="auto"/>
              <w:right w:val="single" w:sz="4" w:space="0" w:color="auto"/>
            </w:tcBorders>
          </w:tcPr>
          <w:p w:rsidR="0088650E" w:rsidRPr="00615CC9" w:rsidRDefault="0088650E" w:rsidP="0088650E">
            <w:pPr>
              <w:spacing w:after="0" w:line="240" w:lineRule="auto"/>
              <w:jc w:val="center"/>
              <w:rPr>
                <w:rFonts w:ascii="Times New Roman" w:eastAsia="Calibri" w:hAnsi="Times New Roman"/>
                <w:sz w:val="28"/>
                <w:szCs w:val="28"/>
                <w:lang w:eastAsia="en-US"/>
              </w:rPr>
            </w:pPr>
            <w:r w:rsidRPr="00615CC9">
              <w:rPr>
                <w:rFonts w:ascii="Times New Roman" w:eastAsia="Calibri" w:hAnsi="Times New Roman"/>
                <w:sz w:val="28"/>
                <w:szCs w:val="28"/>
                <w:lang w:eastAsia="en-US"/>
              </w:rPr>
              <w:t>+</w:t>
            </w:r>
          </w:p>
        </w:tc>
        <w:tc>
          <w:tcPr>
            <w:tcW w:w="900" w:type="pct"/>
            <w:tcBorders>
              <w:top w:val="single" w:sz="4" w:space="0" w:color="auto"/>
              <w:left w:val="single" w:sz="4" w:space="0" w:color="auto"/>
              <w:bottom w:val="single" w:sz="4" w:space="0" w:color="auto"/>
              <w:right w:val="single" w:sz="4" w:space="0" w:color="auto"/>
            </w:tcBorders>
          </w:tcPr>
          <w:p w:rsidR="0088650E" w:rsidRPr="00615CC9" w:rsidRDefault="0088650E" w:rsidP="0088650E">
            <w:pPr>
              <w:spacing w:after="0" w:line="240" w:lineRule="auto"/>
              <w:jc w:val="center"/>
              <w:rPr>
                <w:rFonts w:ascii="Times New Roman" w:eastAsia="Calibri" w:hAnsi="Times New Roman"/>
                <w:sz w:val="28"/>
                <w:szCs w:val="28"/>
                <w:lang w:eastAsia="en-US"/>
              </w:rPr>
            </w:pPr>
            <w:r w:rsidRPr="00615CC9">
              <w:rPr>
                <w:rFonts w:ascii="Times New Roman" w:eastAsia="Calibri" w:hAnsi="Times New Roman"/>
                <w:sz w:val="28"/>
                <w:szCs w:val="28"/>
                <w:lang w:eastAsia="en-US"/>
              </w:rPr>
              <w:t>-</w:t>
            </w:r>
          </w:p>
        </w:tc>
        <w:tc>
          <w:tcPr>
            <w:tcW w:w="1198" w:type="pct"/>
            <w:tcBorders>
              <w:top w:val="single" w:sz="4" w:space="0" w:color="auto"/>
              <w:left w:val="single" w:sz="4" w:space="0" w:color="auto"/>
              <w:bottom w:val="single" w:sz="4" w:space="0" w:color="auto"/>
            </w:tcBorders>
          </w:tcPr>
          <w:p w:rsidR="0088650E" w:rsidRPr="00615CC9" w:rsidRDefault="0088650E" w:rsidP="0088650E">
            <w:pPr>
              <w:spacing w:after="0" w:line="240" w:lineRule="auto"/>
              <w:jc w:val="center"/>
              <w:rPr>
                <w:rFonts w:ascii="Times New Roman" w:eastAsia="Calibri" w:hAnsi="Times New Roman"/>
                <w:sz w:val="28"/>
                <w:szCs w:val="28"/>
                <w:lang w:eastAsia="en-US"/>
              </w:rPr>
            </w:pPr>
            <w:r w:rsidRPr="00615CC9">
              <w:rPr>
                <w:rFonts w:ascii="Times New Roman" w:eastAsia="Calibri" w:hAnsi="Times New Roman"/>
                <w:sz w:val="28"/>
                <w:szCs w:val="28"/>
                <w:lang w:eastAsia="en-US"/>
              </w:rPr>
              <w:t>-</w:t>
            </w:r>
          </w:p>
        </w:tc>
      </w:tr>
      <w:tr w:rsidR="00615CC9" w:rsidRPr="00615CC9" w:rsidTr="0088650E">
        <w:tc>
          <w:tcPr>
            <w:tcW w:w="1629" w:type="pct"/>
            <w:tcBorders>
              <w:top w:val="single" w:sz="4" w:space="0" w:color="auto"/>
              <w:bottom w:val="single" w:sz="4" w:space="0" w:color="auto"/>
              <w:right w:val="single" w:sz="4" w:space="0" w:color="auto"/>
            </w:tcBorders>
          </w:tcPr>
          <w:p w:rsidR="0088650E" w:rsidRPr="00615CC9" w:rsidRDefault="0088650E" w:rsidP="0088650E">
            <w:pPr>
              <w:spacing w:after="0" w:line="240" w:lineRule="auto"/>
              <w:rPr>
                <w:rFonts w:ascii="Times New Roman" w:eastAsia="Calibri" w:hAnsi="Times New Roman"/>
                <w:sz w:val="28"/>
                <w:szCs w:val="28"/>
                <w:lang w:eastAsia="en-US"/>
              </w:rPr>
            </w:pPr>
            <w:r w:rsidRPr="00615CC9">
              <w:rPr>
                <w:rFonts w:ascii="Times New Roman" w:eastAsia="Calibri" w:hAnsi="Times New Roman"/>
                <w:sz w:val="28"/>
                <w:szCs w:val="28"/>
                <w:lang w:eastAsia="en-US"/>
              </w:rPr>
              <w:t>Колонки</w:t>
            </w:r>
          </w:p>
        </w:tc>
        <w:tc>
          <w:tcPr>
            <w:tcW w:w="1273" w:type="pct"/>
            <w:tcBorders>
              <w:top w:val="single" w:sz="4" w:space="0" w:color="auto"/>
              <w:left w:val="single" w:sz="4" w:space="0" w:color="auto"/>
              <w:bottom w:val="single" w:sz="4" w:space="0" w:color="auto"/>
              <w:right w:val="single" w:sz="4" w:space="0" w:color="auto"/>
            </w:tcBorders>
          </w:tcPr>
          <w:p w:rsidR="0088650E" w:rsidRPr="00615CC9" w:rsidRDefault="0088650E" w:rsidP="0088650E">
            <w:pPr>
              <w:spacing w:after="0" w:line="240" w:lineRule="auto"/>
              <w:jc w:val="center"/>
              <w:rPr>
                <w:rFonts w:ascii="Times New Roman" w:eastAsia="Calibri" w:hAnsi="Times New Roman"/>
                <w:sz w:val="28"/>
                <w:szCs w:val="28"/>
                <w:lang w:eastAsia="en-US"/>
              </w:rPr>
            </w:pPr>
            <w:r w:rsidRPr="00615CC9">
              <w:rPr>
                <w:rFonts w:ascii="Times New Roman" w:eastAsia="Calibri" w:hAnsi="Times New Roman"/>
                <w:sz w:val="28"/>
                <w:szCs w:val="28"/>
                <w:lang w:eastAsia="en-US"/>
              </w:rPr>
              <w:t>+</w:t>
            </w:r>
          </w:p>
        </w:tc>
        <w:tc>
          <w:tcPr>
            <w:tcW w:w="900" w:type="pct"/>
            <w:tcBorders>
              <w:top w:val="single" w:sz="4" w:space="0" w:color="auto"/>
              <w:left w:val="single" w:sz="4" w:space="0" w:color="auto"/>
              <w:bottom w:val="single" w:sz="4" w:space="0" w:color="auto"/>
              <w:right w:val="single" w:sz="4" w:space="0" w:color="auto"/>
            </w:tcBorders>
          </w:tcPr>
          <w:p w:rsidR="0088650E" w:rsidRPr="00615CC9" w:rsidRDefault="0088650E" w:rsidP="0088650E">
            <w:pPr>
              <w:spacing w:after="0" w:line="240" w:lineRule="auto"/>
              <w:jc w:val="center"/>
              <w:rPr>
                <w:rFonts w:ascii="Times New Roman" w:eastAsia="Calibri" w:hAnsi="Times New Roman"/>
                <w:sz w:val="28"/>
                <w:szCs w:val="28"/>
                <w:lang w:eastAsia="en-US"/>
              </w:rPr>
            </w:pPr>
            <w:r w:rsidRPr="00615CC9">
              <w:rPr>
                <w:rFonts w:ascii="Times New Roman" w:eastAsia="Calibri" w:hAnsi="Times New Roman"/>
                <w:sz w:val="28"/>
                <w:szCs w:val="28"/>
                <w:lang w:eastAsia="en-US"/>
              </w:rPr>
              <w:t>-</w:t>
            </w:r>
          </w:p>
        </w:tc>
        <w:tc>
          <w:tcPr>
            <w:tcW w:w="1198" w:type="pct"/>
            <w:tcBorders>
              <w:top w:val="single" w:sz="4" w:space="0" w:color="auto"/>
              <w:left w:val="single" w:sz="4" w:space="0" w:color="auto"/>
              <w:bottom w:val="single" w:sz="4" w:space="0" w:color="auto"/>
            </w:tcBorders>
          </w:tcPr>
          <w:p w:rsidR="0088650E" w:rsidRPr="00615CC9" w:rsidRDefault="0088650E" w:rsidP="0088650E">
            <w:pPr>
              <w:spacing w:after="0" w:line="240" w:lineRule="auto"/>
              <w:jc w:val="center"/>
              <w:rPr>
                <w:rFonts w:ascii="Times New Roman" w:eastAsia="Calibri" w:hAnsi="Times New Roman"/>
                <w:sz w:val="28"/>
                <w:szCs w:val="28"/>
                <w:lang w:eastAsia="en-US"/>
              </w:rPr>
            </w:pPr>
            <w:r w:rsidRPr="00615CC9">
              <w:rPr>
                <w:rFonts w:ascii="Times New Roman" w:eastAsia="Calibri" w:hAnsi="Times New Roman"/>
                <w:sz w:val="28"/>
                <w:szCs w:val="28"/>
                <w:lang w:eastAsia="en-US"/>
              </w:rPr>
              <w:t>-</w:t>
            </w:r>
          </w:p>
        </w:tc>
      </w:tr>
      <w:tr w:rsidR="00615CC9" w:rsidRPr="00615CC9" w:rsidTr="0088650E">
        <w:tc>
          <w:tcPr>
            <w:tcW w:w="1629" w:type="pct"/>
            <w:tcBorders>
              <w:top w:val="single" w:sz="4" w:space="0" w:color="auto"/>
              <w:bottom w:val="single" w:sz="4" w:space="0" w:color="auto"/>
              <w:right w:val="single" w:sz="4" w:space="0" w:color="auto"/>
            </w:tcBorders>
          </w:tcPr>
          <w:p w:rsidR="0088650E" w:rsidRPr="00615CC9" w:rsidRDefault="0088650E" w:rsidP="0088650E">
            <w:pPr>
              <w:spacing w:after="0" w:line="240" w:lineRule="auto"/>
              <w:rPr>
                <w:rFonts w:ascii="Times New Roman" w:eastAsia="Calibri" w:hAnsi="Times New Roman"/>
                <w:sz w:val="28"/>
                <w:szCs w:val="28"/>
                <w:lang w:eastAsia="en-US"/>
              </w:rPr>
            </w:pPr>
            <w:r w:rsidRPr="00615CC9">
              <w:rPr>
                <w:rFonts w:ascii="Times New Roman" w:eastAsia="Calibri" w:hAnsi="Times New Roman"/>
                <w:sz w:val="28"/>
                <w:szCs w:val="28"/>
                <w:lang w:eastAsia="en-US"/>
              </w:rPr>
              <w:t>Внешний модем</w:t>
            </w:r>
          </w:p>
        </w:tc>
        <w:tc>
          <w:tcPr>
            <w:tcW w:w="1273" w:type="pct"/>
            <w:tcBorders>
              <w:top w:val="single" w:sz="4" w:space="0" w:color="auto"/>
              <w:left w:val="single" w:sz="4" w:space="0" w:color="auto"/>
              <w:bottom w:val="single" w:sz="4" w:space="0" w:color="auto"/>
              <w:right w:val="single" w:sz="4" w:space="0" w:color="auto"/>
            </w:tcBorders>
          </w:tcPr>
          <w:p w:rsidR="0088650E" w:rsidRPr="00615CC9" w:rsidRDefault="0088650E" w:rsidP="0088650E">
            <w:pPr>
              <w:spacing w:after="0" w:line="240" w:lineRule="auto"/>
              <w:jc w:val="center"/>
              <w:rPr>
                <w:rFonts w:ascii="Times New Roman" w:eastAsia="Calibri" w:hAnsi="Times New Roman"/>
                <w:sz w:val="28"/>
                <w:szCs w:val="28"/>
                <w:lang w:eastAsia="en-US"/>
              </w:rPr>
            </w:pPr>
            <w:r w:rsidRPr="00615CC9">
              <w:rPr>
                <w:rFonts w:ascii="Times New Roman" w:eastAsia="Calibri" w:hAnsi="Times New Roman"/>
                <w:sz w:val="28"/>
                <w:szCs w:val="28"/>
                <w:lang w:eastAsia="en-US"/>
              </w:rPr>
              <w:t>+</w:t>
            </w:r>
          </w:p>
        </w:tc>
        <w:tc>
          <w:tcPr>
            <w:tcW w:w="900" w:type="pct"/>
            <w:tcBorders>
              <w:top w:val="single" w:sz="4" w:space="0" w:color="auto"/>
              <w:left w:val="single" w:sz="4" w:space="0" w:color="auto"/>
              <w:bottom w:val="single" w:sz="4" w:space="0" w:color="auto"/>
              <w:right w:val="single" w:sz="4" w:space="0" w:color="auto"/>
            </w:tcBorders>
          </w:tcPr>
          <w:p w:rsidR="0088650E" w:rsidRPr="00615CC9" w:rsidRDefault="0088650E" w:rsidP="0088650E">
            <w:pPr>
              <w:spacing w:after="0" w:line="240" w:lineRule="auto"/>
              <w:jc w:val="center"/>
              <w:rPr>
                <w:rFonts w:ascii="Times New Roman" w:eastAsia="Calibri" w:hAnsi="Times New Roman"/>
                <w:sz w:val="28"/>
                <w:szCs w:val="28"/>
                <w:lang w:eastAsia="en-US"/>
              </w:rPr>
            </w:pPr>
            <w:r w:rsidRPr="00615CC9">
              <w:rPr>
                <w:rFonts w:ascii="Times New Roman" w:eastAsia="Calibri" w:hAnsi="Times New Roman"/>
                <w:sz w:val="28"/>
                <w:szCs w:val="28"/>
                <w:lang w:eastAsia="en-US"/>
              </w:rPr>
              <w:t>-</w:t>
            </w:r>
          </w:p>
        </w:tc>
        <w:tc>
          <w:tcPr>
            <w:tcW w:w="1198" w:type="pct"/>
            <w:tcBorders>
              <w:top w:val="single" w:sz="4" w:space="0" w:color="auto"/>
              <w:left w:val="single" w:sz="4" w:space="0" w:color="auto"/>
              <w:bottom w:val="single" w:sz="4" w:space="0" w:color="auto"/>
            </w:tcBorders>
          </w:tcPr>
          <w:p w:rsidR="0088650E" w:rsidRPr="00615CC9" w:rsidRDefault="0088650E" w:rsidP="0088650E">
            <w:pPr>
              <w:spacing w:after="0" w:line="240" w:lineRule="auto"/>
              <w:jc w:val="center"/>
              <w:rPr>
                <w:rFonts w:ascii="Times New Roman" w:eastAsia="Calibri" w:hAnsi="Times New Roman"/>
                <w:sz w:val="28"/>
                <w:szCs w:val="28"/>
                <w:lang w:eastAsia="en-US"/>
              </w:rPr>
            </w:pPr>
            <w:r w:rsidRPr="00615CC9">
              <w:rPr>
                <w:rFonts w:ascii="Times New Roman" w:eastAsia="Calibri" w:hAnsi="Times New Roman"/>
                <w:sz w:val="28"/>
                <w:szCs w:val="28"/>
                <w:lang w:eastAsia="en-US"/>
              </w:rPr>
              <w:t>-</w:t>
            </w:r>
          </w:p>
        </w:tc>
      </w:tr>
      <w:tr w:rsidR="00615CC9" w:rsidRPr="00615CC9" w:rsidTr="0088650E">
        <w:tc>
          <w:tcPr>
            <w:tcW w:w="1629" w:type="pct"/>
            <w:tcBorders>
              <w:top w:val="single" w:sz="4" w:space="0" w:color="auto"/>
              <w:bottom w:val="single" w:sz="4" w:space="0" w:color="auto"/>
              <w:right w:val="single" w:sz="4" w:space="0" w:color="auto"/>
            </w:tcBorders>
          </w:tcPr>
          <w:p w:rsidR="0088650E" w:rsidRPr="00615CC9" w:rsidRDefault="0088650E" w:rsidP="0088650E">
            <w:pPr>
              <w:spacing w:after="0" w:line="240" w:lineRule="auto"/>
              <w:rPr>
                <w:rFonts w:ascii="Times New Roman" w:eastAsia="Calibri" w:hAnsi="Times New Roman"/>
                <w:sz w:val="28"/>
                <w:szCs w:val="28"/>
                <w:lang w:eastAsia="en-US"/>
              </w:rPr>
            </w:pPr>
            <w:r w:rsidRPr="00615CC9">
              <w:rPr>
                <w:rFonts w:ascii="Times New Roman" w:eastAsia="Calibri" w:hAnsi="Times New Roman"/>
                <w:sz w:val="28"/>
                <w:szCs w:val="28"/>
                <w:lang w:eastAsia="en-US"/>
              </w:rPr>
              <w:t>Внешний модуль Wi-Fi</w:t>
            </w:r>
          </w:p>
        </w:tc>
        <w:tc>
          <w:tcPr>
            <w:tcW w:w="1273" w:type="pct"/>
            <w:tcBorders>
              <w:top w:val="single" w:sz="4" w:space="0" w:color="auto"/>
              <w:left w:val="single" w:sz="4" w:space="0" w:color="auto"/>
              <w:bottom w:val="single" w:sz="4" w:space="0" w:color="auto"/>
              <w:right w:val="single" w:sz="4" w:space="0" w:color="auto"/>
            </w:tcBorders>
          </w:tcPr>
          <w:p w:rsidR="0088650E" w:rsidRPr="00615CC9" w:rsidRDefault="0088650E" w:rsidP="0088650E">
            <w:pPr>
              <w:spacing w:after="0" w:line="240" w:lineRule="auto"/>
              <w:jc w:val="center"/>
              <w:rPr>
                <w:rFonts w:ascii="Times New Roman" w:eastAsia="Calibri" w:hAnsi="Times New Roman"/>
                <w:sz w:val="28"/>
                <w:szCs w:val="28"/>
                <w:lang w:eastAsia="en-US"/>
              </w:rPr>
            </w:pPr>
            <w:r w:rsidRPr="00615CC9">
              <w:rPr>
                <w:rFonts w:ascii="Times New Roman" w:eastAsia="Calibri" w:hAnsi="Times New Roman"/>
                <w:sz w:val="28"/>
                <w:szCs w:val="28"/>
                <w:lang w:eastAsia="en-US"/>
              </w:rPr>
              <w:t>+</w:t>
            </w:r>
          </w:p>
        </w:tc>
        <w:tc>
          <w:tcPr>
            <w:tcW w:w="900" w:type="pct"/>
            <w:tcBorders>
              <w:top w:val="single" w:sz="4" w:space="0" w:color="auto"/>
              <w:left w:val="single" w:sz="4" w:space="0" w:color="auto"/>
              <w:bottom w:val="single" w:sz="4" w:space="0" w:color="auto"/>
              <w:right w:val="single" w:sz="4" w:space="0" w:color="auto"/>
            </w:tcBorders>
          </w:tcPr>
          <w:p w:rsidR="0088650E" w:rsidRPr="00615CC9" w:rsidRDefault="0088650E" w:rsidP="0088650E">
            <w:pPr>
              <w:spacing w:after="0" w:line="240" w:lineRule="auto"/>
              <w:jc w:val="center"/>
              <w:rPr>
                <w:rFonts w:ascii="Times New Roman" w:eastAsia="Calibri" w:hAnsi="Times New Roman"/>
                <w:sz w:val="28"/>
                <w:szCs w:val="28"/>
                <w:lang w:eastAsia="en-US"/>
              </w:rPr>
            </w:pPr>
            <w:r w:rsidRPr="00615CC9">
              <w:rPr>
                <w:rFonts w:ascii="Times New Roman" w:eastAsia="Calibri" w:hAnsi="Times New Roman"/>
                <w:sz w:val="28"/>
                <w:szCs w:val="28"/>
                <w:lang w:eastAsia="en-US"/>
              </w:rPr>
              <w:t>-</w:t>
            </w:r>
          </w:p>
        </w:tc>
        <w:tc>
          <w:tcPr>
            <w:tcW w:w="1198" w:type="pct"/>
            <w:tcBorders>
              <w:top w:val="single" w:sz="4" w:space="0" w:color="auto"/>
              <w:left w:val="single" w:sz="4" w:space="0" w:color="auto"/>
              <w:bottom w:val="single" w:sz="4" w:space="0" w:color="auto"/>
            </w:tcBorders>
          </w:tcPr>
          <w:p w:rsidR="0088650E" w:rsidRPr="00615CC9" w:rsidRDefault="0088650E" w:rsidP="0088650E">
            <w:pPr>
              <w:spacing w:after="0" w:line="240" w:lineRule="auto"/>
              <w:jc w:val="center"/>
              <w:rPr>
                <w:rFonts w:ascii="Times New Roman" w:eastAsia="Calibri" w:hAnsi="Times New Roman"/>
                <w:sz w:val="28"/>
                <w:szCs w:val="28"/>
                <w:lang w:eastAsia="en-US"/>
              </w:rPr>
            </w:pPr>
            <w:r w:rsidRPr="00615CC9">
              <w:rPr>
                <w:rFonts w:ascii="Times New Roman" w:eastAsia="Calibri" w:hAnsi="Times New Roman"/>
                <w:sz w:val="28"/>
                <w:szCs w:val="28"/>
                <w:lang w:eastAsia="en-US"/>
              </w:rPr>
              <w:t>-</w:t>
            </w:r>
          </w:p>
        </w:tc>
      </w:tr>
      <w:tr w:rsidR="00615CC9" w:rsidRPr="00615CC9" w:rsidTr="0088650E">
        <w:tc>
          <w:tcPr>
            <w:tcW w:w="1629" w:type="pct"/>
            <w:tcBorders>
              <w:top w:val="single" w:sz="4" w:space="0" w:color="auto"/>
              <w:bottom w:val="single" w:sz="4" w:space="0" w:color="auto"/>
              <w:right w:val="single" w:sz="4" w:space="0" w:color="auto"/>
            </w:tcBorders>
          </w:tcPr>
          <w:p w:rsidR="0088650E" w:rsidRPr="00615CC9" w:rsidRDefault="0088650E" w:rsidP="0088650E">
            <w:pPr>
              <w:spacing w:after="0" w:line="240" w:lineRule="auto"/>
              <w:rPr>
                <w:rFonts w:ascii="Times New Roman" w:eastAsia="Calibri" w:hAnsi="Times New Roman"/>
                <w:sz w:val="28"/>
                <w:szCs w:val="28"/>
                <w:lang w:eastAsia="en-US"/>
              </w:rPr>
            </w:pPr>
            <w:r w:rsidRPr="00615CC9">
              <w:rPr>
                <w:rFonts w:ascii="Times New Roman" w:eastAsia="Calibri" w:hAnsi="Times New Roman"/>
                <w:sz w:val="28"/>
                <w:szCs w:val="28"/>
                <w:lang w:eastAsia="en-US"/>
              </w:rPr>
              <w:t>Web-камера</w:t>
            </w:r>
          </w:p>
        </w:tc>
        <w:tc>
          <w:tcPr>
            <w:tcW w:w="1273" w:type="pct"/>
            <w:tcBorders>
              <w:top w:val="single" w:sz="4" w:space="0" w:color="auto"/>
              <w:left w:val="single" w:sz="4" w:space="0" w:color="auto"/>
              <w:bottom w:val="single" w:sz="4" w:space="0" w:color="auto"/>
              <w:right w:val="single" w:sz="4" w:space="0" w:color="auto"/>
            </w:tcBorders>
          </w:tcPr>
          <w:p w:rsidR="0088650E" w:rsidRPr="00615CC9" w:rsidRDefault="0088650E" w:rsidP="0088650E">
            <w:pPr>
              <w:spacing w:after="0" w:line="240" w:lineRule="auto"/>
              <w:jc w:val="center"/>
              <w:rPr>
                <w:rFonts w:ascii="Times New Roman" w:eastAsia="Calibri" w:hAnsi="Times New Roman"/>
                <w:sz w:val="28"/>
                <w:szCs w:val="28"/>
                <w:lang w:eastAsia="en-US"/>
              </w:rPr>
            </w:pPr>
            <w:r w:rsidRPr="00615CC9">
              <w:rPr>
                <w:rFonts w:ascii="Times New Roman" w:eastAsia="Calibri" w:hAnsi="Times New Roman"/>
                <w:sz w:val="28"/>
                <w:szCs w:val="28"/>
                <w:lang w:eastAsia="en-US"/>
              </w:rPr>
              <w:t>+</w:t>
            </w:r>
          </w:p>
        </w:tc>
        <w:tc>
          <w:tcPr>
            <w:tcW w:w="900" w:type="pct"/>
            <w:tcBorders>
              <w:top w:val="single" w:sz="4" w:space="0" w:color="auto"/>
              <w:left w:val="single" w:sz="4" w:space="0" w:color="auto"/>
              <w:bottom w:val="single" w:sz="4" w:space="0" w:color="auto"/>
              <w:right w:val="single" w:sz="4" w:space="0" w:color="auto"/>
            </w:tcBorders>
          </w:tcPr>
          <w:p w:rsidR="0088650E" w:rsidRPr="00615CC9" w:rsidRDefault="0088650E" w:rsidP="0088650E">
            <w:pPr>
              <w:spacing w:after="0" w:line="240" w:lineRule="auto"/>
              <w:jc w:val="center"/>
              <w:rPr>
                <w:rFonts w:ascii="Times New Roman" w:eastAsia="Calibri" w:hAnsi="Times New Roman"/>
                <w:sz w:val="28"/>
                <w:szCs w:val="28"/>
                <w:lang w:eastAsia="en-US"/>
              </w:rPr>
            </w:pPr>
            <w:r w:rsidRPr="00615CC9">
              <w:rPr>
                <w:rFonts w:ascii="Times New Roman" w:eastAsia="Calibri" w:hAnsi="Times New Roman"/>
                <w:sz w:val="28"/>
                <w:szCs w:val="28"/>
                <w:lang w:eastAsia="en-US"/>
              </w:rPr>
              <w:t>-</w:t>
            </w:r>
          </w:p>
        </w:tc>
        <w:tc>
          <w:tcPr>
            <w:tcW w:w="1198" w:type="pct"/>
            <w:tcBorders>
              <w:top w:val="single" w:sz="4" w:space="0" w:color="auto"/>
              <w:left w:val="single" w:sz="4" w:space="0" w:color="auto"/>
              <w:bottom w:val="single" w:sz="4" w:space="0" w:color="auto"/>
            </w:tcBorders>
          </w:tcPr>
          <w:p w:rsidR="0088650E" w:rsidRPr="00615CC9" w:rsidRDefault="0088650E" w:rsidP="0088650E">
            <w:pPr>
              <w:spacing w:after="0" w:line="240" w:lineRule="auto"/>
              <w:jc w:val="center"/>
              <w:rPr>
                <w:rFonts w:ascii="Times New Roman" w:eastAsia="Calibri" w:hAnsi="Times New Roman"/>
                <w:sz w:val="28"/>
                <w:szCs w:val="28"/>
                <w:lang w:eastAsia="en-US"/>
              </w:rPr>
            </w:pPr>
            <w:r w:rsidRPr="00615CC9">
              <w:rPr>
                <w:rFonts w:ascii="Times New Roman" w:eastAsia="Calibri" w:hAnsi="Times New Roman"/>
                <w:sz w:val="28"/>
                <w:szCs w:val="28"/>
                <w:lang w:eastAsia="en-US"/>
              </w:rPr>
              <w:t>-</w:t>
            </w:r>
          </w:p>
        </w:tc>
      </w:tr>
      <w:tr w:rsidR="00615CC9" w:rsidRPr="00615CC9" w:rsidTr="0088650E">
        <w:tc>
          <w:tcPr>
            <w:tcW w:w="1629" w:type="pct"/>
            <w:tcBorders>
              <w:top w:val="single" w:sz="4" w:space="0" w:color="auto"/>
              <w:bottom w:val="single" w:sz="4" w:space="0" w:color="auto"/>
              <w:right w:val="single" w:sz="4" w:space="0" w:color="auto"/>
            </w:tcBorders>
          </w:tcPr>
          <w:p w:rsidR="0088650E" w:rsidRPr="00615CC9" w:rsidRDefault="0088650E" w:rsidP="0088650E">
            <w:pPr>
              <w:spacing w:after="0" w:line="240" w:lineRule="auto"/>
              <w:rPr>
                <w:rFonts w:ascii="Times New Roman" w:eastAsia="Calibri" w:hAnsi="Times New Roman"/>
                <w:sz w:val="28"/>
                <w:szCs w:val="28"/>
                <w:lang w:eastAsia="en-US"/>
              </w:rPr>
            </w:pPr>
            <w:r w:rsidRPr="00615CC9">
              <w:rPr>
                <w:rFonts w:ascii="Times New Roman" w:eastAsia="Calibri" w:hAnsi="Times New Roman"/>
                <w:sz w:val="28"/>
                <w:szCs w:val="28"/>
                <w:lang w:eastAsia="en-US"/>
              </w:rPr>
              <w:t>Внешний привод CD/DVD</w:t>
            </w:r>
          </w:p>
        </w:tc>
        <w:tc>
          <w:tcPr>
            <w:tcW w:w="1273" w:type="pct"/>
            <w:tcBorders>
              <w:top w:val="single" w:sz="4" w:space="0" w:color="auto"/>
              <w:left w:val="single" w:sz="4" w:space="0" w:color="auto"/>
              <w:bottom w:val="single" w:sz="4" w:space="0" w:color="auto"/>
              <w:right w:val="single" w:sz="4" w:space="0" w:color="auto"/>
            </w:tcBorders>
          </w:tcPr>
          <w:p w:rsidR="0088650E" w:rsidRPr="00615CC9" w:rsidRDefault="0088650E" w:rsidP="0088650E">
            <w:pPr>
              <w:spacing w:after="0" w:line="240" w:lineRule="auto"/>
              <w:jc w:val="center"/>
              <w:rPr>
                <w:rFonts w:ascii="Times New Roman" w:eastAsia="Calibri" w:hAnsi="Times New Roman"/>
                <w:sz w:val="28"/>
                <w:szCs w:val="28"/>
                <w:lang w:eastAsia="en-US"/>
              </w:rPr>
            </w:pPr>
            <w:r w:rsidRPr="00615CC9">
              <w:rPr>
                <w:rFonts w:ascii="Times New Roman" w:eastAsia="Calibri" w:hAnsi="Times New Roman"/>
                <w:sz w:val="28"/>
                <w:szCs w:val="28"/>
                <w:lang w:eastAsia="en-US"/>
              </w:rPr>
              <w:t>+</w:t>
            </w:r>
          </w:p>
        </w:tc>
        <w:tc>
          <w:tcPr>
            <w:tcW w:w="900" w:type="pct"/>
            <w:tcBorders>
              <w:top w:val="single" w:sz="4" w:space="0" w:color="auto"/>
              <w:left w:val="single" w:sz="4" w:space="0" w:color="auto"/>
              <w:bottom w:val="single" w:sz="4" w:space="0" w:color="auto"/>
              <w:right w:val="single" w:sz="4" w:space="0" w:color="auto"/>
            </w:tcBorders>
          </w:tcPr>
          <w:p w:rsidR="0088650E" w:rsidRPr="00615CC9" w:rsidRDefault="0088650E" w:rsidP="0088650E">
            <w:pPr>
              <w:spacing w:after="0" w:line="240" w:lineRule="auto"/>
              <w:jc w:val="center"/>
              <w:rPr>
                <w:rFonts w:ascii="Times New Roman" w:eastAsia="Calibri" w:hAnsi="Times New Roman"/>
                <w:sz w:val="28"/>
                <w:szCs w:val="28"/>
                <w:lang w:eastAsia="en-US"/>
              </w:rPr>
            </w:pPr>
            <w:r w:rsidRPr="00615CC9">
              <w:rPr>
                <w:rFonts w:ascii="Times New Roman" w:eastAsia="Calibri" w:hAnsi="Times New Roman"/>
                <w:sz w:val="28"/>
                <w:szCs w:val="28"/>
                <w:lang w:eastAsia="en-US"/>
              </w:rPr>
              <w:t>-</w:t>
            </w:r>
          </w:p>
        </w:tc>
        <w:tc>
          <w:tcPr>
            <w:tcW w:w="1198" w:type="pct"/>
            <w:tcBorders>
              <w:top w:val="single" w:sz="4" w:space="0" w:color="auto"/>
              <w:left w:val="single" w:sz="4" w:space="0" w:color="auto"/>
              <w:bottom w:val="single" w:sz="4" w:space="0" w:color="auto"/>
            </w:tcBorders>
          </w:tcPr>
          <w:p w:rsidR="0088650E" w:rsidRPr="00615CC9" w:rsidRDefault="0088650E" w:rsidP="0088650E">
            <w:pPr>
              <w:spacing w:after="0" w:line="240" w:lineRule="auto"/>
              <w:jc w:val="center"/>
              <w:rPr>
                <w:rFonts w:ascii="Times New Roman" w:eastAsia="Calibri" w:hAnsi="Times New Roman"/>
                <w:sz w:val="28"/>
                <w:szCs w:val="28"/>
                <w:lang w:eastAsia="en-US"/>
              </w:rPr>
            </w:pPr>
            <w:r w:rsidRPr="00615CC9">
              <w:rPr>
                <w:rFonts w:ascii="Times New Roman" w:eastAsia="Calibri" w:hAnsi="Times New Roman"/>
                <w:sz w:val="28"/>
                <w:szCs w:val="28"/>
                <w:lang w:eastAsia="en-US"/>
              </w:rPr>
              <w:t>-</w:t>
            </w:r>
          </w:p>
        </w:tc>
      </w:tr>
      <w:tr w:rsidR="00615CC9" w:rsidRPr="00615CC9" w:rsidTr="0088650E">
        <w:tc>
          <w:tcPr>
            <w:tcW w:w="1629" w:type="pct"/>
            <w:tcBorders>
              <w:top w:val="single" w:sz="4" w:space="0" w:color="auto"/>
              <w:bottom w:val="single" w:sz="4" w:space="0" w:color="auto"/>
              <w:right w:val="single" w:sz="4" w:space="0" w:color="auto"/>
            </w:tcBorders>
          </w:tcPr>
          <w:p w:rsidR="0088650E" w:rsidRPr="00615CC9" w:rsidRDefault="0088650E" w:rsidP="0088650E">
            <w:pPr>
              <w:spacing w:after="0" w:line="240" w:lineRule="auto"/>
              <w:rPr>
                <w:rFonts w:ascii="Times New Roman" w:eastAsia="Calibri" w:hAnsi="Times New Roman"/>
                <w:sz w:val="28"/>
                <w:szCs w:val="28"/>
                <w:lang w:eastAsia="en-US"/>
              </w:rPr>
            </w:pPr>
            <w:r w:rsidRPr="00615CC9">
              <w:rPr>
                <w:rFonts w:ascii="Times New Roman" w:eastAsia="Calibri" w:hAnsi="Times New Roman"/>
                <w:sz w:val="28"/>
                <w:szCs w:val="28"/>
                <w:lang w:eastAsia="en-US"/>
              </w:rPr>
              <w:t>Внешний жесткий диск («флэшка»)</w:t>
            </w:r>
          </w:p>
        </w:tc>
        <w:tc>
          <w:tcPr>
            <w:tcW w:w="1273" w:type="pct"/>
            <w:tcBorders>
              <w:top w:val="single" w:sz="4" w:space="0" w:color="auto"/>
              <w:left w:val="single" w:sz="4" w:space="0" w:color="auto"/>
              <w:bottom w:val="single" w:sz="4" w:space="0" w:color="auto"/>
              <w:right w:val="single" w:sz="4" w:space="0" w:color="auto"/>
            </w:tcBorders>
          </w:tcPr>
          <w:p w:rsidR="0088650E" w:rsidRPr="00615CC9" w:rsidRDefault="0088650E" w:rsidP="0088650E">
            <w:pPr>
              <w:spacing w:after="0" w:line="240" w:lineRule="auto"/>
              <w:jc w:val="center"/>
              <w:rPr>
                <w:rFonts w:ascii="Times New Roman" w:eastAsia="Calibri" w:hAnsi="Times New Roman"/>
                <w:sz w:val="28"/>
                <w:szCs w:val="28"/>
                <w:lang w:eastAsia="en-US"/>
              </w:rPr>
            </w:pPr>
            <w:r w:rsidRPr="00615CC9">
              <w:rPr>
                <w:rFonts w:ascii="Times New Roman" w:eastAsia="Calibri" w:hAnsi="Times New Roman"/>
                <w:sz w:val="28"/>
                <w:szCs w:val="28"/>
                <w:lang w:eastAsia="en-US"/>
              </w:rPr>
              <w:t>+</w:t>
            </w:r>
          </w:p>
        </w:tc>
        <w:tc>
          <w:tcPr>
            <w:tcW w:w="900" w:type="pct"/>
            <w:tcBorders>
              <w:top w:val="single" w:sz="4" w:space="0" w:color="auto"/>
              <w:left w:val="single" w:sz="4" w:space="0" w:color="auto"/>
              <w:bottom w:val="single" w:sz="4" w:space="0" w:color="auto"/>
              <w:right w:val="single" w:sz="4" w:space="0" w:color="auto"/>
            </w:tcBorders>
          </w:tcPr>
          <w:p w:rsidR="0088650E" w:rsidRPr="00615CC9" w:rsidRDefault="0088650E" w:rsidP="0088650E">
            <w:pPr>
              <w:spacing w:after="0" w:line="240" w:lineRule="auto"/>
              <w:jc w:val="center"/>
              <w:rPr>
                <w:rFonts w:ascii="Times New Roman" w:eastAsia="Calibri" w:hAnsi="Times New Roman"/>
                <w:sz w:val="28"/>
                <w:szCs w:val="28"/>
                <w:lang w:eastAsia="en-US"/>
              </w:rPr>
            </w:pPr>
            <w:r w:rsidRPr="00615CC9">
              <w:rPr>
                <w:rFonts w:ascii="Times New Roman" w:eastAsia="Calibri" w:hAnsi="Times New Roman"/>
                <w:sz w:val="28"/>
                <w:szCs w:val="28"/>
                <w:lang w:eastAsia="en-US"/>
              </w:rPr>
              <w:t>-</w:t>
            </w:r>
          </w:p>
        </w:tc>
        <w:tc>
          <w:tcPr>
            <w:tcW w:w="1198" w:type="pct"/>
            <w:tcBorders>
              <w:top w:val="single" w:sz="4" w:space="0" w:color="auto"/>
              <w:left w:val="single" w:sz="4" w:space="0" w:color="auto"/>
              <w:bottom w:val="single" w:sz="4" w:space="0" w:color="auto"/>
            </w:tcBorders>
          </w:tcPr>
          <w:p w:rsidR="0088650E" w:rsidRPr="00615CC9" w:rsidRDefault="0088650E" w:rsidP="0088650E">
            <w:pPr>
              <w:spacing w:after="0" w:line="240" w:lineRule="auto"/>
              <w:jc w:val="center"/>
              <w:rPr>
                <w:rFonts w:ascii="Times New Roman" w:eastAsia="Calibri" w:hAnsi="Times New Roman"/>
                <w:sz w:val="28"/>
                <w:szCs w:val="28"/>
                <w:lang w:eastAsia="en-US"/>
              </w:rPr>
            </w:pPr>
            <w:r w:rsidRPr="00615CC9">
              <w:rPr>
                <w:rFonts w:ascii="Times New Roman" w:eastAsia="Calibri" w:hAnsi="Times New Roman"/>
                <w:sz w:val="28"/>
                <w:szCs w:val="28"/>
                <w:lang w:eastAsia="en-US"/>
              </w:rPr>
              <w:t>-</w:t>
            </w:r>
          </w:p>
        </w:tc>
      </w:tr>
      <w:tr w:rsidR="00615CC9" w:rsidRPr="00615CC9" w:rsidTr="0088650E">
        <w:tc>
          <w:tcPr>
            <w:tcW w:w="1629" w:type="pct"/>
            <w:tcBorders>
              <w:top w:val="single" w:sz="4" w:space="0" w:color="auto"/>
              <w:bottom w:val="single" w:sz="4" w:space="0" w:color="auto"/>
              <w:right w:val="single" w:sz="4" w:space="0" w:color="auto"/>
            </w:tcBorders>
          </w:tcPr>
          <w:p w:rsidR="0088650E" w:rsidRPr="00615CC9" w:rsidRDefault="0088650E" w:rsidP="0088650E">
            <w:pPr>
              <w:spacing w:after="0" w:line="240" w:lineRule="auto"/>
              <w:rPr>
                <w:rFonts w:ascii="Times New Roman" w:eastAsia="Calibri" w:hAnsi="Times New Roman"/>
                <w:sz w:val="28"/>
                <w:szCs w:val="28"/>
                <w:lang w:eastAsia="en-US"/>
              </w:rPr>
            </w:pPr>
            <w:r w:rsidRPr="00615CC9">
              <w:rPr>
                <w:rFonts w:ascii="Times New Roman" w:eastAsia="Calibri" w:hAnsi="Times New Roman"/>
                <w:sz w:val="28"/>
                <w:szCs w:val="28"/>
                <w:lang w:eastAsia="en-US"/>
              </w:rPr>
              <w:t>Накопитель («флэшка»)</w:t>
            </w:r>
          </w:p>
        </w:tc>
        <w:tc>
          <w:tcPr>
            <w:tcW w:w="1273" w:type="pct"/>
            <w:tcBorders>
              <w:top w:val="single" w:sz="4" w:space="0" w:color="auto"/>
              <w:left w:val="single" w:sz="4" w:space="0" w:color="auto"/>
              <w:bottom w:val="single" w:sz="4" w:space="0" w:color="auto"/>
              <w:right w:val="single" w:sz="4" w:space="0" w:color="auto"/>
            </w:tcBorders>
          </w:tcPr>
          <w:p w:rsidR="0088650E" w:rsidRPr="00615CC9" w:rsidRDefault="0088650E" w:rsidP="0088650E">
            <w:pPr>
              <w:spacing w:after="0" w:line="240" w:lineRule="auto"/>
              <w:jc w:val="center"/>
              <w:rPr>
                <w:rFonts w:ascii="Times New Roman" w:eastAsia="Calibri" w:hAnsi="Times New Roman"/>
                <w:sz w:val="28"/>
                <w:szCs w:val="28"/>
                <w:lang w:eastAsia="en-US"/>
              </w:rPr>
            </w:pPr>
            <w:r w:rsidRPr="00615CC9">
              <w:rPr>
                <w:rFonts w:ascii="Times New Roman" w:eastAsia="Calibri" w:hAnsi="Times New Roman"/>
                <w:sz w:val="28"/>
                <w:szCs w:val="28"/>
                <w:lang w:eastAsia="en-US"/>
              </w:rPr>
              <w:t>+</w:t>
            </w:r>
          </w:p>
        </w:tc>
        <w:tc>
          <w:tcPr>
            <w:tcW w:w="900" w:type="pct"/>
            <w:tcBorders>
              <w:top w:val="single" w:sz="4" w:space="0" w:color="auto"/>
              <w:left w:val="single" w:sz="4" w:space="0" w:color="auto"/>
              <w:bottom w:val="single" w:sz="4" w:space="0" w:color="auto"/>
              <w:right w:val="single" w:sz="4" w:space="0" w:color="auto"/>
            </w:tcBorders>
          </w:tcPr>
          <w:p w:rsidR="0088650E" w:rsidRPr="00615CC9" w:rsidRDefault="0088650E" w:rsidP="0088650E">
            <w:pPr>
              <w:spacing w:after="0" w:line="240" w:lineRule="auto"/>
              <w:jc w:val="center"/>
              <w:rPr>
                <w:rFonts w:ascii="Times New Roman" w:eastAsia="Calibri" w:hAnsi="Times New Roman"/>
                <w:sz w:val="28"/>
                <w:szCs w:val="28"/>
                <w:lang w:eastAsia="en-US"/>
              </w:rPr>
            </w:pPr>
            <w:r w:rsidRPr="00615CC9">
              <w:rPr>
                <w:rFonts w:ascii="Times New Roman" w:eastAsia="Calibri" w:hAnsi="Times New Roman"/>
                <w:sz w:val="28"/>
                <w:szCs w:val="28"/>
                <w:lang w:eastAsia="en-US"/>
              </w:rPr>
              <w:t>-</w:t>
            </w:r>
          </w:p>
        </w:tc>
        <w:tc>
          <w:tcPr>
            <w:tcW w:w="1198" w:type="pct"/>
            <w:tcBorders>
              <w:top w:val="single" w:sz="4" w:space="0" w:color="auto"/>
              <w:left w:val="single" w:sz="4" w:space="0" w:color="auto"/>
              <w:bottom w:val="single" w:sz="4" w:space="0" w:color="auto"/>
            </w:tcBorders>
          </w:tcPr>
          <w:p w:rsidR="0088650E" w:rsidRPr="00615CC9" w:rsidRDefault="0088650E" w:rsidP="0088650E">
            <w:pPr>
              <w:spacing w:after="0" w:line="240" w:lineRule="auto"/>
              <w:jc w:val="center"/>
              <w:rPr>
                <w:rFonts w:ascii="Times New Roman" w:eastAsia="Calibri" w:hAnsi="Times New Roman"/>
                <w:sz w:val="28"/>
                <w:szCs w:val="28"/>
                <w:lang w:eastAsia="en-US"/>
              </w:rPr>
            </w:pPr>
            <w:r w:rsidRPr="00615CC9">
              <w:rPr>
                <w:rFonts w:ascii="Times New Roman" w:eastAsia="Calibri" w:hAnsi="Times New Roman"/>
                <w:sz w:val="28"/>
                <w:szCs w:val="28"/>
                <w:lang w:eastAsia="en-US"/>
              </w:rPr>
              <w:t>-</w:t>
            </w:r>
          </w:p>
        </w:tc>
      </w:tr>
      <w:tr w:rsidR="00615CC9" w:rsidRPr="00615CC9" w:rsidTr="0088650E">
        <w:tc>
          <w:tcPr>
            <w:tcW w:w="1629" w:type="pct"/>
            <w:tcBorders>
              <w:top w:val="single" w:sz="4" w:space="0" w:color="auto"/>
              <w:bottom w:val="single" w:sz="4" w:space="0" w:color="auto"/>
              <w:right w:val="single" w:sz="4" w:space="0" w:color="auto"/>
            </w:tcBorders>
          </w:tcPr>
          <w:p w:rsidR="0088650E" w:rsidRPr="00615CC9" w:rsidRDefault="0088650E" w:rsidP="0088650E">
            <w:pPr>
              <w:spacing w:after="0" w:line="240" w:lineRule="auto"/>
              <w:rPr>
                <w:rFonts w:ascii="Times New Roman" w:eastAsia="Calibri" w:hAnsi="Times New Roman"/>
                <w:sz w:val="28"/>
                <w:szCs w:val="28"/>
                <w:lang w:eastAsia="en-US"/>
              </w:rPr>
            </w:pPr>
            <w:r w:rsidRPr="00615CC9">
              <w:rPr>
                <w:rFonts w:ascii="Times New Roman" w:eastAsia="Calibri" w:hAnsi="Times New Roman"/>
                <w:sz w:val="28"/>
                <w:szCs w:val="28"/>
                <w:lang w:eastAsia="en-US"/>
              </w:rPr>
              <w:t>Разветвитель-USB</w:t>
            </w:r>
          </w:p>
        </w:tc>
        <w:tc>
          <w:tcPr>
            <w:tcW w:w="1273" w:type="pct"/>
            <w:tcBorders>
              <w:top w:val="single" w:sz="4" w:space="0" w:color="auto"/>
              <w:left w:val="single" w:sz="4" w:space="0" w:color="auto"/>
              <w:bottom w:val="single" w:sz="4" w:space="0" w:color="auto"/>
              <w:right w:val="single" w:sz="4" w:space="0" w:color="auto"/>
            </w:tcBorders>
          </w:tcPr>
          <w:p w:rsidR="0088650E" w:rsidRPr="00615CC9" w:rsidRDefault="0088650E" w:rsidP="0088650E">
            <w:pPr>
              <w:spacing w:after="0" w:line="240" w:lineRule="auto"/>
              <w:jc w:val="center"/>
              <w:rPr>
                <w:rFonts w:ascii="Times New Roman" w:eastAsia="Calibri" w:hAnsi="Times New Roman"/>
                <w:sz w:val="28"/>
                <w:szCs w:val="28"/>
                <w:lang w:eastAsia="en-US"/>
              </w:rPr>
            </w:pPr>
            <w:r w:rsidRPr="00615CC9">
              <w:rPr>
                <w:rFonts w:ascii="Times New Roman" w:eastAsia="Calibri" w:hAnsi="Times New Roman"/>
                <w:sz w:val="28"/>
                <w:szCs w:val="28"/>
                <w:lang w:eastAsia="en-US"/>
              </w:rPr>
              <w:t>-</w:t>
            </w:r>
          </w:p>
        </w:tc>
        <w:tc>
          <w:tcPr>
            <w:tcW w:w="900" w:type="pct"/>
            <w:tcBorders>
              <w:top w:val="single" w:sz="4" w:space="0" w:color="auto"/>
              <w:left w:val="single" w:sz="4" w:space="0" w:color="auto"/>
              <w:bottom w:val="single" w:sz="4" w:space="0" w:color="auto"/>
              <w:right w:val="single" w:sz="4" w:space="0" w:color="auto"/>
            </w:tcBorders>
          </w:tcPr>
          <w:p w:rsidR="0088650E" w:rsidRPr="00615CC9" w:rsidRDefault="0088650E" w:rsidP="0088650E">
            <w:pPr>
              <w:spacing w:after="0" w:line="240" w:lineRule="auto"/>
              <w:jc w:val="center"/>
              <w:rPr>
                <w:rFonts w:ascii="Times New Roman" w:eastAsia="Calibri" w:hAnsi="Times New Roman"/>
                <w:sz w:val="28"/>
                <w:szCs w:val="28"/>
                <w:lang w:eastAsia="en-US"/>
              </w:rPr>
            </w:pPr>
            <w:r w:rsidRPr="00615CC9">
              <w:rPr>
                <w:rFonts w:ascii="Times New Roman" w:eastAsia="Calibri" w:hAnsi="Times New Roman"/>
                <w:sz w:val="28"/>
                <w:szCs w:val="28"/>
                <w:lang w:eastAsia="en-US"/>
              </w:rPr>
              <w:t>-</w:t>
            </w:r>
          </w:p>
        </w:tc>
        <w:tc>
          <w:tcPr>
            <w:tcW w:w="1198" w:type="pct"/>
            <w:tcBorders>
              <w:top w:val="single" w:sz="4" w:space="0" w:color="auto"/>
              <w:left w:val="single" w:sz="4" w:space="0" w:color="auto"/>
              <w:bottom w:val="single" w:sz="4" w:space="0" w:color="auto"/>
            </w:tcBorders>
          </w:tcPr>
          <w:p w:rsidR="0088650E" w:rsidRPr="00615CC9" w:rsidRDefault="0088650E" w:rsidP="0088650E">
            <w:pPr>
              <w:spacing w:after="0" w:line="240" w:lineRule="auto"/>
              <w:jc w:val="center"/>
              <w:rPr>
                <w:rFonts w:ascii="Times New Roman" w:eastAsia="Calibri" w:hAnsi="Times New Roman"/>
                <w:sz w:val="28"/>
                <w:szCs w:val="28"/>
                <w:lang w:eastAsia="en-US"/>
              </w:rPr>
            </w:pPr>
            <w:r w:rsidRPr="00615CC9">
              <w:rPr>
                <w:rFonts w:ascii="Times New Roman" w:eastAsia="Calibri" w:hAnsi="Times New Roman"/>
                <w:sz w:val="28"/>
                <w:szCs w:val="28"/>
                <w:lang w:eastAsia="en-US"/>
              </w:rPr>
              <w:t>+</w:t>
            </w:r>
          </w:p>
        </w:tc>
      </w:tr>
      <w:tr w:rsidR="00615CC9" w:rsidRPr="00615CC9" w:rsidTr="0088650E">
        <w:tc>
          <w:tcPr>
            <w:tcW w:w="1629" w:type="pct"/>
            <w:tcBorders>
              <w:top w:val="single" w:sz="4" w:space="0" w:color="auto"/>
              <w:bottom w:val="single" w:sz="4" w:space="0" w:color="auto"/>
              <w:right w:val="single" w:sz="4" w:space="0" w:color="auto"/>
            </w:tcBorders>
          </w:tcPr>
          <w:p w:rsidR="0088650E" w:rsidRPr="00615CC9" w:rsidRDefault="0088650E" w:rsidP="0088650E">
            <w:pPr>
              <w:spacing w:after="0" w:line="240" w:lineRule="auto"/>
              <w:rPr>
                <w:rFonts w:ascii="Times New Roman" w:eastAsia="Calibri" w:hAnsi="Times New Roman"/>
                <w:sz w:val="28"/>
                <w:szCs w:val="28"/>
                <w:lang w:eastAsia="en-US"/>
              </w:rPr>
            </w:pPr>
            <w:r w:rsidRPr="00615CC9">
              <w:rPr>
                <w:rFonts w:ascii="Times New Roman" w:eastAsia="Calibri" w:hAnsi="Times New Roman"/>
                <w:sz w:val="28"/>
                <w:szCs w:val="28"/>
                <w:lang w:eastAsia="en-US"/>
              </w:rPr>
              <w:t>Наушники</w:t>
            </w:r>
          </w:p>
        </w:tc>
        <w:tc>
          <w:tcPr>
            <w:tcW w:w="1273" w:type="pct"/>
            <w:tcBorders>
              <w:top w:val="single" w:sz="4" w:space="0" w:color="auto"/>
              <w:left w:val="single" w:sz="4" w:space="0" w:color="auto"/>
              <w:bottom w:val="single" w:sz="4" w:space="0" w:color="auto"/>
              <w:right w:val="single" w:sz="4" w:space="0" w:color="auto"/>
            </w:tcBorders>
          </w:tcPr>
          <w:p w:rsidR="0088650E" w:rsidRPr="00615CC9" w:rsidRDefault="0088650E" w:rsidP="0088650E">
            <w:pPr>
              <w:spacing w:after="0" w:line="240" w:lineRule="auto"/>
              <w:jc w:val="center"/>
              <w:rPr>
                <w:rFonts w:ascii="Times New Roman" w:eastAsia="Calibri" w:hAnsi="Times New Roman"/>
                <w:sz w:val="28"/>
                <w:szCs w:val="28"/>
                <w:lang w:eastAsia="en-US"/>
              </w:rPr>
            </w:pPr>
            <w:r w:rsidRPr="00615CC9">
              <w:rPr>
                <w:rFonts w:ascii="Times New Roman" w:eastAsia="Calibri" w:hAnsi="Times New Roman"/>
                <w:sz w:val="28"/>
                <w:szCs w:val="28"/>
                <w:lang w:eastAsia="en-US"/>
              </w:rPr>
              <w:t>+</w:t>
            </w:r>
          </w:p>
        </w:tc>
        <w:tc>
          <w:tcPr>
            <w:tcW w:w="900" w:type="pct"/>
            <w:tcBorders>
              <w:top w:val="single" w:sz="4" w:space="0" w:color="auto"/>
              <w:left w:val="single" w:sz="4" w:space="0" w:color="auto"/>
              <w:bottom w:val="single" w:sz="4" w:space="0" w:color="auto"/>
              <w:right w:val="single" w:sz="4" w:space="0" w:color="auto"/>
            </w:tcBorders>
          </w:tcPr>
          <w:p w:rsidR="0088650E" w:rsidRPr="00615CC9" w:rsidRDefault="0088650E" w:rsidP="0088650E">
            <w:pPr>
              <w:spacing w:after="0" w:line="240" w:lineRule="auto"/>
              <w:jc w:val="center"/>
              <w:rPr>
                <w:rFonts w:ascii="Times New Roman" w:eastAsia="Calibri" w:hAnsi="Times New Roman"/>
                <w:sz w:val="28"/>
                <w:szCs w:val="28"/>
                <w:lang w:eastAsia="en-US"/>
              </w:rPr>
            </w:pPr>
            <w:r w:rsidRPr="00615CC9">
              <w:rPr>
                <w:rFonts w:ascii="Times New Roman" w:eastAsia="Calibri" w:hAnsi="Times New Roman"/>
                <w:sz w:val="28"/>
                <w:szCs w:val="28"/>
                <w:lang w:eastAsia="en-US"/>
              </w:rPr>
              <w:t>-</w:t>
            </w:r>
          </w:p>
        </w:tc>
        <w:tc>
          <w:tcPr>
            <w:tcW w:w="1198" w:type="pct"/>
            <w:tcBorders>
              <w:top w:val="single" w:sz="4" w:space="0" w:color="auto"/>
              <w:left w:val="single" w:sz="4" w:space="0" w:color="auto"/>
              <w:bottom w:val="single" w:sz="4" w:space="0" w:color="auto"/>
            </w:tcBorders>
          </w:tcPr>
          <w:p w:rsidR="0088650E" w:rsidRPr="00615CC9" w:rsidRDefault="0088650E" w:rsidP="0088650E">
            <w:pPr>
              <w:spacing w:after="0" w:line="240" w:lineRule="auto"/>
              <w:jc w:val="center"/>
              <w:rPr>
                <w:rFonts w:ascii="Times New Roman" w:eastAsia="Calibri" w:hAnsi="Times New Roman"/>
                <w:sz w:val="28"/>
                <w:szCs w:val="28"/>
                <w:lang w:eastAsia="en-US"/>
              </w:rPr>
            </w:pPr>
            <w:r w:rsidRPr="00615CC9">
              <w:rPr>
                <w:rFonts w:ascii="Times New Roman" w:eastAsia="Calibri" w:hAnsi="Times New Roman"/>
                <w:sz w:val="28"/>
                <w:szCs w:val="28"/>
                <w:lang w:eastAsia="en-US"/>
              </w:rPr>
              <w:t>-</w:t>
            </w:r>
          </w:p>
        </w:tc>
      </w:tr>
      <w:tr w:rsidR="00615CC9" w:rsidRPr="00615CC9" w:rsidTr="0088650E">
        <w:tc>
          <w:tcPr>
            <w:tcW w:w="1629" w:type="pct"/>
            <w:tcBorders>
              <w:top w:val="single" w:sz="4" w:space="0" w:color="auto"/>
              <w:bottom w:val="single" w:sz="4" w:space="0" w:color="auto"/>
              <w:right w:val="single" w:sz="4" w:space="0" w:color="auto"/>
            </w:tcBorders>
          </w:tcPr>
          <w:p w:rsidR="0088650E" w:rsidRPr="00615CC9" w:rsidRDefault="0088650E" w:rsidP="0088650E">
            <w:pPr>
              <w:spacing w:after="0" w:line="240" w:lineRule="auto"/>
              <w:rPr>
                <w:rFonts w:ascii="Times New Roman" w:eastAsia="Calibri" w:hAnsi="Times New Roman"/>
                <w:sz w:val="28"/>
                <w:szCs w:val="28"/>
                <w:lang w:eastAsia="en-US"/>
              </w:rPr>
            </w:pPr>
            <w:r w:rsidRPr="00615CC9">
              <w:rPr>
                <w:rFonts w:ascii="Times New Roman" w:eastAsia="Calibri" w:hAnsi="Times New Roman"/>
                <w:sz w:val="28"/>
                <w:szCs w:val="28"/>
                <w:lang w:eastAsia="en-US"/>
              </w:rPr>
              <w:t>Манипулятор «мышь»</w:t>
            </w:r>
          </w:p>
        </w:tc>
        <w:tc>
          <w:tcPr>
            <w:tcW w:w="1273" w:type="pct"/>
            <w:tcBorders>
              <w:top w:val="single" w:sz="4" w:space="0" w:color="auto"/>
              <w:left w:val="single" w:sz="4" w:space="0" w:color="auto"/>
              <w:bottom w:val="single" w:sz="4" w:space="0" w:color="auto"/>
              <w:right w:val="single" w:sz="4" w:space="0" w:color="auto"/>
            </w:tcBorders>
          </w:tcPr>
          <w:p w:rsidR="0088650E" w:rsidRPr="00615CC9" w:rsidRDefault="0088650E" w:rsidP="0088650E">
            <w:pPr>
              <w:spacing w:after="0" w:line="240" w:lineRule="auto"/>
              <w:jc w:val="center"/>
              <w:rPr>
                <w:rFonts w:ascii="Times New Roman" w:eastAsia="Calibri" w:hAnsi="Times New Roman"/>
                <w:sz w:val="28"/>
                <w:szCs w:val="28"/>
                <w:lang w:eastAsia="en-US"/>
              </w:rPr>
            </w:pPr>
            <w:r w:rsidRPr="00615CC9">
              <w:rPr>
                <w:rFonts w:ascii="Times New Roman" w:eastAsia="Calibri" w:hAnsi="Times New Roman"/>
                <w:sz w:val="28"/>
                <w:szCs w:val="28"/>
                <w:lang w:eastAsia="en-US"/>
              </w:rPr>
              <w:t>-</w:t>
            </w:r>
          </w:p>
        </w:tc>
        <w:tc>
          <w:tcPr>
            <w:tcW w:w="900" w:type="pct"/>
            <w:tcBorders>
              <w:top w:val="single" w:sz="4" w:space="0" w:color="auto"/>
              <w:left w:val="single" w:sz="4" w:space="0" w:color="auto"/>
              <w:bottom w:val="single" w:sz="4" w:space="0" w:color="auto"/>
              <w:right w:val="single" w:sz="4" w:space="0" w:color="auto"/>
            </w:tcBorders>
          </w:tcPr>
          <w:p w:rsidR="0088650E" w:rsidRPr="00615CC9" w:rsidRDefault="0088650E" w:rsidP="0088650E">
            <w:pPr>
              <w:spacing w:after="0" w:line="240" w:lineRule="auto"/>
              <w:jc w:val="center"/>
              <w:rPr>
                <w:rFonts w:ascii="Times New Roman" w:eastAsia="Calibri" w:hAnsi="Times New Roman"/>
                <w:sz w:val="28"/>
                <w:szCs w:val="28"/>
                <w:lang w:eastAsia="en-US"/>
              </w:rPr>
            </w:pPr>
            <w:r w:rsidRPr="00615CC9">
              <w:rPr>
                <w:rFonts w:ascii="Times New Roman" w:eastAsia="Calibri" w:hAnsi="Times New Roman"/>
                <w:sz w:val="28"/>
                <w:szCs w:val="28"/>
                <w:lang w:eastAsia="en-US"/>
              </w:rPr>
              <w:t>-</w:t>
            </w:r>
          </w:p>
        </w:tc>
        <w:tc>
          <w:tcPr>
            <w:tcW w:w="1198" w:type="pct"/>
            <w:tcBorders>
              <w:top w:val="single" w:sz="4" w:space="0" w:color="auto"/>
              <w:left w:val="single" w:sz="4" w:space="0" w:color="auto"/>
              <w:bottom w:val="single" w:sz="4" w:space="0" w:color="auto"/>
            </w:tcBorders>
          </w:tcPr>
          <w:p w:rsidR="0088650E" w:rsidRPr="00615CC9" w:rsidRDefault="0088650E" w:rsidP="0088650E">
            <w:pPr>
              <w:spacing w:after="0" w:line="240" w:lineRule="auto"/>
              <w:jc w:val="center"/>
              <w:rPr>
                <w:rFonts w:ascii="Times New Roman" w:eastAsia="Calibri" w:hAnsi="Times New Roman"/>
                <w:sz w:val="28"/>
                <w:szCs w:val="28"/>
                <w:lang w:eastAsia="en-US"/>
              </w:rPr>
            </w:pPr>
            <w:r w:rsidRPr="00615CC9">
              <w:rPr>
                <w:rFonts w:ascii="Times New Roman" w:eastAsia="Calibri" w:hAnsi="Times New Roman"/>
                <w:sz w:val="28"/>
                <w:szCs w:val="28"/>
                <w:lang w:eastAsia="en-US"/>
              </w:rPr>
              <w:t>+</w:t>
            </w:r>
          </w:p>
        </w:tc>
      </w:tr>
      <w:tr w:rsidR="00615CC9" w:rsidRPr="00615CC9" w:rsidTr="0088650E">
        <w:tc>
          <w:tcPr>
            <w:tcW w:w="1629" w:type="pct"/>
            <w:tcBorders>
              <w:top w:val="single" w:sz="4" w:space="0" w:color="auto"/>
              <w:bottom w:val="single" w:sz="4" w:space="0" w:color="auto"/>
              <w:right w:val="single" w:sz="4" w:space="0" w:color="auto"/>
            </w:tcBorders>
          </w:tcPr>
          <w:p w:rsidR="0088650E" w:rsidRPr="00615CC9" w:rsidRDefault="0088650E" w:rsidP="0088650E">
            <w:pPr>
              <w:spacing w:after="0" w:line="240" w:lineRule="auto"/>
              <w:rPr>
                <w:rFonts w:ascii="Times New Roman" w:eastAsia="Calibri" w:hAnsi="Times New Roman"/>
                <w:sz w:val="28"/>
                <w:szCs w:val="28"/>
                <w:lang w:eastAsia="en-US"/>
              </w:rPr>
            </w:pPr>
            <w:r w:rsidRPr="00615CC9">
              <w:rPr>
                <w:rFonts w:ascii="Times New Roman" w:eastAsia="Calibri" w:hAnsi="Times New Roman"/>
                <w:sz w:val="28"/>
                <w:szCs w:val="28"/>
                <w:lang w:eastAsia="en-US"/>
              </w:rPr>
              <w:t>Клавиатура</w:t>
            </w:r>
          </w:p>
        </w:tc>
        <w:tc>
          <w:tcPr>
            <w:tcW w:w="1273" w:type="pct"/>
            <w:tcBorders>
              <w:top w:val="single" w:sz="4" w:space="0" w:color="auto"/>
              <w:left w:val="single" w:sz="4" w:space="0" w:color="auto"/>
              <w:bottom w:val="single" w:sz="4" w:space="0" w:color="auto"/>
              <w:right w:val="single" w:sz="4" w:space="0" w:color="auto"/>
            </w:tcBorders>
          </w:tcPr>
          <w:p w:rsidR="0088650E" w:rsidRPr="00615CC9" w:rsidRDefault="0088650E" w:rsidP="0088650E">
            <w:pPr>
              <w:spacing w:after="0" w:line="240" w:lineRule="auto"/>
              <w:jc w:val="center"/>
              <w:rPr>
                <w:rFonts w:ascii="Times New Roman" w:eastAsia="Calibri" w:hAnsi="Times New Roman"/>
                <w:sz w:val="28"/>
                <w:szCs w:val="28"/>
                <w:lang w:eastAsia="en-US"/>
              </w:rPr>
            </w:pPr>
            <w:r w:rsidRPr="00615CC9">
              <w:rPr>
                <w:rFonts w:ascii="Times New Roman" w:eastAsia="Calibri" w:hAnsi="Times New Roman"/>
                <w:sz w:val="28"/>
                <w:szCs w:val="28"/>
                <w:lang w:eastAsia="en-US"/>
              </w:rPr>
              <w:t>-</w:t>
            </w:r>
          </w:p>
        </w:tc>
        <w:tc>
          <w:tcPr>
            <w:tcW w:w="900" w:type="pct"/>
            <w:tcBorders>
              <w:top w:val="single" w:sz="4" w:space="0" w:color="auto"/>
              <w:left w:val="single" w:sz="4" w:space="0" w:color="auto"/>
              <w:bottom w:val="single" w:sz="4" w:space="0" w:color="auto"/>
              <w:right w:val="single" w:sz="4" w:space="0" w:color="auto"/>
            </w:tcBorders>
          </w:tcPr>
          <w:p w:rsidR="0088650E" w:rsidRPr="00615CC9" w:rsidRDefault="0088650E" w:rsidP="0088650E">
            <w:pPr>
              <w:spacing w:after="0" w:line="240" w:lineRule="auto"/>
              <w:jc w:val="center"/>
              <w:rPr>
                <w:rFonts w:ascii="Times New Roman" w:eastAsia="Calibri" w:hAnsi="Times New Roman"/>
                <w:sz w:val="28"/>
                <w:szCs w:val="28"/>
                <w:lang w:eastAsia="en-US"/>
              </w:rPr>
            </w:pPr>
            <w:r w:rsidRPr="00615CC9">
              <w:rPr>
                <w:rFonts w:ascii="Times New Roman" w:eastAsia="Calibri" w:hAnsi="Times New Roman"/>
                <w:sz w:val="28"/>
                <w:szCs w:val="28"/>
                <w:lang w:eastAsia="en-US"/>
              </w:rPr>
              <w:t>-</w:t>
            </w:r>
          </w:p>
        </w:tc>
        <w:tc>
          <w:tcPr>
            <w:tcW w:w="1198" w:type="pct"/>
            <w:tcBorders>
              <w:top w:val="single" w:sz="4" w:space="0" w:color="auto"/>
              <w:left w:val="single" w:sz="4" w:space="0" w:color="auto"/>
              <w:bottom w:val="single" w:sz="4" w:space="0" w:color="auto"/>
            </w:tcBorders>
          </w:tcPr>
          <w:p w:rsidR="0088650E" w:rsidRPr="00615CC9" w:rsidRDefault="0088650E" w:rsidP="0088650E">
            <w:pPr>
              <w:spacing w:after="0" w:line="240" w:lineRule="auto"/>
              <w:jc w:val="center"/>
              <w:rPr>
                <w:rFonts w:ascii="Times New Roman" w:eastAsia="Calibri" w:hAnsi="Times New Roman"/>
                <w:sz w:val="28"/>
                <w:szCs w:val="28"/>
                <w:lang w:eastAsia="en-US"/>
              </w:rPr>
            </w:pPr>
            <w:r w:rsidRPr="00615CC9">
              <w:rPr>
                <w:rFonts w:ascii="Times New Roman" w:eastAsia="Calibri" w:hAnsi="Times New Roman"/>
                <w:sz w:val="28"/>
                <w:szCs w:val="28"/>
                <w:lang w:eastAsia="en-US"/>
              </w:rPr>
              <w:t>+</w:t>
            </w:r>
          </w:p>
        </w:tc>
      </w:tr>
    </w:tbl>
    <w:p w:rsidR="0088650E" w:rsidRPr="00615CC9" w:rsidRDefault="0088650E" w:rsidP="0088650E">
      <w:pPr>
        <w:spacing w:after="0" w:line="240" w:lineRule="auto"/>
        <w:jc w:val="both"/>
        <w:rPr>
          <w:rFonts w:ascii="Times New Roman" w:eastAsia="Calibri" w:hAnsi="Times New Roman"/>
          <w:sz w:val="28"/>
          <w:szCs w:val="28"/>
          <w:lang w:eastAsia="en-US"/>
        </w:rPr>
      </w:pPr>
      <w:r w:rsidRPr="00615CC9">
        <w:rPr>
          <w:rFonts w:ascii="Times New Roman" w:eastAsia="Calibri" w:hAnsi="Times New Roman"/>
          <w:sz w:val="28"/>
          <w:szCs w:val="28"/>
          <w:lang w:eastAsia="en-US"/>
        </w:rPr>
        <w:t>2.2.15. Учет единых функционирующих систем осуществляется по следующим правилам.</w:t>
      </w:r>
    </w:p>
    <w:bookmarkEnd w:id="212"/>
    <w:p w:rsidR="0088650E" w:rsidRPr="00615CC9" w:rsidRDefault="0088650E" w:rsidP="0088650E">
      <w:pPr>
        <w:spacing w:after="0" w:line="240" w:lineRule="auto"/>
        <w:jc w:val="both"/>
        <w:rPr>
          <w:rFonts w:ascii="Times New Roman" w:eastAsia="Calibri" w:hAnsi="Times New Roman"/>
          <w:sz w:val="28"/>
          <w:szCs w:val="28"/>
          <w:lang w:eastAsia="en-US"/>
        </w:rPr>
      </w:pPr>
      <w:r w:rsidRPr="00615CC9">
        <w:rPr>
          <w:rFonts w:ascii="Times New Roman" w:eastAsia="Calibri" w:hAnsi="Times New Roman"/>
          <w:sz w:val="28"/>
          <w:szCs w:val="28"/>
          <w:lang w:eastAsia="en-US"/>
        </w:rPr>
        <w:t>Настоящие особенности учета единых функционирующих систем применяются в отношении объектов (систем), монтируемых в зданиях (помещениях, сооружениях), находящихся в оперативном управлении Учреждения и не распространяются на системы:</w:t>
      </w:r>
    </w:p>
    <w:p w:rsidR="0088650E" w:rsidRPr="00615CC9" w:rsidRDefault="0088650E" w:rsidP="0088650E">
      <w:pPr>
        <w:spacing w:after="0" w:line="240" w:lineRule="auto"/>
        <w:jc w:val="both"/>
        <w:rPr>
          <w:rFonts w:ascii="Times New Roman" w:eastAsia="Calibri" w:hAnsi="Times New Roman"/>
          <w:sz w:val="28"/>
          <w:szCs w:val="28"/>
          <w:lang w:eastAsia="en-US"/>
        </w:rPr>
      </w:pPr>
      <w:r w:rsidRPr="00615CC9">
        <w:rPr>
          <w:rFonts w:ascii="Times New Roman" w:eastAsia="Calibri" w:hAnsi="Times New Roman"/>
          <w:sz w:val="28"/>
          <w:szCs w:val="28"/>
          <w:lang w:eastAsia="en-US"/>
        </w:rPr>
        <w:t>- полученные от иных организаций бюджетной сферы (в том числе в результате реорганизации) в виде одного инвентарного объекта (единой системы);</w:t>
      </w:r>
    </w:p>
    <w:p w:rsidR="0088650E" w:rsidRPr="00615CC9" w:rsidRDefault="0088650E" w:rsidP="0088650E">
      <w:pPr>
        <w:spacing w:after="0" w:line="240" w:lineRule="auto"/>
        <w:jc w:val="both"/>
        <w:rPr>
          <w:rFonts w:ascii="Times New Roman" w:eastAsia="Calibri" w:hAnsi="Times New Roman"/>
          <w:sz w:val="28"/>
          <w:szCs w:val="28"/>
          <w:lang w:eastAsia="en-US"/>
        </w:rPr>
      </w:pPr>
      <w:r w:rsidRPr="00615CC9">
        <w:rPr>
          <w:rFonts w:ascii="Times New Roman" w:eastAsia="Calibri" w:hAnsi="Times New Roman"/>
          <w:sz w:val="28"/>
          <w:szCs w:val="28"/>
          <w:lang w:eastAsia="en-US"/>
        </w:rPr>
        <w:t>- являющиеся неотделимыми улучшениями в арендованные объекты или полученные в безвозмездное пользование объекты (эти системы подлежат учету в составе основных средств).</w:t>
      </w:r>
    </w:p>
    <w:p w:rsidR="0088650E" w:rsidRPr="00615CC9" w:rsidRDefault="0088650E" w:rsidP="0088650E">
      <w:pPr>
        <w:spacing w:after="0" w:line="240" w:lineRule="auto"/>
        <w:jc w:val="both"/>
        <w:rPr>
          <w:rFonts w:ascii="Times New Roman" w:eastAsia="Calibri" w:hAnsi="Times New Roman"/>
          <w:sz w:val="28"/>
          <w:szCs w:val="28"/>
          <w:lang w:eastAsia="en-US"/>
        </w:rPr>
      </w:pPr>
      <w:r w:rsidRPr="00615CC9">
        <w:rPr>
          <w:rFonts w:ascii="Times New Roman" w:eastAsia="Calibri" w:hAnsi="Times New Roman"/>
          <w:sz w:val="28"/>
          <w:szCs w:val="28"/>
          <w:lang w:eastAsia="en-US"/>
        </w:rPr>
        <w:t>К единым функционирующим системам относятся:</w:t>
      </w:r>
    </w:p>
    <w:p w:rsidR="0088650E" w:rsidRPr="00615CC9" w:rsidRDefault="0088650E" w:rsidP="0088650E">
      <w:pPr>
        <w:spacing w:after="0" w:line="240" w:lineRule="auto"/>
        <w:jc w:val="both"/>
        <w:rPr>
          <w:rFonts w:ascii="Times New Roman" w:eastAsia="Calibri" w:hAnsi="Times New Roman"/>
          <w:sz w:val="28"/>
          <w:szCs w:val="28"/>
          <w:lang w:eastAsia="en-US"/>
        </w:rPr>
      </w:pPr>
      <w:r w:rsidRPr="00615CC9">
        <w:rPr>
          <w:rFonts w:ascii="Times New Roman" w:eastAsia="Calibri" w:hAnsi="Times New Roman"/>
          <w:sz w:val="28"/>
          <w:szCs w:val="28"/>
          <w:lang w:eastAsia="en-US"/>
        </w:rPr>
        <w:t>- пожарная сигнализация;</w:t>
      </w:r>
    </w:p>
    <w:p w:rsidR="0088650E" w:rsidRPr="00615CC9" w:rsidRDefault="0088650E" w:rsidP="0088650E">
      <w:pPr>
        <w:spacing w:after="0" w:line="240" w:lineRule="auto"/>
        <w:jc w:val="both"/>
        <w:rPr>
          <w:rFonts w:ascii="Times New Roman" w:eastAsia="Calibri" w:hAnsi="Times New Roman"/>
          <w:sz w:val="28"/>
          <w:szCs w:val="28"/>
          <w:lang w:eastAsia="en-US"/>
        </w:rPr>
      </w:pPr>
      <w:r w:rsidRPr="00615CC9">
        <w:rPr>
          <w:rFonts w:ascii="Times New Roman" w:eastAsia="Calibri" w:hAnsi="Times New Roman"/>
          <w:sz w:val="28"/>
          <w:szCs w:val="28"/>
          <w:lang w:eastAsia="en-US"/>
        </w:rPr>
        <w:t>- охранная сигнализация;</w:t>
      </w:r>
    </w:p>
    <w:p w:rsidR="0088650E" w:rsidRPr="00615CC9" w:rsidRDefault="0088650E" w:rsidP="0088650E">
      <w:pPr>
        <w:spacing w:after="0" w:line="240" w:lineRule="auto"/>
        <w:jc w:val="both"/>
        <w:rPr>
          <w:rFonts w:ascii="Times New Roman" w:eastAsia="Calibri" w:hAnsi="Times New Roman"/>
          <w:sz w:val="28"/>
          <w:szCs w:val="28"/>
          <w:lang w:eastAsia="en-US"/>
        </w:rPr>
      </w:pPr>
      <w:r w:rsidRPr="00615CC9">
        <w:rPr>
          <w:rFonts w:ascii="Times New Roman" w:eastAsia="Calibri" w:hAnsi="Times New Roman"/>
          <w:sz w:val="28"/>
          <w:szCs w:val="28"/>
          <w:lang w:eastAsia="en-US"/>
        </w:rPr>
        <w:t>- система видео- и аудио- наблюдения;</w:t>
      </w:r>
    </w:p>
    <w:p w:rsidR="0088650E" w:rsidRPr="00615CC9" w:rsidRDefault="0088650E" w:rsidP="0088650E">
      <w:pPr>
        <w:spacing w:after="0" w:line="240" w:lineRule="auto"/>
        <w:jc w:val="both"/>
        <w:rPr>
          <w:rFonts w:ascii="Times New Roman" w:eastAsia="Calibri" w:hAnsi="Times New Roman"/>
          <w:sz w:val="28"/>
          <w:szCs w:val="28"/>
          <w:lang w:eastAsia="en-US"/>
        </w:rPr>
      </w:pPr>
      <w:r w:rsidRPr="00615CC9">
        <w:rPr>
          <w:rFonts w:ascii="Times New Roman" w:eastAsia="Calibri" w:hAnsi="Times New Roman"/>
          <w:sz w:val="28"/>
          <w:szCs w:val="28"/>
          <w:lang w:eastAsia="en-US"/>
        </w:rPr>
        <w:t>- система контроля доступа;</w:t>
      </w:r>
    </w:p>
    <w:p w:rsidR="0088650E" w:rsidRPr="00615CC9" w:rsidRDefault="0088650E" w:rsidP="0088650E">
      <w:pPr>
        <w:spacing w:after="0" w:line="240" w:lineRule="auto"/>
        <w:jc w:val="both"/>
        <w:rPr>
          <w:rFonts w:ascii="Times New Roman" w:eastAsia="Calibri" w:hAnsi="Times New Roman"/>
          <w:sz w:val="28"/>
          <w:szCs w:val="28"/>
          <w:lang w:eastAsia="en-US"/>
        </w:rPr>
      </w:pPr>
      <w:r w:rsidRPr="00615CC9">
        <w:rPr>
          <w:rFonts w:ascii="Times New Roman" w:eastAsia="Calibri" w:hAnsi="Times New Roman"/>
          <w:sz w:val="28"/>
          <w:szCs w:val="28"/>
          <w:lang w:eastAsia="en-US"/>
        </w:rPr>
        <w:t>- кабельная система локальной вычислительной сети;</w:t>
      </w:r>
    </w:p>
    <w:p w:rsidR="0088650E" w:rsidRPr="00615CC9" w:rsidRDefault="0088650E" w:rsidP="0088650E">
      <w:pPr>
        <w:spacing w:after="0" w:line="240" w:lineRule="auto"/>
        <w:jc w:val="both"/>
        <w:rPr>
          <w:rFonts w:ascii="Times New Roman" w:eastAsia="Calibri" w:hAnsi="Times New Roman"/>
          <w:sz w:val="28"/>
          <w:szCs w:val="28"/>
          <w:lang w:eastAsia="en-US"/>
        </w:rPr>
      </w:pPr>
      <w:r w:rsidRPr="00615CC9">
        <w:rPr>
          <w:rFonts w:ascii="Times New Roman" w:eastAsia="Calibri" w:hAnsi="Times New Roman"/>
          <w:sz w:val="28"/>
          <w:szCs w:val="28"/>
          <w:lang w:eastAsia="en-US"/>
        </w:rPr>
        <w:t>- телефонная сеть;</w:t>
      </w:r>
    </w:p>
    <w:p w:rsidR="0088650E" w:rsidRPr="00615CC9" w:rsidRDefault="0088650E" w:rsidP="0088650E">
      <w:pPr>
        <w:spacing w:after="0" w:line="240" w:lineRule="auto"/>
        <w:jc w:val="both"/>
        <w:rPr>
          <w:rFonts w:ascii="Times New Roman" w:eastAsia="Calibri" w:hAnsi="Times New Roman"/>
          <w:sz w:val="28"/>
          <w:szCs w:val="28"/>
          <w:lang w:eastAsia="en-US"/>
        </w:rPr>
      </w:pPr>
      <w:r w:rsidRPr="00615CC9">
        <w:rPr>
          <w:rFonts w:ascii="Times New Roman" w:eastAsia="Calibri" w:hAnsi="Times New Roman"/>
          <w:sz w:val="28"/>
          <w:szCs w:val="28"/>
          <w:lang w:eastAsia="en-US"/>
        </w:rPr>
        <w:t>- «тревожная кнопка»;</w:t>
      </w:r>
    </w:p>
    <w:p w:rsidR="0088650E" w:rsidRPr="00615CC9" w:rsidRDefault="0088650E" w:rsidP="0088650E">
      <w:pPr>
        <w:spacing w:after="0" w:line="240" w:lineRule="auto"/>
        <w:jc w:val="both"/>
        <w:rPr>
          <w:rFonts w:ascii="Times New Roman" w:eastAsia="Calibri" w:hAnsi="Times New Roman"/>
          <w:sz w:val="28"/>
          <w:szCs w:val="28"/>
          <w:lang w:eastAsia="en-US"/>
        </w:rPr>
      </w:pPr>
      <w:r w:rsidRPr="00615CC9">
        <w:rPr>
          <w:rFonts w:ascii="Times New Roman" w:eastAsia="Calibri" w:hAnsi="Times New Roman"/>
          <w:sz w:val="28"/>
          <w:szCs w:val="28"/>
          <w:lang w:eastAsia="en-US"/>
        </w:rPr>
        <w:t>- другие аналогичные системы, компоненты которых прикрепляются к стенам и (или) фундаменту здания (сооружения) и между собой соединяются кабельными линиями или по радиочастотным каналам.</w:t>
      </w:r>
    </w:p>
    <w:p w:rsidR="0088650E" w:rsidRPr="00615CC9" w:rsidRDefault="0088650E" w:rsidP="0088650E">
      <w:pPr>
        <w:spacing w:after="0" w:line="240" w:lineRule="auto"/>
        <w:jc w:val="both"/>
        <w:rPr>
          <w:rFonts w:ascii="Times New Roman" w:eastAsia="Calibri" w:hAnsi="Times New Roman"/>
          <w:sz w:val="28"/>
          <w:szCs w:val="28"/>
          <w:lang w:eastAsia="en-US"/>
        </w:rPr>
      </w:pPr>
      <w:r w:rsidRPr="00615CC9">
        <w:rPr>
          <w:rFonts w:ascii="Times New Roman" w:eastAsia="Calibri" w:hAnsi="Times New Roman"/>
          <w:sz w:val="28"/>
          <w:szCs w:val="28"/>
          <w:lang w:eastAsia="en-US"/>
        </w:rPr>
        <w:t>Как правило, единые функционирующие системы:</w:t>
      </w:r>
    </w:p>
    <w:p w:rsidR="0088650E" w:rsidRPr="00615CC9" w:rsidRDefault="0088650E" w:rsidP="0088650E">
      <w:pPr>
        <w:spacing w:after="0" w:line="240" w:lineRule="auto"/>
        <w:jc w:val="both"/>
        <w:rPr>
          <w:rFonts w:ascii="Times New Roman" w:eastAsia="Calibri" w:hAnsi="Times New Roman"/>
          <w:sz w:val="28"/>
          <w:szCs w:val="28"/>
          <w:lang w:eastAsia="en-US"/>
        </w:rPr>
      </w:pPr>
      <w:r w:rsidRPr="00615CC9">
        <w:rPr>
          <w:rFonts w:ascii="Times New Roman" w:eastAsia="Calibri" w:hAnsi="Times New Roman"/>
          <w:sz w:val="28"/>
          <w:szCs w:val="28"/>
          <w:lang w:eastAsia="en-US"/>
        </w:rPr>
        <w:t>- не учитываются в качестве отдельных объектов основных средств;</w:t>
      </w:r>
    </w:p>
    <w:p w:rsidR="0088650E" w:rsidRPr="00615CC9" w:rsidRDefault="0088650E" w:rsidP="0088650E">
      <w:pPr>
        <w:spacing w:after="0" w:line="240" w:lineRule="auto"/>
        <w:jc w:val="both"/>
        <w:rPr>
          <w:rFonts w:ascii="Times New Roman" w:eastAsia="Calibri" w:hAnsi="Times New Roman"/>
          <w:sz w:val="28"/>
          <w:szCs w:val="28"/>
          <w:lang w:eastAsia="en-US"/>
        </w:rPr>
      </w:pPr>
      <w:r w:rsidRPr="00615CC9">
        <w:rPr>
          <w:rFonts w:ascii="Times New Roman" w:eastAsia="Calibri" w:hAnsi="Times New Roman"/>
          <w:sz w:val="28"/>
          <w:szCs w:val="28"/>
          <w:lang w:eastAsia="en-US"/>
        </w:rPr>
        <w:t>- расходы на установку и расширение систем (включая приведение в состояние, пригодное к эксплуатации) в полном объеме не относятся на увеличение стоимости каких-либо основных средств.</w:t>
      </w:r>
    </w:p>
    <w:p w:rsidR="0088650E" w:rsidRPr="00615CC9" w:rsidRDefault="0088650E" w:rsidP="0088650E">
      <w:pPr>
        <w:spacing w:after="0" w:line="240" w:lineRule="auto"/>
        <w:jc w:val="both"/>
        <w:rPr>
          <w:rFonts w:ascii="Times New Roman" w:eastAsia="Calibri" w:hAnsi="Times New Roman"/>
          <w:sz w:val="28"/>
          <w:szCs w:val="28"/>
          <w:lang w:eastAsia="en-US"/>
        </w:rPr>
      </w:pPr>
      <w:r w:rsidRPr="00615CC9">
        <w:rPr>
          <w:rFonts w:ascii="Times New Roman" w:eastAsia="Calibri" w:hAnsi="Times New Roman"/>
          <w:sz w:val="28"/>
          <w:szCs w:val="28"/>
          <w:lang w:eastAsia="en-US"/>
        </w:rPr>
        <w:t xml:space="preserve">Отдельные элементы единых функционирующих систем, </w:t>
      </w:r>
      <w:r w:rsidRPr="00615CC9">
        <w:rPr>
          <w:rFonts w:ascii="Times New Roman" w:hAnsi="Times New Roman"/>
          <w:sz w:val="28"/>
          <w:szCs w:val="28"/>
        </w:rPr>
        <w:t>соответствующие критериям отнесения к основным средствам, установленным Инструкцией N 157н и СГС «Основные средства», принимаются к учету в качестве основных средств (самостоятельных инвентарных объектов)</w:t>
      </w:r>
      <w:r w:rsidRPr="00615CC9">
        <w:rPr>
          <w:rFonts w:ascii="Times New Roman" w:eastAsia="Calibri" w:hAnsi="Times New Roman"/>
          <w:sz w:val="28"/>
          <w:szCs w:val="28"/>
          <w:lang w:eastAsia="en-US"/>
        </w:rPr>
        <w:t xml:space="preserve"> согласно решению Комиссии по поступлению и выбытию активов.</w:t>
      </w:r>
    </w:p>
    <w:p w:rsidR="0088650E" w:rsidRPr="00615CC9" w:rsidRDefault="0088650E" w:rsidP="0088650E">
      <w:pPr>
        <w:spacing w:after="0" w:line="240" w:lineRule="auto"/>
        <w:jc w:val="both"/>
        <w:rPr>
          <w:rFonts w:ascii="Times New Roman" w:eastAsia="Calibri" w:hAnsi="Times New Roman"/>
          <w:sz w:val="28"/>
          <w:szCs w:val="28"/>
          <w:lang w:eastAsia="en-US"/>
        </w:rPr>
      </w:pPr>
      <w:r w:rsidRPr="00615CC9">
        <w:rPr>
          <w:rFonts w:ascii="Times New Roman" w:eastAsia="Calibri" w:hAnsi="Times New Roman"/>
          <w:sz w:val="28"/>
          <w:szCs w:val="28"/>
          <w:lang w:eastAsia="en-US"/>
        </w:rPr>
        <w:t>Информация о смонтированной системе отражается с указанием даты ввода в эксплуатацию и конкретных помещений, оборудованных системой, в Инвентарной карточке учета НФА соответствующего здания (сооружения), учитываемого в балансовом учете, в разделе «Краткая индивидуальная характеристика объекта».</w:t>
      </w:r>
    </w:p>
    <w:p w:rsidR="0088650E" w:rsidRPr="00615CC9" w:rsidRDefault="0088650E" w:rsidP="0088650E">
      <w:pPr>
        <w:spacing w:after="0" w:line="240" w:lineRule="auto"/>
        <w:jc w:val="both"/>
        <w:rPr>
          <w:rFonts w:ascii="Times New Roman" w:eastAsia="Calibri" w:hAnsi="Times New Roman"/>
          <w:sz w:val="28"/>
          <w:szCs w:val="28"/>
          <w:lang w:eastAsia="en-US"/>
        </w:rPr>
      </w:pPr>
      <w:r w:rsidRPr="00615CC9">
        <w:rPr>
          <w:rFonts w:ascii="Times New Roman" w:eastAsia="Calibri" w:hAnsi="Times New Roman"/>
          <w:sz w:val="28"/>
          <w:szCs w:val="28"/>
          <w:lang w:eastAsia="en-US"/>
        </w:rPr>
        <w:t>2.2.16. Если в рамках ремонтных или монтажных работ, в том числе работ по монтажу единых функционирующих систем, создаются новые объекты основных средств или увеличивается стоимость уже учтенного на балансе движимого имущества, затраты на проведение таких работ классифицируются как расходы текущего характера и подлежат отражению в полной сумме:</w:t>
      </w:r>
    </w:p>
    <w:p w:rsidR="0088650E" w:rsidRPr="00615CC9" w:rsidRDefault="0088650E" w:rsidP="0088650E">
      <w:pPr>
        <w:spacing w:after="0" w:line="240" w:lineRule="auto"/>
        <w:jc w:val="both"/>
        <w:rPr>
          <w:rFonts w:ascii="Times New Roman" w:hAnsi="Times New Roman"/>
          <w:sz w:val="28"/>
          <w:szCs w:val="28"/>
          <w:shd w:val="clear" w:color="auto" w:fill="FFFFFF"/>
        </w:rPr>
      </w:pPr>
      <w:r w:rsidRPr="00615CC9">
        <w:rPr>
          <w:rFonts w:ascii="Times New Roman" w:eastAsia="Calibri" w:hAnsi="Times New Roman"/>
          <w:sz w:val="28"/>
          <w:szCs w:val="28"/>
          <w:lang w:eastAsia="en-US"/>
        </w:rPr>
        <w:t xml:space="preserve">- по подстатье 225 </w:t>
      </w:r>
      <w:r w:rsidRPr="00615CC9">
        <w:rPr>
          <w:rFonts w:ascii="Times New Roman" w:hAnsi="Times New Roman"/>
          <w:sz w:val="28"/>
          <w:szCs w:val="28"/>
          <w:shd w:val="clear" w:color="auto" w:fill="FFFFFF"/>
        </w:rPr>
        <w:t>"Работы, услуги по содержанию имущества" КОСГУ в части капитального ремонта;</w:t>
      </w:r>
    </w:p>
    <w:p w:rsidR="0088650E" w:rsidRPr="00615CC9" w:rsidRDefault="0088650E" w:rsidP="0088650E">
      <w:pPr>
        <w:spacing w:after="0" w:line="240" w:lineRule="auto"/>
        <w:jc w:val="both"/>
        <w:rPr>
          <w:rFonts w:ascii="Times New Roman" w:hAnsi="Times New Roman"/>
          <w:sz w:val="28"/>
          <w:szCs w:val="28"/>
          <w:shd w:val="clear" w:color="auto" w:fill="FFFFFF"/>
        </w:rPr>
      </w:pPr>
      <w:r w:rsidRPr="00615CC9">
        <w:rPr>
          <w:rFonts w:ascii="Times New Roman" w:hAnsi="Times New Roman"/>
          <w:sz w:val="28"/>
          <w:szCs w:val="28"/>
          <w:shd w:val="clear" w:color="auto" w:fill="FFFFFF"/>
        </w:rPr>
        <w:t>- по подстатье 226 «Прочие работы, услуги» в части монтажных работ.</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shd w:val="clear" w:color="auto" w:fill="FFFFFF"/>
        </w:rPr>
        <w:t xml:space="preserve">Часть стоимости работ, формирующая первоначальную стоимость или увеличивающая балансовую стоимость основных средств, на основании Актов выполненных работ списывается в дебет счета </w:t>
      </w:r>
      <w:r w:rsidRPr="00615CC9">
        <w:rPr>
          <w:rFonts w:ascii="Times New Roman" w:hAnsi="Times New Roman"/>
          <w:sz w:val="28"/>
          <w:szCs w:val="28"/>
        </w:rPr>
        <w:t>106 00 "Вложения в нефинансовые активы".</w:t>
      </w:r>
    </w:p>
    <w:p w:rsidR="0088650E" w:rsidRPr="00615CC9" w:rsidRDefault="0088650E" w:rsidP="0088650E">
      <w:pPr>
        <w:shd w:val="clear" w:color="auto" w:fill="FFFFFF"/>
        <w:spacing w:after="0" w:line="240" w:lineRule="auto"/>
        <w:jc w:val="both"/>
        <w:rPr>
          <w:rFonts w:ascii="Times New Roman" w:hAnsi="Times New Roman"/>
          <w:sz w:val="28"/>
          <w:szCs w:val="28"/>
        </w:rPr>
      </w:pPr>
      <w:r w:rsidRPr="00615CC9">
        <w:rPr>
          <w:rFonts w:ascii="Times New Roman" w:hAnsi="Times New Roman"/>
          <w:sz w:val="28"/>
          <w:szCs w:val="28"/>
        </w:rPr>
        <w:t>Если в рамках осуществления капитальных вложений при строительстве здания или сооружения «под ключ» планируется включение в смету строительства стоимости отдельных движимых вещей (оборудования, мебели и т.п.), все расходы на основании Актов КС-2 первоначально списываются в дебет счета   106 11 «</w:t>
      </w:r>
      <w:r w:rsidRPr="00615CC9">
        <w:rPr>
          <w:rFonts w:ascii="Times New Roman" w:hAnsi="Times New Roman"/>
          <w:sz w:val="28"/>
          <w:szCs w:val="28"/>
          <w:shd w:val="clear" w:color="auto" w:fill="FFFFFF"/>
        </w:rPr>
        <w:t>Вложения в основные средства - недвижимое имущество</w:t>
      </w:r>
      <w:r w:rsidRPr="00615CC9">
        <w:rPr>
          <w:rFonts w:ascii="Times New Roman" w:hAnsi="Times New Roman"/>
          <w:sz w:val="28"/>
          <w:szCs w:val="28"/>
        </w:rPr>
        <w:t>». По окончании строительства на основании решения Комиссии по поступлению и выбытию активов часть расходов, формирующих первоначальную стоимость движимого имущества, отражается по дебету счетов 106 31, 106 34 и кредиту счета 106 11.</w:t>
      </w:r>
    </w:p>
    <w:p w:rsidR="0088650E" w:rsidRPr="00615CC9" w:rsidRDefault="0088650E" w:rsidP="0088650E">
      <w:pPr>
        <w:shd w:val="clear" w:color="auto" w:fill="FFFFFF"/>
        <w:spacing w:after="0" w:line="240" w:lineRule="auto"/>
        <w:jc w:val="both"/>
        <w:rPr>
          <w:rFonts w:ascii="Times New Roman" w:eastAsia="Calibri" w:hAnsi="Times New Roman"/>
          <w:sz w:val="28"/>
          <w:szCs w:val="28"/>
          <w:lang w:eastAsia="en-US"/>
        </w:rPr>
      </w:pPr>
      <w:r w:rsidRPr="00615CC9">
        <w:rPr>
          <w:rFonts w:ascii="Times New Roman" w:eastAsia="Calibri" w:hAnsi="Times New Roman"/>
          <w:sz w:val="28"/>
          <w:szCs w:val="28"/>
          <w:lang w:eastAsia="en-US"/>
        </w:rPr>
        <w:t>2.2.17. Учет объектов благоустройства осуществляется по следующим правилам.</w:t>
      </w:r>
    </w:p>
    <w:p w:rsidR="0088650E" w:rsidRPr="00615CC9" w:rsidRDefault="0088650E" w:rsidP="0088650E">
      <w:pPr>
        <w:shd w:val="clear" w:color="auto" w:fill="FFFFFF"/>
        <w:spacing w:after="0" w:line="240" w:lineRule="auto"/>
        <w:jc w:val="both"/>
        <w:rPr>
          <w:rFonts w:ascii="Times New Roman" w:hAnsi="Times New Roman"/>
          <w:sz w:val="28"/>
          <w:szCs w:val="28"/>
        </w:rPr>
      </w:pPr>
      <w:r w:rsidRPr="00615CC9">
        <w:rPr>
          <w:rFonts w:ascii="Times New Roman" w:hAnsi="Times New Roman"/>
          <w:sz w:val="28"/>
          <w:szCs w:val="28"/>
        </w:rPr>
        <w:t>К работам по благоустройству территории Учреждения, в частности, относятся:</w:t>
      </w:r>
    </w:p>
    <w:p w:rsidR="0088650E" w:rsidRPr="00615CC9" w:rsidRDefault="0088650E" w:rsidP="0088650E">
      <w:pPr>
        <w:shd w:val="clear" w:color="auto" w:fill="FFFFFF"/>
        <w:spacing w:after="0" w:line="240" w:lineRule="auto"/>
        <w:jc w:val="both"/>
        <w:rPr>
          <w:rFonts w:ascii="Times New Roman" w:hAnsi="Times New Roman"/>
          <w:sz w:val="28"/>
          <w:szCs w:val="28"/>
        </w:rPr>
      </w:pPr>
      <w:r w:rsidRPr="00615CC9">
        <w:rPr>
          <w:rFonts w:ascii="Times New Roman" w:hAnsi="Times New Roman"/>
          <w:sz w:val="28"/>
          <w:szCs w:val="28"/>
        </w:rPr>
        <w:t>- инженерная подготовка и обеспечение безопасности;</w:t>
      </w:r>
    </w:p>
    <w:p w:rsidR="0088650E" w:rsidRPr="00615CC9" w:rsidRDefault="0088650E" w:rsidP="0088650E">
      <w:pPr>
        <w:shd w:val="clear" w:color="auto" w:fill="FFFFFF"/>
        <w:spacing w:after="0" w:line="240" w:lineRule="auto"/>
        <w:jc w:val="both"/>
        <w:rPr>
          <w:rFonts w:ascii="Times New Roman" w:hAnsi="Times New Roman"/>
          <w:sz w:val="28"/>
          <w:szCs w:val="28"/>
        </w:rPr>
      </w:pPr>
      <w:r w:rsidRPr="00615CC9">
        <w:rPr>
          <w:rFonts w:ascii="Times New Roman" w:hAnsi="Times New Roman"/>
          <w:sz w:val="28"/>
          <w:szCs w:val="28"/>
        </w:rPr>
        <w:t>- озеленение, в том числе разбивка газонов и клумб;</w:t>
      </w:r>
    </w:p>
    <w:p w:rsidR="0088650E" w:rsidRPr="00615CC9" w:rsidRDefault="0088650E" w:rsidP="0088650E">
      <w:pPr>
        <w:shd w:val="clear" w:color="auto" w:fill="FFFFFF"/>
        <w:spacing w:after="0" w:line="240" w:lineRule="auto"/>
        <w:jc w:val="both"/>
        <w:rPr>
          <w:rFonts w:ascii="Times New Roman" w:hAnsi="Times New Roman"/>
          <w:sz w:val="28"/>
          <w:szCs w:val="28"/>
        </w:rPr>
      </w:pPr>
      <w:r w:rsidRPr="00615CC9">
        <w:rPr>
          <w:rFonts w:ascii="Times New Roman" w:hAnsi="Times New Roman"/>
          <w:sz w:val="28"/>
          <w:szCs w:val="28"/>
        </w:rPr>
        <w:t>- устройство покрытий, в том числе асфальтирование, укладка плитки, обустройство бордюров;</w:t>
      </w:r>
    </w:p>
    <w:p w:rsidR="0088650E" w:rsidRPr="00615CC9" w:rsidRDefault="0088650E" w:rsidP="0088650E">
      <w:pPr>
        <w:shd w:val="clear" w:color="auto" w:fill="FFFFFF"/>
        <w:spacing w:after="0" w:line="240" w:lineRule="auto"/>
        <w:jc w:val="both"/>
        <w:rPr>
          <w:rFonts w:ascii="Times New Roman" w:hAnsi="Times New Roman"/>
          <w:sz w:val="28"/>
          <w:szCs w:val="28"/>
        </w:rPr>
      </w:pPr>
      <w:r w:rsidRPr="00615CC9">
        <w:rPr>
          <w:rFonts w:ascii="Times New Roman" w:hAnsi="Times New Roman"/>
          <w:sz w:val="28"/>
          <w:szCs w:val="28"/>
        </w:rPr>
        <w:t>- устройство освещения.</w:t>
      </w:r>
    </w:p>
    <w:p w:rsidR="0088650E" w:rsidRPr="00615CC9" w:rsidRDefault="0088650E" w:rsidP="0088650E">
      <w:pPr>
        <w:shd w:val="clear" w:color="auto" w:fill="FFFFFF"/>
        <w:spacing w:after="0" w:line="240" w:lineRule="auto"/>
        <w:jc w:val="both"/>
        <w:rPr>
          <w:rFonts w:ascii="Times New Roman" w:hAnsi="Times New Roman"/>
          <w:sz w:val="28"/>
          <w:szCs w:val="28"/>
        </w:rPr>
      </w:pPr>
      <w:r w:rsidRPr="00615CC9">
        <w:rPr>
          <w:rFonts w:ascii="Times New Roman" w:hAnsi="Times New Roman"/>
          <w:sz w:val="28"/>
          <w:szCs w:val="28"/>
        </w:rPr>
        <w:t>К элементам (объектам) благоустройства, в частности, относятся:</w:t>
      </w:r>
    </w:p>
    <w:p w:rsidR="0088650E" w:rsidRPr="00615CC9" w:rsidRDefault="0088650E" w:rsidP="0088650E">
      <w:pPr>
        <w:shd w:val="clear" w:color="auto" w:fill="FFFFFF"/>
        <w:spacing w:after="0" w:line="240" w:lineRule="auto"/>
        <w:jc w:val="both"/>
        <w:rPr>
          <w:rFonts w:ascii="Times New Roman" w:hAnsi="Times New Roman"/>
          <w:sz w:val="28"/>
          <w:szCs w:val="28"/>
        </w:rPr>
      </w:pPr>
      <w:r w:rsidRPr="00615CC9">
        <w:rPr>
          <w:rFonts w:ascii="Times New Roman" w:hAnsi="Times New Roman"/>
          <w:sz w:val="28"/>
          <w:szCs w:val="28"/>
        </w:rPr>
        <w:t>- декоративные, технические, планировочные, конструктивные устройства, в том числе ограждения, стоянки для автотранспорта, различные площадки;</w:t>
      </w:r>
    </w:p>
    <w:p w:rsidR="0088650E" w:rsidRPr="00615CC9" w:rsidRDefault="0088650E" w:rsidP="0088650E">
      <w:pPr>
        <w:shd w:val="clear" w:color="auto" w:fill="FFFFFF"/>
        <w:spacing w:after="0" w:line="240" w:lineRule="auto"/>
        <w:jc w:val="both"/>
        <w:rPr>
          <w:rFonts w:ascii="Times New Roman" w:hAnsi="Times New Roman"/>
          <w:sz w:val="28"/>
          <w:szCs w:val="28"/>
        </w:rPr>
      </w:pPr>
      <w:r w:rsidRPr="00615CC9">
        <w:rPr>
          <w:rFonts w:ascii="Times New Roman" w:hAnsi="Times New Roman"/>
          <w:sz w:val="28"/>
          <w:szCs w:val="28"/>
        </w:rPr>
        <w:t>- растительные компоненты (газоны, клумбы, многолетние насаждения и т.д.);</w:t>
      </w:r>
    </w:p>
    <w:p w:rsidR="0088650E" w:rsidRPr="00615CC9" w:rsidRDefault="0088650E" w:rsidP="0088650E">
      <w:pPr>
        <w:shd w:val="clear" w:color="auto" w:fill="FFFFFF"/>
        <w:spacing w:after="0" w:line="240" w:lineRule="auto"/>
        <w:jc w:val="both"/>
        <w:rPr>
          <w:rFonts w:ascii="Times New Roman" w:hAnsi="Times New Roman"/>
          <w:sz w:val="28"/>
          <w:szCs w:val="28"/>
        </w:rPr>
      </w:pPr>
      <w:r w:rsidRPr="00615CC9">
        <w:rPr>
          <w:rFonts w:ascii="Times New Roman" w:hAnsi="Times New Roman"/>
          <w:sz w:val="28"/>
          <w:szCs w:val="28"/>
        </w:rPr>
        <w:t>- различные виды оборудования и оформления, в том числе фонари уличного освещения;</w:t>
      </w:r>
    </w:p>
    <w:p w:rsidR="0088650E" w:rsidRPr="00615CC9" w:rsidRDefault="0088650E" w:rsidP="0088650E">
      <w:pPr>
        <w:shd w:val="clear" w:color="auto" w:fill="FFFFFF"/>
        <w:spacing w:after="0" w:line="240" w:lineRule="auto"/>
        <w:jc w:val="both"/>
        <w:rPr>
          <w:rFonts w:ascii="Times New Roman" w:hAnsi="Times New Roman"/>
          <w:sz w:val="28"/>
          <w:szCs w:val="28"/>
        </w:rPr>
      </w:pPr>
      <w:r w:rsidRPr="00615CC9">
        <w:rPr>
          <w:rFonts w:ascii="Times New Roman" w:hAnsi="Times New Roman"/>
          <w:sz w:val="28"/>
          <w:szCs w:val="28"/>
        </w:rPr>
        <w:t>- малые архитектурные формы, некапитальные нестационарные сооружения, в том числе скамьи, фонтаны, детские площадки;</w:t>
      </w:r>
    </w:p>
    <w:p w:rsidR="0088650E" w:rsidRPr="00615CC9" w:rsidRDefault="0088650E" w:rsidP="0088650E">
      <w:pPr>
        <w:shd w:val="clear" w:color="auto" w:fill="FFFFFF"/>
        <w:spacing w:after="0" w:line="240" w:lineRule="auto"/>
        <w:jc w:val="both"/>
        <w:rPr>
          <w:rFonts w:ascii="Times New Roman" w:hAnsi="Times New Roman"/>
          <w:sz w:val="28"/>
          <w:szCs w:val="28"/>
        </w:rPr>
      </w:pPr>
      <w:r w:rsidRPr="00615CC9">
        <w:rPr>
          <w:rFonts w:ascii="Times New Roman" w:hAnsi="Times New Roman"/>
          <w:sz w:val="28"/>
          <w:szCs w:val="28"/>
        </w:rPr>
        <w:t>- наружная реклама и информация, используемые как составные части благоустройства.</w:t>
      </w:r>
    </w:p>
    <w:p w:rsidR="0088650E" w:rsidRPr="00615CC9" w:rsidRDefault="0088650E" w:rsidP="0088650E">
      <w:pPr>
        <w:shd w:val="clear" w:color="auto" w:fill="FFFFFF"/>
        <w:spacing w:after="0" w:line="240" w:lineRule="auto"/>
        <w:jc w:val="both"/>
        <w:rPr>
          <w:rFonts w:ascii="Times New Roman" w:hAnsi="Times New Roman"/>
          <w:sz w:val="28"/>
          <w:szCs w:val="28"/>
        </w:rPr>
      </w:pPr>
      <w:r w:rsidRPr="00615CC9">
        <w:rPr>
          <w:rFonts w:ascii="Times New Roman" w:hAnsi="Times New Roman"/>
          <w:sz w:val="28"/>
          <w:szCs w:val="28"/>
        </w:rPr>
        <w:t>Все созданные элементы (объекты) благоустройства учитываются как единый комплекс, имеющий один инвентарный номер, если они имеют одинаковые функциональное назначение и срок полезного использования. В стоимости объекта учитываются затраты по благоустройству, подготовке и улучшению земельного участка. В Инвентарной карточке учета НФА отражается информация по каждому элементу благоустройства, входящему в единый комплекс.</w:t>
      </w:r>
    </w:p>
    <w:p w:rsidR="0088650E" w:rsidRPr="00615CC9" w:rsidRDefault="0088650E" w:rsidP="0088650E">
      <w:pPr>
        <w:shd w:val="clear" w:color="auto" w:fill="FFFFFF"/>
        <w:spacing w:after="0" w:line="240" w:lineRule="auto"/>
        <w:jc w:val="both"/>
        <w:rPr>
          <w:rFonts w:ascii="Times New Roman" w:hAnsi="Times New Roman"/>
          <w:sz w:val="28"/>
          <w:szCs w:val="28"/>
        </w:rPr>
      </w:pPr>
      <w:r w:rsidRPr="00615CC9">
        <w:rPr>
          <w:rFonts w:ascii="Times New Roman" w:hAnsi="Times New Roman"/>
          <w:sz w:val="28"/>
          <w:szCs w:val="28"/>
        </w:rPr>
        <w:t>Каждый объект благоустройства учитывается в качестве отдельного инвентарного объекта, если объекты имеют разное функциональное назначение и (или) разный срок полезного использования.</w:t>
      </w:r>
    </w:p>
    <w:p w:rsidR="0088650E" w:rsidRPr="00615CC9" w:rsidRDefault="0088650E" w:rsidP="0088650E">
      <w:pPr>
        <w:shd w:val="clear" w:color="auto" w:fill="FFFFFF"/>
        <w:spacing w:after="0" w:line="240" w:lineRule="auto"/>
        <w:jc w:val="both"/>
        <w:rPr>
          <w:rFonts w:ascii="Times New Roman" w:hAnsi="Times New Roman"/>
          <w:sz w:val="28"/>
          <w:szCs w:val="28"/>
        </w:rPr>
      </w:pPr>
      <w:r w:rsidRPr="00615CC9">
        <w:rPr>
          <w:rFonts w:ascii="Times New Roman" w:hAnsi="Times New Roman"/>
          <w:sz w:val="28"/>
          <w:szCs w:val="28"/>
        </w:rPr>
        <w:t>Если осуществление работ по благоустройству территории не привело к созданию нефинансовых активов, стоимость этих работ в полном объеме относится к расходам текущего финансового года. Сведения о произведенных работах вносятся в Инвентарную карточку учета НФА, которая ведется по соответствующему земельному участку и (или) по объекту недвижимости, находящемуся на соответствующем земельном участке.</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Многолетние насаждения учитываются на балансе в составе основных средств в случае осуществления соответствующих капитальных вложений.</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Периодичность включения капвложений в многолетние насаждения в состав основных средств – ежегодно. Сумма вложений, включаемых в состав основных средств, определяется объемом принятой в эксплуатацию площади насаждений. Площади могут быть приняты в эксплуатацию при условии достижения насаждениями эксплуатационного возраста, который определяется как:</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 достижение периода плодоношения  - для плодовых многолетних насаждений;</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  наступление периода, когда насаждения будут приносить полезный потенциал, ожидаемый от их посадки, - для иных многолетних насаждений.</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Наступление соответствующего периода в обоих случаях уполномочена определить Комиссия Учреждения по поступлению и выбытию активов.</w:t>
      </w:r>
    </w:p>
    <w:p w:rsidR="0088650E" w:rsidRPr="00615CC9" w:rsidRDefault="0088650E" w:rsidP="0088650E">
      <w:pPr>
        <w:spacing w:after="0" w:line="240" w:lineRule="auto"/>
        <w:jc w:val="both"/>
        <w:rPr>
          <w:rFonts w:ascii="Times New Roman" w:hAnsi="Times New Roman"/>
          <w:sz w:val="28"/>
          <w:szCs w:val="28"/>
          <w:shd w:val="clear" w:color="auto" w:fill="FFFFFF"/>
        </w:rPr>
      </w:pPr>
      <w:r w:rsidRPr="00615CC9">
        <w:rPr>
          <w:rFonts w:ascii="Times New Roman" w:hAnsi="Times New Roman"/>
          <w:sz w:val="28"/>
          <w:szCs w:val="28"/>
          <w:shd w:val="clear" w:color="auto" w:fill="FFFFFF"/>
        </w:rPr>
        <w:t>Дикорастущие многолетние деревья и кустарники, расположенные на территории учреждения, согласно решению Комиссии по поступлению и выбытию активов могут быть учтены в составе основных средств на счете 101 07 «Биологические ресурсы» по результатам инвентаризации </w:t>
      </w:r>
      <w:r w:rsidRPr="00615CC9">
        <w:rPr>
          <w:rFonts w:ascii="Times New Roman" w:hAnsi="Times New Roman"/>
          <w:bCs/>
          <w:sz w:val="28"/>
          <w:szCs w:val="28"/>
          <w:shd w:val="clear" w:color="auto" w:fill="FFFFFF"/>
        </w:rPr>
        <w:t>при условии укоренения (приживания) или достижения стадии плодоношения (цветения). Условием для учета подобных объектов в составе основных средств является их соответствие понятию «актив», в том числе наличие полезного потенциала (ожидание от них экономических выгод), а также признание их особо ценным имуществом и учет каждого растения отдельным инвентарным объектом.  До момента укоренения (приживания) или плодоношения (цветения) они подлежат учету на дополнительном забалансовом счете 50 «Многолетние насаждения до момента укоренения (приживания) или плодоношения (цветения)».</w:t>
      </w:r>
    </w:p>
    <w:p w:rsidR="0088650E" w:rsidRPr="00615CC9" w:rsidRDefault="0088650E" w:rsidP="0088650E">
      <w:pPr>
        <w:shd w:val="clear" w:color="auto" w:fill="FFFFFF"/>
        <w:spacing w:after="0" w:line="240" w:lineRule="auto"/>
        <w:jc w:val="both"/>
        <w:rPr>
          <w:rFonts w:ascii="Times New Roman" w:hAnsi="Times New Roman"/>
          <w:sz w:val="28"/>
          <w:szCs w:val="28"/>
        </w:rPr>
      </w:pPr>
      <w:r w:rsidRPr="00615CC9">
        <w:rPr>
          <w:rFonts w:ascii="Times New Roman" w:hAnsi="Times New Roman"/>
          <w:sz w:val="28"/>
          <w:szCs w:val="28"/>
        </w:rPr>
        <w:t>Насаждения, исторически произрастающие на закрепленном за Учреждением земельном участке и не соответствующие понятию «актив», подлежат учету в структурном подразделении, ответственном за материально-техническое обеспечение.</w:t>
      </w:r>
    </w:p>
    <w:p w:rsidR="0088650E" w:rsidRPr="00615CC9" w:rsidRDefault="0088650E" w:rsidP="0088650E">
      <w:pPr>
        <w:shd w:val="clear" w:color="auto" w:fill="FFFFFF"/>
        <w:spacing w:after="0" w:line="240" w:lineRule="auto"/>
        <w:jc w:val="both"/>
        <w:rPr>
          <w:rFonts w:ascii="Times New Roman" w:hAnsi="Times New Roman"/>
          <w:sz w:val="28"/>
          <w:szCs w:val="28"/>
        </w:rPr>
      </w:pPr>
      <w:r w:rsidRPr="00615CC9">
        <w:rPr>
          <w:rFonts w:ascii="Times New Roman" w:eastAsia="Calibri" w:hAnsi="Times New Roman"/>
          <w:sz w:val="28"/>
          <w:szCs w:val="28"/>
          <w:lang w:eastAsia="en-US"/>
        </w:rPr>
        <w:t xml:space="preserve">2.2.18. </w:t>
      </w:r>
      <w:r w:rsidRPr="00615CC9">
        <w:rPr>
          <w:rFonts w:ascii="Times New Roman" w:hAnsi="Times New Roman"/>
          <w:sz w:val="28"/>
          <w:szCs w:val="28"/>
        </w:rPr>
        <w:t>Решение об отнесении капитальных вложений в объект операционной аренды к неотделимым (отделимым) улучшениям принимается коллегиальным решением, основанным на профессиональном суждении квалифицированных специалистов, входящих в состав Комиссии по поступлению и выбытию активов.</w:t>
      </w:r>
    </w:p>
    <w:p w:rsidR="0088650E" w:rsidRPr="00615CC9" w:rsidRDefault="0088650E" w:rsidP="0088650E">
      <w:pPr>
        <w:shd w:val="clear" w:color="auto" w:fill="FFFFFF"/>
        <w:spacing w:after="0" w:line="240" w:lineRule="auto"/>
        <w:jc w:val="both"/>
        <w:rPr>
          <w:rFonts w:ascii="Times New Roman" w:hAnsi="Times New Roman"/>
          <w:sz w:val="28"/>
          <w:szCs w:val="28"/>
        </w:rPr>
      </w:pPr>
      <w:r w:rsidRPr="00615CC9">
        <w:rPr>
          <w:rFonts w:ascii="Times New Roman" w:hAnsi="Times New Roman"/>
          <w:sz w:val="28"/>
          <w:szCs w:val="28"/>
        </w:rPr>
        <w:t>Неотделимые улучшения принимаются к учету на основании Решения комиссии (ф. 0510441). Стоимость работ по восстановлению (поддержанию) характеристик арендованного объекта не учитывается в составе капитальных вложений, а относится на расходы.</w:t>
      </w:r>
    </w:p>
    <w:p w:rsidR="0088650E" w:rsidRPr="00615CC9" w:rsidRDefault="0088650E" w:rsidP="0088650E">
      <w:pPr>
        <w:spacing w:after="0" w:line="240" w:lineRule="auto"/>
        <w:jc w:val="both"/>
        <w:rPr>
          <w:rFonts w:ascii="Times New Roman" w:eastAsia="Calibri" w:hAnsi="Times New Roman"/>
          <w:sz w:val="28"/>
          <w:szCs w:val="28"/>
          <w:lang w:eastAsia="en-US"/>
        </w:rPr>
      </w:pPr>
      <w:r w:rsidRPr="00615CC9">
        <w:rPr>
          <w:rFonts w:ascii="Times New Roman" w:eastAsia="Calibri" w:hAnsi="Times New Roman"/>
          <w:sz w:val="28"/>
          <w:szCs w:val="28"/>
          <w:lang w:eastAsia="en-US"/>
        </w:rPr>
        <w:t xml:space="preserve">2.2.19. </w:t>
      </w:r>
      <w:r w:rsidRPr="00615CC9">
        <w:rPr>
          <w:rFonts w:ascii="Times New Roman" w:hAnsi="Times New Roman"/>
          <w:sz w:val="28"/>
          <w:szCs w:val="28"/>
          <w:shd w:val="clear" w:color="auto" w:fill="FFFFFF"/>
        </w:rPr>
        <w:t xml:space="preserve">Если из содержания документации на принимаемые к учету объекты основных средств следует, что в них содержатся драгоценные материалы (металлы, камни), соответствующие сведения подлежат отражению в </w:t>
      </w:r>
      <w:r w:rsidRPr="00615CC9">
        <w:rPr>
          <w:rFonts w:ascii="Times New Roman" w:hAnsi="Times New Roman"/>
          <w:sz w:val="28"/>
          <w:szCs w:val="28"/>
        </w:rPr>
        <w:t xml:space="preserve">Решении комиссии (ф. 0510441) </w:t>
      </w:r>
      <w:r w:rsidRPr="00615CC9">
        <w:rPr>
          <w:rFonts w:ascii="Times New Roman" w:hAnsi="Times New Roman"/>
          <w:sz w:val="28"/>
          <w:szCs w:val="28"/>
          <w:shd w:val="clear" w:color="auto" w:fill="FFFFFF"/>
        </w:rPr>
        <w:t>и Инвентарных карточках. Если в сопроводительных документах и технической документации отсутствует информация о содержании в объекте драгоценных материалов, но по данным Комиссии по поступлению и выбытию активов они могут содержаться в этом основном средстве, то данные о наименовании, массе и количестве драгоценных материалов указываются по информации организаций-изготовителей или определяются на основе аналогов, расчетов, специальных таблиц и справочников.</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2.2.20. Ввод (выдача) в эксплуатацию основных средств стоимостью до 10 000,00 рублей включительно отражается в учете на основании Требования-накладной (ф. 0510451).</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При передаче в эксплуатацию ОС стоимостью до 10 000,00 рублей включительно Требование-накладная (ф. 0510451) является основанием для отражения в учете выбытия объектов с балансового учета и принятия ОС к учету на забалансовом счете 21 «Основные средства в эксплуатации».</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Учет объектов на забалансовом счете 21 ведется</w:t>
      </w:r>
      <w:r w:rsidRPr="00615CC9">
        <w:rPr>
          <w:rFonts w:ascii="Times New Roman" w:hAnsi="Times New Roman"/>
          <w:bCs/>
          <w:sz w:val="28"/>
          <w:szCs w:val="28"/>
        </w:rPr>
        <w:t> по балансовой стоимости введенного в эксплуатацию объекта</w:t>
      </w:r>
      <w:r w:rsidRPr="00615CC9">
        <w:rPr>
          <w:rFonts w:ascii="Times New Roman" w:hAnsi="Times New Roman"/>
          <w:sz w:val="28"/>
          <w:szCs w:val="28"/>
        </w:rPr>
        <w:t>.</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2.2.21. Основные средства, учитываемые на балансовых счетах и забалансовом счете 21, при передаче в личное пользование сотрудникам учитываются путем внутреннего перемещения между аналитическими счетами с одновременным отражением на забалансовом счете 27 "Материальные ценности, выданные в личное пользование работникам (сотрудникам)".</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2.2.22. Перевод объектов основных средств на консервацию осуществляется на основании приказа руководителя Учреждения. Под консервацией понимается прекращение эксплуатации объекта на какой-либо срок с возможностью возобновления использования. Приказом устанавливается срок консервации и необходимые мероприятия. К приказу прилагается обоснование экономической целесообразности консервации. После осуществления предусмотренных приказом мероприятий Комиссия по поступлению и выбытию активов подписывает Акт о консервации (расконсервации) объекта основных средств (ф. 0510433). В Акте (ф. 0510433) указываются наименование, инвентарный номер объекта, его первоначальная (балансовая) стоимость, сумма начисленной амортизации, а также сведения о причинах консервации и сроке консервации. Акт (ф. 0510433) утверждается руководителем Учреждения. Информация о консервации (расконсервации) объекта основных средств вносится в Инвентарную карточку объекта (без отражения по соответствующим счетам аналитического учета счета 0 101 00 000 "Основные средства").</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2.2.23. Аналитический учет основных средств и вложений в основные средства ведется с учетом следующих особенностей:</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 xml:space="preserve">2.2.23.1. Объекты культурного наследия, имеющие материально-вещественную форму, учитываются в составе основных средств с применением </w:t>
      </w:r>
      <w:r w:rsidRPr="00615CC9">
        <w:rPr>
          <w:rFonts w:ascii="Times New Roman" w:hAnsi="Times New Roman"/>
          <w:bCs/>
          <w:sz w:val="28"/>
          <w:szCs w:val="28"/>
        </w:rPr>
        <w:t>субконто "Активы культурного наследия", а если они не соответствуют понятию «Актив» - на дополнительном забалансовом счете 70 «Объект культурного наследия» в условной оценке один объект, один рубль.</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Отнесение объектов имущества к "Активам культурного наследия", а также определение их полезного потенциала относится к компетенции Комиссии по поступлению и выбытию активов.</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2.2.23.2. На счете 0 101 07 000 "Биологические ресурсы" выделяются следующие группы (субсчета) «</w:t>
      </w:r>
      <w:r w:rsidRPr="00615CC9">
        <w:rPr>
          <w:rFonts w:ascii="Times New Roman" w:hAnsi="Times New Roman"/>
          <w:bCs/>
          <w:sz w:val="28"/>
          <w:szCs w:val="28"/>
        </w:rPr>
        <w:t>Многолетние насаждения», «Животные и растения», «Иные биоресурсы»</w:t>
      </w:r>
      <w:r w:rsidRPr="00615CC9">
        <w:rPr>
          <w:rFonts w:ascii="Times New Roman" w:hAnsi="Times New Roman"/>
          <w:sz w:val="28"/>
          <w:szCs w:val="28"/>
        </w:rPr>
        <w:t>.</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 xml:space="preserve">2.2.23.3. Дополнительный аналитический учет по счету 0 101 00 000 "Основные средства" ведется в разрезе следующих классификаций путем </w:t>
      </w:r>
      <w:r w:rsidRPr="00615CC9">
        <w:rPr>
          <w:rFonts w:ascii="Times New Roman" w:hAnsi="Times New Roman"/>
          <w:b/>
          <w:bCs/>
          <w:sz w:val="28"/>
          <w:szCs w:val="28"/>
        </w:rPr>
        <w:t>открытия дополнительного субконто</w:t>
      </w:r>
      <w:r w:rsidRPr="00615CC9">
        <w:rPr>
          <w:rFonts w:ascii="Times New Roman" w:hAnsi="Times New Roman"/>
          <w:sz w:val="28"/>
          <w:szCs w:val="28"/>
        </w:rPr>
        <w:t>:</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b/>
          <w:bCs/>
          <w:sz w:val="28"/>
          <w:szCs w:val="28"/>
        </w:rPr>
        <w:t>- по степени использования в деятельности организации (статус объекта учета по техническому состоянию): "в эксплуатации", "требуется ремонт", "находится на консервации", "не соответствует требованиям эксплуатации", "не введен в эксплуатацию";</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b/>
          <w:bCs/>
          <w:sz w:val="28"/>
          <w:szCs w:val="28"/>
        </w:rPr>
        <w:t>- по праву владения: "в оперативном управлении", "получены в пользование, как объекты учета финансовой (неоперационной) аренды"; "переданы в операционную аренду"; "переданы в безвозмездное пользование при операционной аренде";</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b/>
          <w:bCs/>
          <w:sz w:val="28"/>
          <w:szCs w:val="28"/>
        </w:rPr>
        <w:t>- по использованию в целях получения экономической выгоды (целевая функция актива): "введен в эксплуатацию", "ремонт", "консервация", "дооснащение (дооборудование)", "списание", "утилизация".</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 xml:space="preserve">2.2.23.4. Дополнительный аналитический учет по счету 0 106 10 000 "Вложение в недвижимое имущество" ведется в разрезе следующих классификаций путем </w:t>
      </w:r>
      <w:r w:rsidRPr="00615CC9">
        <w:rPr>
          <w:rFonts w:ascii="Times New Roman" w:hAnsi="Times New Roman"/>
          <w:b/>
          <w:bCs/>
          <w:sz w:val="28"/>
          <w:szCs w:val="28"/>
        </w:rPr>
        <w:t>открытия дополнительного субконто</w:t>
      </w:r>
      <w:r w:rsidRPr="00615CC9">
        <w:rPr>
          <w:rFonts w:ascii="Times New Roman" w:hAnsi="Times New Roman"/>
          <w:sz w:val="28"/>
          <w:szCs w:val="28"/>
        </w:rPr>
        <w:t>:</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b/>
          <w:bCs/>
          <w:sz w:val="28"/>
          <w:szCs w:val="28"/>
        </w:rPr>
        <w:t>- по степени использования в деятельности организации (статус объекта учета по техническому состоянию): "строительство (приобретение) ведется", "объект законсервирован", "строительство объекта приостановлено без консервации", "передается в собственность иному публично-правовому образованию";</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b/>
          <w:bCs/>
          <w:sz w:val="28"/>
          <w:szCs w:val="28"/>
        </w:rPr>
        <w:t>- по использованию в целях получения экономической выгоды (целевая функция актива): "завершение строительства (реконструкции, технического перевооружения)", "консервация объекта незавершенного строительства", "приватизация (продажа) объекта незавершенного строительства", "передача объекта незавершенного строительства другим субъектам хозяйственной деятельности"</w:t>
      </w:r>
      <w:r w:rsidRPr="00615CC9">
        <w:rPr>
          <w:rFonts w:ascii="Times New Roman" w:hAnsi="Times New Roman"/>
          <w:sz w:val="28"/>
          <w:szCs w:val="28"/>
        </w:rPr>
        <w:t>.</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 xml:space="preserve">2.2.24. Если от организации бюджетной сферы получен объект основных средств стоимостью до 10 000,00 рублей включительно с начисленной амортизацией, такой объект при выдаче в эксплуатацию списывается с балансового учета одновременно с суммой амортизации и учитывается на забалансовом счете 21 "Основные средства в эксплуатации" по балансовой стоимости выданного в эксплуатацию объекта ОС. Списание отражается в учете следующими корреспонденциями: </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Дебет 1 104 00 411 Кредит 1 101 00 410 – на сумму амортизации;</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Дебет 1 401 20 271 Кредит 1 101 00 410 – остаточная стоимость (при наличии).</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2.2.25. В случае принятия решения о разукомплектации объекта основных средств (инвентарного объекта), материальных запасов, вложений в НФА  Комиссией по поступлению и выбытию активов формируется Акт о приеме-передаче объектов нефинансовых активов (ф. 0510448) .</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Списание разукомплектованного основного средства (иных НФА) и принятие к учету новых объектов основных средств (иных НФА), полученных в результате разукомплектации, отражается в учете одновременно и не приводит к изменению общей стоимости основных средств (иных НФА) и суммы ранее начисленной амортизации.</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В аналогичном порядке оформляется объединение ранее принятых к учету объектов ОС в комплекс объектов ОС (единый инвентарный объект), а также в случае объединения иных объектов НФА в один объект.</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Решение о разукомплектации ОС, объединении ранее принятых к учету объектов ОС в комплекс объектов ОС (единый инвентарный объект)  принимается с учетом положений нормативного правового акта, устанавливающего порядок списания имущества, а также с учетом возможности внесения изменений (при необходимости) в Реестр государственного (муниципального) имущества в установленном порядке.</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2.2.26. Основные средства, по которым принимается решение Комиссии Учреждения о признании объектов НФА в целях принятия объектов ОС к учету, могут находиться в местах хранения (на складе) или непосредственно у лица, ответственного за их использование в Учреждении. При формировании Решения комиссии (ф. 0510441) о готовности к эксплуатации основного средства в целях его принятия к учету Комиссией Учреждения в зависимости от места нахождения объекта, по которому принимается решение, указывается МОЛ: лицо, обеспечивающее сохранность в месте хранения (на складе) или лицо, обеспечивающее целевое использование объекта ОС.</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 xml:space="preserve">2.2.27. Ввод (передача) в эксплуатацию основных средств стоимостью свыше 10 000,00 рублей, независимо от стоимости отражается в учете на основании Требования-накладной (ф. 0510451) в случае выдачи МОЛ имущества из места хранения (со склада) лицу, ответственному за его использование. </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2.2.28. По объектам основных средств стоимостью от 10 000,00 до 100 000,00 рублей включительно, до 100 000,00 рублей включительно подписание Требования-накладной (ф. 0510451) лицом, ответственным за эксплуатацию ОС (получателем имущества) является основанием для отражения начисления амортизации на объект основных средств в размере 100% первоначальной стоимости.</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 xml:space="preserve">Если объекты ОС стоимостью от 10 000,00 до 100 000,00 рублей включительно, в момент принятия решения о готовности объектов к эксплуатации находятся у сотрудника, обеспечивающего целевое использование объектов ОС (их эксплуатацию), в целях подтверждения факта ввода в эксплуатацию объекта ОС также оформляется Требования-накладная (ф. 0510451). На основании данного документа в такой ситуации в учете не отражается перемещение объектов между ответственными лицами (ввиду отсутствия смены МОЛ), документ  является основанием для отражения начисления амортизации на объект основных средств в размере 100% первоначальной стоимости. </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В целях подтверждения факта ввода в эксплуатацию объекта ОС – движимого имущества стоимостью свыше 100 000 рублей также оформляется Требование-накладная (ф. 0510451) даже в случае, если в момент принятия решения о готовности объектов к эксплуатации (в момент принятия к учету объектов ОС) они находятся у сотрудника, обеспечивающего целевое использование объектов ОС (их эксплуатацию). В таком случае документ в учете не отражается.</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Дата ввода в эксплуатацию согласно Требованию-накладной (ф. 0510451)  фиксируется в Инвентарной карточке (за исключением даты ввода в эксплуатацию объектов ОС, ранее бывших в употреблении у иных балансодержателей при наличии сведений о такой дате до его поступления в Учреждение).</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2.2.29. По объектам недвижимого имущества их ввод в эксплуатацию Требованием-накладной (ф. 0510451) не оформляется.</w:t>
      </w:r>
    </w:p>
    <w:p w:rsidR="0088650E" w:rsidRPr="00615CC9" w:rsidRDefault="0088650E" w:rsidP="0088650E">
      <w:pPr>
        <w:keepNext/>
        <w:keepLines/>
        <w:spacing w:before="480" w:after="0"/>
        <w:jc w:val="both"/>
        <w:outlineLvl w:val="0"/>
        <w:rPr>
          <w:rFonts w:ascii="Times New Roman" w:hAnsi="Times New Roman"/>
          <w:b/>
          <w:bCs/>
          <w:sz w:val="28"/>
          <w:szCs w:val="28"/>
        </w:rPr>
      </w:pPr>
      <w:bookmarkStart w:id="213" w:name="_Toc29740006"/>
      <w:bookmarkStart w:id="214" w:name="_Toc29740114"/>
      <w:bookmarkStart w:id="215" w:name="_Toc29740152"/>
      <w:bookmarkStart w:id="216" w:name="_Toc29740599"/>
      <w:bookmarkStart w:id="217" w:name="_Toc29741005"/>
      <w:bookmarkStart w:id="218" w:name="_Toc29741269"/>
      <w:bookmarkStart w:id="219" w:name="_Toc29741573"/>
      <w:bookmarkStart w:id="220" w:name="_Toc29741802"/>
      <w:bookmarkStart w:id="221" w:name="_Toc29743277"/>
      <w:bookmarkStart w:id="222" w:name="_Toc29743366"/>
      <w:bookmarkStart w:id="223" w:name="_Toc30435256"/>
      <w:bookmarkStart w:id="224" w:name="_Toc30435355"/>
      <w:bookmarkStart w:id="225" w:name="_Toc30435473"/>
      <w:bookmarkStart w:id="226" w:name="_Toc30503859"/>
      <w:bookmarkStart w:id="227" w:name="_Toc30839359"/>
      <w:bookmarkStart w:id="228" w:name="_Toc30853028"/>
      <w:bookmarkStart w:id="229" w:name="_Toc31457240"/>
      <w:bookmarkStart w:id="230" w:name="_Toc31457539"/>
      <w:bookmarkStart w:id="231" w:name="_Toc31457571"/>
      <w:bookmarkStart w:id="232" w:name="_Toc31457603"/>
      <w:bookmarkStart w:id="233" w:name="_Toc31457666"/>
      <w:bookmarkStart w:id="234" w:name="_Toc31458383"/>
      <w:bookmarkStart w:id="235" w:name="_Toc32069986"/>
      <w:bookmarkStart w:id="236" w:name="_Toc32139301"/>
      <w:bookmarkStart w:id="237" w:name="_Toc32753648"/>
      <w:bookmarkStart w:id="238" w:name="_Toc32753720"/>
      <w:bookmarkStart w:id="239" w:name="_Toc32753756"/>
      <w:bookmarkStart w:id="240" w:name="_Toc32753796"/>
      <w:bookmarkStart w:id="241" w:name="_Toc32753832"/>
      <w:bookmarkStart w:id="242" w:name="_Toc32754025"/>
      <w:bookmarkStart w:id="243" w:name="_Toc33028630"/>
      <w:bookmarkStart w:id="244" w:name="_Toc46828209"/>
      <w:bookmarkStart w:id="245" w:name="_Toc56187468"/>
      <w:bookmarkStart w:id="246" w:name="_Toc181265791"/>
      <w:r w:rsidRPr="00615CC9">
        <w:rPr>
          <w:rFonts w:ascii="Times New Roman" w:hAnsi="Times New Roman"/>
          <w:b/>
          <w:bCs/>
          <w:sz w:val="28"/>
          <w:szCs w:val="28"/>
        </w:rPr>
        <w:t>2.3. Нематериальные активы</w:t>
      </w:r>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r w:rsidRPr="00615CC9">
        <w:rPr>
          <w:rFonts w:ascii="Times New Roman" w:hAnsi="Times New Roman"/>
          <w:b/>
          <w:bCs/>
          <w:sz w:val="28"/>
          <w:szCs w:val="28"/>
        </w:rPr>
        <w:t>, права пользования НМА</w:t>
      </w:r>
      <w:bookmarkEnd w:id="246"/>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2.3.1. Нематериальные активы, в отношении которых у Учреждения при приобретении (создании, поступлении) возникают исключительные права (далее также – нематериальные активы, НМА), учитываются на счете 102 00 «Нематериальные активы».</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Права пользования нематериальными активами - нефинансовые активы, не имеющие материально-вещественной формы, с возможностью идентификации (выделения, отделения) от другого имущества, в отношении которых у Учреждения возникают неисключительные права использования результатов интеллектуальной деятельности (средств индивидуализации) в соответствии с лицензионными договорами либо иными документами, подтверждающими существование права на такой актив, на срок более 12 месяцев. Права пользования НМА учитываются на счете 111 60 "Права пользования нематериальными активами".</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 xml:space="preserve">2.3.2. Инвентарный номер нематериального актива в Учреждении </w:t>
      </w:r>
      <w:r w:rsidRPr="00615CC9">
        <w:rPr>
          <w:rFonts w:ascii="Times New Roman" w:eastAsia="Calibri" w:hAnsi="Times New Roman"/>
          <w:sz w:val="28"/>
          <w:szCs w:val="28"/>
        </w:rPr>
        <w:t>состоит из одиннадцати знаков:</w:t>
      </w:r>
    </w:p>
    <w:p w:rsidR="0088650E" w:rsidRPr="00615CC9" w:rsidRDefault="0088650E" w:rsidP="0088650E">
      <w:pPr>
        <w:spacing w:after="0" w:line="240" w:lineRule="auto"/>
        <w:jc w:val="both"/>
        <w:rPr>
          <w:rFonts w:ascii="Times New Roman" w:eastAsia="Calibri" w:hAnsi="Times New Roman"/>
          <w:sz w:val="28"/>
          <w:szCs w:val="28"/>
          <w:lang w:eastAsia="en-US"/>
        </w:rPr>
      </w:pPr>
      <w:r w:rsidRPr="00615CC9">
        <w:rPr>
          <w:rFonts w:ascii="Times New Roman" w:eastAsia="Calibri" w:hAnsi="Times New Roman"/>
          <w:sz w:val="28"/>
          <w:szCs w:val="28"/>
          <w:lang w:eastAsia="en-US"/>
        </w:rPr>
        <w:t>- 1 знак – код вида финансового обеспечения (деятельности) «1 - бюджетная деятельность»;</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- 2 - 6 знаки – код счета аналитического учета (102 ХХ);</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- 7 - 11 – порядковый номер инвентарного объекта.</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2.3.3. Материальные объекты (материальные носители), в которых выражены результаты интеллектуальной деятельности и приравненные к ним средства индивидуализации, не относятся к нематериальным активам, принимаемым к бюджетному учету. К таким объектам относятся, в частности, CD и DVD диски, документы на бумажных носителях (книги, брошюры), схемы, макеты.</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 xml:space="preserve">2.3.4. Если при передаче Учреждению нематериального актива, прав пользования нематериальными активами (за исключением передачи от организации бюджетной сферы) в первичных документах отдельно указана (выделена) стоимость материальных носителей нематериальных активов (например, флеш-накопитель USB, CD-диск и прочее), их стоимость включается в первоначальную стоимость нематериального актива (учитываемых на счете 102 00), прав пользования нематериальными активами (учитываемых на счете 111 60), при этом материальные носители как самостоятельные объекты не учитываются. По нематериальным активам информация о таких носителях отражается в Инвентарной карточке. </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 xml:space="preserve">По решению Комиссии </w:t>
      </w:r>
      <w:r w:rsidRPr="00615CC9">
        <w:rPr>
          <w:rFonts w:ascii="Times New Roman" w:hAnsi="Times New Roman"/>
          <w:sz w:val="28"/>
          <w:szCs w:val="28"/>
          <w:shd w:val="clear" w:color="auto" w:fill="FFFFFF"/>
        </w:rPr>
        <w:t>по поступлению и выбытию активов</w:t>
      </w:r>
      <w:r w:rsidRPr="00615CC9">
        <w:rPr>
          <w:rFonts w:ascii="Times New Roman" w:hAnsi="Times New Roman"/>
          <w:sz w:val="28"/>
          <w:szCs w:val="28"/>
        </w:rPr>
        <w:t xml:space="preserve"> материальные носители могут приниматься к учету в составе материальных запасов или основных средств, если установлена возможность их использования в деятельности Учреждения в качестве самостоятельных объектов материальных ценностей - в этом случае они не учитываются при формировании стоимости нематериального актива, прав пользования нематериальными активами.</w:t>
      </w:r>
    </w:p>
    <w:p w:rsidR="0088650E" w:rsidRPr="00615CC9" w:rsidRDefault="0088650E" w:rsidP="0088650E">
      <w:pPr>
        <w:spacing w:after="0" w:line="240" w:lineRule="auto"/>
        <w:jc w:val="both"/>
        <w:rPr>
          <w:rFonts w:ascii="Times New Roman" w:hAnsi="Times New Roman"/>
          <w:bCs/>
          <w:sz w:val="28"/>
          <w:szCs w:val="28"/>
        </w:rPr>
      </w:pPr>
      <w:r w:rsidRPr="00615CC9">
        <w:rPr>
          <w:rFonts w:ascii="Times New Roman" w:hAnsi="Times New Roman"/>
          <w:sz w:val="28"/>
          <w:szCs w:val="28"/>
        </w:rPr>
        <w:t xml:space="preserve">2.3.5. Объекты культурного наследия, не имеющие материально-вещественную форму, учитываются в составе нематериальных активов с применением </w:t>
      </w:r>
      <w:r w:rsidRPr="00615CC9">
        <w:rPr>
          <w:rFonts w:ascii="Times New Roman" w:hAnsi="Times New Roman"/>
          <w:bCs/>
          <w:sz w:val="28"/>
          <w:szCs w:val="28"/>
        </w:rPr>
        <w:t>субконто «Активы культурного наследия».</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Отнесение объектов к "Активам культурного наследия", а также по определение их полезного потенциала относится к компетенции Комиссии по поступлению и выбытию активов.</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 xml:space="preserve">2.3.6. Срок полезного использования нематериальных активов и прав пользования нематериальными активами (включая программные продукты), определяется Комиссией по поступлению и выбытию активов с учетом факторов, перечисленных в п. 27 СГС «Нематериальные активы». </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 xml:space="preserve">Для прав пользования нематериальными активами к таким факторам, в частности, относятся срок действия лицензии на программное обеспечение и </w:t>
      </w:r>
      <w:r w:rsidRPr="00615CC9">
        <w:rPr>
          <w:rFonts w:ascii="Times New Roman" w:hAnsi="Times New Roman"/>
          <w:sz w:val="28"/>
          <w:szCs w:val="28"/>
          <w:shd w:val="clear" w:color="auto" w:fill="FFFFFF"/>
        </w:rPr>
        <w:t>ожидаемый срок получения экономических выгод и (или) полезного потенциала</w:t>
      </w:r>
      <w:r w:rsidRPr="00615CC9">
        <w:rPr>
          <w:rFonts w:ascii="Times New Roman" w:hAnsi="Times New Roman"/>
          <w:sz w:val="28"/>
          <w:szCs w:val="28"/>
        </w:rPr>
        <w:t>.</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 xml:space="preserve">Если лицензионным договором (соглашением) не предусмотрен конкретный срок использования программного продукта или заключено бессрочное лицензионное соглашение, Комиссия по поступлению и выбытию активов </w:t>
      </w:r>
      <w:r w:rsidRPr="00615CC9">
        <w:rPr>
          <w:rFonts w:ascii="Times New Roman" w:hAnsi="Times New Roman"/>
          <w:bCs/>
          <w:sz w:val="28"/>
          <w:szCs w:val="28"/>
        </w:rPr>
        <w:t>самостоятельно</w:t>
      </w:r>
      <w:r w:rsidRPr="00615CC9">
        <w:rPr>
          <w:rFonts w:ascii="Times New Roman" w:hAnsi="Times New Roman"/>
          <w:sz w:val="28"/>
          <w:szCs w:val="28"/>
        </w:rPr>
        <w:t xml:space="preserve"> устанавливает этот срок, руководствуясь при этом положениями гражданского законодательства и о</w:t>
      </w:r>
      <w:r w:rsidRPr="00615CC9">
        <w:rPr>
          <w:rFonts w:ascii="Times New Roman" w:hAnsi="Times New Roman"/>
          <w:sz w:val="28"/>
          <w:szCs w:val="28"/>
          <w:shd w:val="clear" w:color="auto" w:fill="FFFFFF"/>
        </w:rPr>
        <w:t>жидаемого срока использования, в течение которого Учреждение предполагает использовать программный продукт в уставной деятельности.</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2.3.7. Возможность установления срока полезного использования по объектам, входящим в подгруппы «Нематериальные активы с неопределенным сроком полезного использования» (счет 102 ХХ) и «Права пользования НМА с неопределенным сроком полезного использования» (счет 111 6Х) оценивается Комиссией Учреждения ежегодно в порядке, определенном Положением о комиссии по поступлению и выбытию активов (Приложение № 4 к Учетной политике).</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В случае установления определенного срока полезного использования для объекта нематериальных активов, входящих в подгруппу “Нематериальные активы с неопределенным сроком полезного использования" (счет 102 ХХ) и «Права пользования НМА с неопределенным сроком полезного использования» (счет 111 6Х), способ начисления амортизации по ним определяется согласно положениям настоящей Учетной политики.</w:t>
      </w:r>
    </w:p>
    <w:p w:rsidR="0088650E" w:rsidRPr="00615CC9" w:rsidRDefault="0088650E" w:rsidP="0088650E">
      <w:pPr>
        <w:autoSpaceDE w:val="0"/>
        <w:autoSpaceDN w:val="0"/>
        <w:adjustRightInd w:val="0"/>
        <w:spacing w:after="0" w:line="240" w:lineRule="auto"/>
        <w:jc w:val="both"/>
        <w:rPr>
          <w:rFonts w:ascii="Times New Roman" w:hAnsi="Times New Roman"/>
          <w:sz w:val="28"/>
          <w:szCs w:val="28"/>
        </w:rPr>
      </w:pPr>
      <w:r w:rsidRPr="00615CC9">
        <w:rPr>
          <w:rFonts w:ascii="Times New Roman" w:hAnsi="Times New Roman"/>
          <w:sz w:val="28"/>
          <w:szCs w:val="28"/>
        </w:rPr>
        <w:t>2.3.8. На счете 102 00 "Нематериальные активы" организован дополнительный аналитический учет – дополнительно к аналитическому счету вводится субконто для учета объектов:</w:t>
      </w:r>
    </w:p>
    <w:p w:rsidR="0088650E" w:rsidRPr="00615CC9" w:rsidRDefault="0088650E" w:rsidP="0088650E">
      <w:pPr>
        <w:autoSpaceDE w:val="0"/>
        <w:autoSpaceDN w:val="0"/>
        <w:adjustRightInd w:val="0"/>
        <w:spacing w:after="0" w:line="240" w:lineRule="auto"/>
        <w:jc w:val="both"/>
        <w:rPr>
          <w:rFonts w:ascii="Times New Roman" w:hAnsi="Times New Roman"/>
          <w:sz w:val="28"/>
          <w:szCs w:val="28"/>
        </w:rPr>
      </w:pPr>
      <w:r w:rsidRPr="00615CC9">
        <w:rPr>
          <w:rFonts w:ascii="Times New Roman" w:hAnsi="Times New Roman"/>
          <w:sz w:val="28"/>
          <w:szCs w:val="28"/>
        </w:rPr>
        <w:t xml:space="preserve">1 - с определенным сроком полезного использования, </w:t>
      </w:r>
    </w:p>
    <w:p w:rsidR="0088650E" w:rsidRPr="00615CC9" w:rsidRDefault="0088650E" w:rsidP="0088650E">
      <w:pPr>
        <w:autoSpaceDE w:val="0"/>
        <w:autoSpaceDN w:val="0"/>
        <w:adjustRightInd w:val="0"/>
        <w:spacing w:after="0" w:line="240" w:lineRule="auto"/>
        <w:jc w:val="both"/>
        <w:rPr>
          <w:rFonts w:ascii="Times New Roman" w:hAnsi="Times New Roman"/>
          <w:sz w:val="28"/>
          <w:szCs w:val="28"/>
        </w:rPr>
      </w:pPr>
      <w:r w:rsidRPr="00615CC9">
        <w:rPr>
          <w:rFonts w:ascii="Times New Roman" w:hAnsi="Times New Roman"/>
          <w:sz w:val="28"/>
          <w:szCs w:val="28"/>
        </w:rPr>
        <w:t>2 - с неопределенным сроком полезного использования.</w:t>
      </w:r>
    </w:p>
    <w:p w:rsidR="0088650E" w:rsidRPr="00615CC9" w:rsidRDefault="0088650E" w:rsidP="0088650E">
      <w:pPr>
        <w:autoSpaceDE w:val="0"/>
        <w:autoSpaceDN w:val="0"/>
        <w:adjustRightInd w:val="0"/>
        <w:spacing w:after="0" w:line="240" w:lineRule="auto"/>
        <w:jc w:val="both"/>
        <w:rPr>
          <w:rFonts w:ascii="Times New Roman" w:hAnsi="Times New Roman"/>
          <w:sz w:val="28"/>
          <w:szCs w:val="28"/>
        </w:rPr>
      </w:pPr>
      <w:r w:rsidRPr="00615CC9">
        <w:rPr>
          <w:rFonts w:ascii="Times New Roman" w:hAnsi="Times New Roman"/>
          <w:sz w:val="28"/>
          <w:szCs w:val="28"/>
        </w:rPr>
        <w:t>2.3.9. Датой принятия к бюджетному учету объекта нематериального актива признается момент возникновения исключительного права у Учреждения на указанный объект в соответствии с законодательством РФ.</w:t>
      </w:r>
    </w:p>
    <w:p w:rsidR="0088650E" w:rsidRPr="00615CC9" w:rsidRDefault="0088650E" w:rsidP="0088650E">
      <w:pPr>
        <w:autoSpaceDE w:val="0"/>
        <w:autoSpaceDN w:val="0"/>
        <w:adjustRightInd w:val="0"/>
        <w:spacing w:after="0" w:line="240" w:lineRule="auto"/>
        <w:jc w:val="both"/>
        <w:rPr>
          <w:rFonts w:ascii="Times New Roman" w:hAnsi="Times New Roman"/>
          <w:sz w:val="28"/>
          <w:szCs w:val="28"/>
        </w:rPr>
      </w:pPr>
      <w:r w:rsidRPr="00615CC9">
        <w:rPr>
          <w:rFonts w:ascii="Times New Roman" w:hAnsi="Times New Roman"/>
          <w:sz w:val="28"/>
          <w:szCs w:val="28"/>
        </w:rPr>
        <w:t>2.3.10. При модернизации объекта нематериальных активов его стоимость увеличивается на сумму произведенных капитальных вложений на основании решения Комиссии по поступлению и выбытию активов и документов, подтверждающих произведенные затраты на модернизацию в соответствующий объект нематериальных активов. Решение об отнесение расходов к модернизации нематериального актива  может быть принято, если происходит улучшение (повышение) первоначально принятых нормативных показателей его функционирования (срока полезного использования, мощности, качества применения и т.п.), например, в отношении работ по доработке программного обеспечения, сайта, на которые Учреждению принадлежат исключительные права (объект учтен на счете 102 00). Если проводится комплекс работ (заключен единый контракт), и по решению Комиссии по поступлению и выбытию активов единый комплекс работ отнесен к модернизации объекта нематериальных активов, расходы относятся на статью 320 КОСГУ. В случае, когда отдельные виды работ (услуг) производятся по разным контрактам (договорам), для отражения расходов, формирующих капитальные вложения в объект нематериальных активов и увеличивающих его первоначальную (балансовую) стоимость, применяется подстатья 228 КОСГУ.</w:t>
      </w:r>
    </w:p>
    <w:p w:rsidR="0088650E" w:rsidRPr="00615CC9" w:rsidRDefault="0088650E" w:rsidP="0088650E">
      <w:pPr>
        <w:autoSpaceDE w:val="0"/>
        <w:autoSpaceDN w:val="0"/>
        <w:adjustRightInd w:val="0"/>
        <w:spacing w:after="0" w:line="240" w:lineRule="auto"/>
        <w:jc w:val="both"/>
        <w:rPr>
          <w:rFonts w:ascii="Times New Roman" w:hAnsi="Times New Roman"/>
          <w:sz w:val="28"/>
          <w:szCs w:val="28"/>
        </w:rPr>
      </w:pPr>
      <w:r w:rsidRPr="00615CC9">
        <w:rPr>
          <w:rFonts w:ascii="Times New Roman" w:hAnsi="Times New Roman"/>
          <w:sz w:val="28"/>
          <w:szCs w:val="28"/>
        </w:rPr>
        <w:t xml:space="preserve">2.3.11. При предоставлении Учреждением  нематериального актива в пользование за плату на условиях сохранения исключительных прав на результаты интеллектуальной деятельности или средства индивидуализации отражается внутреннее перемещение нематериального актива (без выбытия с балансового учета) с одновременным отражением объекта нематериального актива на забалансовом счете 25 «Имущество, переданное в возмездное пользование (аренду)». </w:t>
      </w:r>
    </w:p>
    <w:p w:rsidR="0088650E" w:rsidRPr="00615CC9" w:rsidRDefault="0088650E" w:rsidP="0088650E">
      <w:pPr>
        <w:autoSpaceDE w:val="0"/>
        <w:autoSpaceDN w:val="0"/>
        <w:adjustRightInd w:val="0"/>
        <w:spacing w:after="0" w:line="240" w:lineRule="auto"/>
        <w:jc w:val="both"/>
        <w:rPr>
          <w:rFonts w:ascii="Times New Roman" w:hAnsi="Times New Roman"/>
          <w:sz w:val="28"/>
          <w:szCs w:val="28"/>
        </w:rPr>
      </w:pPr>
      <w:r w:rsidRPr="00615CC9">
        <w:rPr>
          <w:rFonts w:ascii="Times New Roman" w:hAnsi="Times New Roman"/>
          <w:sz w:val="28"/>
          <w:szCs w:val="28"/>
        </w:rPr>
        <w:t>2.3.12. Для учета результатов интеллектуальной деятельности или средств индивидуализации, которые удовлетворяют условиям отнесения к нематериальным активам, но в Учреждении отсутствуют документы, подтверждающие существование актива и устанавливающие (подтверждающие) исключительное право Учреждения на актив (при отсутствии документов: на создание НМА; подтверждающих переход исключительного права; подтверждающих регистрацию исключительного права в случаях, установленных законодательством); подтверждающих неисключительное или иное право для использования РИД в деятельности Учреждения, вводится дополнительный забалансовый счет  60 «Неучтенные права на РИД до выяснения обстоятельств». Комиссия по поступлению и выбытию активов: проверяет факт создания РИД собственными силами Учреждения или на средства, выделенные Учреждению из бюджета (бюджетные средства); собирает документы, подтверждающие отсутствие претензий третьих лиц; оформляет документы для регистрации исключительного права (в случаях, если регистрация установлена законодательством); принимает меры по установлению возможного правообладателя, при его установлении принимает меры для оформления права пользования активом (лицензионного договора) или установления прав пользователя (например, оформляет договор электронного взаимодействия). С момента выявления в ходе инвентаризации (или по иным основаниям) такого «бесхозяйного» объекта он учитывается на счете 60. По результатам работы Комиссии объект:</w:t>
      </w:r>
    </w:p>
    <w:p w:rsidR="0088650E" w:rsidRPr="00615CC9" w:rsidRDefault="0088650E" w:rsidP="0088650E">
      <w:pPr>
        <w:autoSpaceDE w:val="0"/>
        <w:autoSpaceDN w:val="0"/>
        <w:adjustRightInd w:val="0"/>
        <w:spacing w:after="0" w:line="240" w:lineRule="auto"/>
        <w:jc w:val="both"/>
        <w:rPr>
          <w:rFonts w:ascii="Times New Roman" w:hAnsi="Times New Roman"/>
          <w:sz w:val="28"/>
          <w:szCs w:val="28"/>
        </w:rPr>
      </w:pPr>
      <w:r w:rsidRPr="00615CC9">
        <w:rPr>
          <w:rFonts w:ascii="Times New Roman" w:hAnsi="Times New Roman"/>
          <w:sz w:val="28"/>
          <w:szCs w:val="28"/>
        </w:rPr>
        <w:t>- при подтверждении исключительного права Учреждения принимается в составе НМА (счет 102 00) на основании Решения комиссии (ф. 0510441) с приложением документов-оснований;</w:t>
      </w:r>
    </w:p>
    <w:p w:rsidR="0088650E" w:rsidRPr="00615CC9" w:rsidRDefault="0088650E" w:rsidP="0088650E">
      <w:pPr>
        <w:autoSpaceDE w:val="0"/>
        <w:autoSpaceDN w:val="0"/>
        <w:adjustRightInd w:val="0"/>
        <w:spacing w:after="0" w:line="240" w:lineRule="auto"/>
        <w:jc w:val="both"/>
        <w:rPr>
          <w:rFonts w:ascii="Times New Roman" w:hAnsi="Times New Roman"/>
          <w:sz w:val="28"/>
          <w:szCs w:val="28"/>
        </w:rPr>
      </w:pPr>
      <w:r w:rsidRPr="00615CC9">
        <w:rPr>
          <w:rFonts w:ascii="Times New Roman" w:hAnsi="Times New Roman"/>
          <w:sz w:val="28"/>
          <w:szCs w:val="28"/>
        </w:rPr>
        <w:t>- при подтверждении неисключительного права принимается в составе прав пользования нематериальными активами (счет 111 60) на основании лицензионного договора, заключенного с правообладателем на срок свыше 12 месяцев;</w:t>
      </w:r>
    </w:p>
    <w:p w:rsidR="0088650E" w:rsidRPr="00615CC9" w:rsidRDefault="0088650E" w:rsidP="0088650E">
      <w:pPr>
        <w:autoSpaceDE w:val="0"/>
        <w:autoSpaceDN w:val="0"/>
        <w:adjustRightInd w:val="0"/>
        <w:spacing w:after="0" w:line="240" w:lineRule="auto"/>
        <w:jc w:val="both"/>
        <w:rPr>
          <w:rFonts w:ascii="Times New Roman" w:hAnsi="Times New Roman"/>
          <w:bCs/>
          <w:sz w:val="28"/>
          <w:szCs w:val="28"/>
        </w:rPr>
      </w:pPr>
      <w:r w:rsidRPr="00615CC9">
        <w:rPr>
          <w:rFonts w:ascii="Times New Roman" w:hAnsi="Times New Roman"/>
          <w:sz w:val="28"/>
          <w:szCs w:val="28"/>
        </w:rPr>
        <w:t xml:space="preserve">- при подтверждении права пользователя, в частности, по программному обеспечению, к которому Учреждению предоставлен доступ как участнику системы электронного оборота без заключения с Учреждением лицензионного договора, в том числе в упрощенном порядке (без заключения договора присоединения), для осуществления электронного взаимодействия правообладателя с Учреждением, в том числе с предоставлением программного обеспечения для организации автоматизированного рабочего места, обеспечивающего возможность удаленного online взаимодействия (например, предоставление Учреждению доступа к СЭДФК, программе исполнения бюджета и казначейского обслуживания финансового органа, системе банковских платежей и т.д.), объект не учитывается на балансовых или забалансовых счетах. </w:t>
      </w:r>
      <w:r w:rsidRPr="00615CC9">
        <w:rPr>
          <w:rFonts w:ascii="Times New Roman" w:hAnsi="Times New Roman"/>
          <w:bCs/>
          <w:sz w:val="28"/>
          <w:szCs w:val="28"/>
        </w:rPr>
        <w:t xml:space="preserve">Контроль за наличием и использованием программных продуктов, по которым </w:t>
      </w:r>
      <w:r w:rsidRPr="00615CC9">
        <w:rPr>
          <w:rFonts w:ascii="Times New Roman" w:hAnsi="Times New Roman"/>
          <w:sz w:val="28"/>
          <w:szCs w:val="28"/>
        </w:rPr>
        <w:t xml:space="preserve">Учреждение не обладает исключительными или </w:t>
      </w:r>
      <w:r w:rsidRPr="00615CC9">
        <w:rPr>
          <w:rFonts w:ascii="Times New Roman" w:hAnsi="Times New Roman"/>
          <w:i/>
          <w:iCs/>
          <w:sz w:val="28"/>
          <w:szCs w:val="28"/>
        </w:rPr>
        <w:t>неисключительными</w:t>
      </w:r>
      <w:r w:rsidRPr="00615CC9">
        <w:rPr>
          <w:rFonts w:ascii="Times New Roman" w:hAnsi="Times New Roman"/>
          <w:sz w:val="28"/>
          <w:szCs w:val="28"/>
        </w:rPr>
        <w:t xml:space="preserve"> </w:t>
      </w:r>
      <w:r w:rsidRPr="00615CC9">
        <w:rPr>
          <w:rFonts w:ascii="Times New Roman" w:hAnsi="Times New Roman"/>
          <w:i/>
          <w:iCs/>
          <w:sz w:val="28"/>
          <w:szCs w:val="28"/>
        </w:rPr>
        <w:t>правами</w:t>
      </w:r>
      <w:r w:rsidRPr="00615CC9">
        <w:rPr>
          <w:rFonts w:ascii="Times New Roman" w:hAnsi="Times New Roman"/>
          <w:sz w:val="28"/>
          <w:szCs w:val="28"/>
        </w:rPr>
        <w:t xml:space="preserve"> на полученное </w:t>
      </w:r>
      <w:r w:rsidRPr="00615CC9">
        <w:rPr>
          <w:rFonts w:ascii="Times New Roman" w:hAnsi="Times New Roman"/>
          <w:i/>
          <w:iCs/>
          <w:sz w:val="28"/>
          <w:szCs w:val="28"/>
        </w:rPr>
        <w:t>программное</w:t>
      </w:r>
      <w:r w:rsidRPr="00615CC9">
        <w:rPr>
          <w:rFonts w:ascii="Times New Roman" w:hAnsi="Times New Roman"/>
          <w:sz w:val="28"/>
          <w:szCs w:val="28"/>
        </w:rPr>
        <w:t xml:space="preserve"> </w:t>
      </w:r>
      <w:r w:rsidRPr="00615CC9">
        <w:rPr>
          <w:rFonts w:ascii="Times New Roman" w:hAnsi="Times New Roman"/>
          <w:i/>
          <w:iCs/>
          <w:sz w:val="28"/>
          <w:szCs w:val="28"/>
        </w:rPr>
        <w:t>обеспечение</w:t>
      </w:r>
      <w:r w:rsidRPr="00615CC9">
        <w:rPr>
          <w:rFonts w:ascii="Times New Roman" w:hAnsi="Times New Roman"/>
          <w:sz w:val="28"/>
          <w:szCs w:val="28"/>
        </w:rPr>
        <w:t xml:space="preserve">, а выступает пользователем </w:t>
      </w:r>
      <w:r w:rsidRPr="00615CC9">
        <w:rPr>
          <w:rFonts w:ascii="Times New Roman" w:hAnsi="Times New Roman"/>
          <w:i/>
          <w:iCs/>
          <w:sz w:val="28"/>
          <w:szCs w:val="28"/>
        </w:rPr>
        <w:t>программы</w:t>
      </w:r>
      <w:r w:rsidRPr="00615CC9">
        <w:rPr>
          <w:rFonts w:ascii="Times New Roman" w:hAnsi="Times New Roman"/>
          <w:sz w:val="28"/>
          <w:szCs w:val="28"/>
        </w:rPr>
        <w:t>, участником системы электронного взаимодействия,</w:t>
      </w:r>
      <w:r w:rsidRPr="00615CC9">
        <w:rPr>
          <w:rFonts w:ascii="Times New Roman" w:hAnsi="Times New Roman"/>
          <w:bCs/>
          <w:sz w:val="28"/>
          <w:szCs w:val="28"/>
        </w:rPr>
        <w:t xml:space="preserve"> осуществляется посредством ведения специального журнала; ответственный за ведение журнала –  [</w:t>
      </w:r>
      <w:r w:rsidRPr="00615CC9">
        <w:rPr>
          <w:rFonts w:ascii="Times New Roman" w:hAnsi="Times New Roman"/>
          <w:bCs/>
          <w:sz w:val="28"/>
          <w:szCs w:val="28"/>
          <w:highlight w:val="yellow"/>
        </w:rPr>
        <w:t>должность]</w:t>
      </w:r>
      <w:r w:rsidRPr="00615CC9">
        <w:rPr>
          <w:rFonts w:ascii="Times New Roman" w:hAnsi="Times New Roman"/>
          <w:bCs/>
          <w:sz w:val="28"/>
          <w:szCs w:val="28"/>
        </w:rPr>
        <w:t>.</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 xml:space="preserve">2.3.13. Решение Комиссии по поступлению и выбытию активов по установлению срока полезного использования объектов нематериальных активов, прав пользования НМА при уточнении (пересмотре) срока полезного использования НМА и прав пользования НМА, в том числе с неопределенным сроком полезного использования, оформляется согласно Приложению № 2.7 к настоящей Учетной политике. </w:t>
      </w:r>
    </w:p>
    <w:p w:rsidR="0088650E" w:rsidRPr="00615CC9" w:rsidRDefault="0088650E" w:rsidP="0088650E">
      <w:pPr>
        <w:autoSpaceDE w:val="0"/>
        <w:autoSpaceDN w:val="0"/>
        <w:adjustRightInd w:val="0"/>
        <w:spacing w:after="0" w:line="240" w:lineRule="auto"/>
        <w:jc w:val="both"/>
        <w:rPr>
          <w:rFonts w:ascii="Times New Roman" w:hAnsi="Times New Roman"/>
          <w:sz w:val="28"/>
          <w:szCs w:val="28"/>
        </w:rPr>
      </w:pPr>
      <w:r w:rsidRPr="00615CC9">
        <w:rPr>
          <w:rFonts w:ascii="Times New Roman" w:hAnsi="Times New Roman"/>
          <w:sz w:val="28"/>
          <w:szCs w:val="28"/>
        </w:rPr>
        <w:t>2.3.14. На счете 111 60  "Права пользования нематериальными активами" организован дополнительный аналитический учет – к аналитическому счету вводится субконто для учета объектов:</w:t>
      </w:r>
    </w:p>
    <w:p w:rsidR="0088650E" w:rsidRPr="00615CC9" w:rsidRDefault="0088650E" w:rsidP="0088650E">
      <w:pPr>
        <w:autoSpaceDE w:val="0"/>
        <w:autoSpaceDN w:val="0"/>
        <w:adjustRightInd w:val="0"/>
        <w:spacing w:after="0" w:line="240" w:lineRule="auto"/>
        <w:jc w:val="both"/>
        <w:rPr>
          <w:rFonts w:ascii="Times New Roman" w:hAnsi="Times New Roman"/>
          <w:sz w:val="28"/>
          <w:szCs w:val="28"/>
        </w:rPr>
      </w:pPr>
      <w:r w:rsidRPr="00615CC9">
        <w:rPr>
          <w:rFonts w:ascii="Times New Roman" w:hAnsi="Times New Roman"/>
          <w:sz w:val="28"/>
          <w:szCs w:val="28"/>
        </w:rPr>
        <w:t xml:space="preserve">1 - с определенным сроком полезного использования, </w:t>
      </w:r>
    </w:p>
    <w:p w:rsidR="0088650E" w:rsidRPr="00615CC9" w:rsidRDefault="0088650E" w:rsidP="0088650E">
      <w:pPr>
        <w:autoSpaceDE w:val="0"/>
        <w:autoSpaceDN w:val="0"/>
        <w:adjustRightInd w:val="0"/>
        <w:spacing w:after="0" w:line="240" w:lineRule="auto"/>
        <w:jc w:val="both"/>
        <w:rPr>
          <w:rFonts w:ascii="Times New Roman" w:hAnsi="Times New Roman"/>
          <w:sz w:val="28"/>
          <w:szCs w:val="28"/>
        </w:rPr>
      </w:pPr>
      <w:r w:rsidRPr="00615CC9">
        <w:rPr>
          <w:rFonts w:ascii="Times New Roman" w:hAnsi="Times New Roman"/>
          <w:sz w:val="28"/>
          <w:szCs w:val="28"/>
        </w:rPr>
        <w:t>2 - с неопределенным сроком полезного использования.</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 xml:space="preserve">2.3.15. Инвентарный номер прав пользования НМА в Учреждении </w:t>
      </w:r>
      <w:r w:rsidRPr="00615CC9">
        <w:rPr>
          <w:rFonts w:ascii="Times New Roman" w:eastAsia="Calibri" w:hAnsi="Times New Roman"/>
          <w:sz w:val="28"/>
          <w:szCs w:val="28"/>
        </w:rPr>
        <w:t>состоит из одиннадцати знаков:</w:t>
      </w:r>
    </w:p>
    <w:p w:rsidR="0088650E" w:rsidRPr="00615CC9" w:rsidRDefault="0088650E" w:rsidP="0088650E">
      <w:pPr>
        <w:spacing w:after="0" w:line="240" w:lineRule="auto"/>
        <w:jc w:val="both"/>
        <w:rPr>
          <w:rFonts w:ascii="Times New Roman" w:eastAsia="Calibri" w:hAnsi="Times New Roman"/>
          <w:sz w:val="28"/>
          <w:szCs w:val="28"/>
          <w:lang w:eastAsia="en-US"/>
        </w:rPr>
      </w:pPr>
      <w:r w:rsidRPr="00615CC9">
        <w:rPr>
          <w:rFonts w:ascii="Times New Roman" w:eastAsia="Calibri" w:hAnsi="Times New Roman"/>
          <w:sz w:val="28"/>
          <w:szCs w:val="28"/>
          <w:lang w:eastAsia="en-US"/>
        </w:rPr>
        <w:t>- 1 знак – код вида финансового обеспечения (деятельности) «1 - бюджетная деятельность»;</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- 2 - 6 знаки – код счета аналитического учета (111 6Х);</w:t>
      </w:r>
    </w:p>
    <w:p w:rsidR="0088650E" w:rsidRPr="00615CC9" w:rsidRDefault="0088650E" w:rsidP="0088650E">
      <w:pPr>
        <w:autoSpaceDE w:val="0"/>
        <w:autoSpaceDN w:val="0"/>
        <w:adjustRightInd w:val="0"/>
        <w:spacing w:after="0" w:line="240" w:lineRule="auto"/>
        <w:jc w:val="both"/>
        <w:rPr>
          <w:rFonts w:ascii="Times New Roman" w:hAnsi="Times New Roman"/>
          <w:sz w:val="28"/>
          <w:szCs w:val="28"/>
        </w:rPr>
      </w:pPr>
      <w:r w:rsidRPr="00615CC9">
        <w:rPr>
          <w:rFonts w:ascii="Times New Roman" w:hAnsi="Times New Roman"/>
          <w:sz w:val="28"/>
          <w:szCs w:val="28"/>
        </w:rPr>
        <w:t>- 7 - 11 – порядковый номер инвентарного объекта.</w:t>
      </w:r>
    </w:p>
    <w:p w:rsidR="0088650E" w:rsidRPr="00615CC9" w:rsidRDefault="0088650E" w:rsidP="0088650E">
      <w:pPr>
        <w:autoSpaceDE w:val="0"/>
        <w:autoSpaceDN w:val="0"/>
        <w:adjustRightInd w:val="0"/>
        <w:spacing w:after="0" w:line="240" w:lineRule="auto"/>
        <w:jc w:val="both"/>
        <w:rPr>
          <w:rFonts w:ascii="Times New Roman" w:hAnsi="Times New Roman"/>
          <w:sz w:val="28"/>
          <w:szCs w:val="28"/>
        </w:rPr>
      </w:pPr>
      <w:r w:rsidRPr="00615CC9">
        <w:rPr>
          <w:rFonts w:ascii="Times New Roman" w:hAnsi="Times New Roman"/>
          <w:sz w:val="28"/>
          <w:szCs w:val="28"/>
        </w:rPr>
        <w:t>2.3.16. Инвентарным объектом прав пользования НМА с присвоением уникального инвентарного номера является совокупность прав, возникающих в рамках одного лицензионного договора (иного документа, подтверждающего возникновение неисключительного права).</w:t>
      </w:r>
    </w:p>
    <w:p w:rsidR="0088650E" w:rsidRPr="00615CC9" w:rsidRDefault="0088650E" w:rsidP="0088650E">
      <w:pPr>
        <w:autoSpaceDE w:val="0"/>
        <w:autoSpaceDN w:val="0"/>
        <w:adjustRightInd w:val="0"/>
        <w:spacing w:after="0" w:line="240" w:lineRule="auto"/>
        <w:jc w:val="both"/>
        <w:rPr>
          <w:rFonts w:ascii="Times New Roman" w:hAnsi="Times New Roman"/>
          <w:iCs/>
          <w:sz w:val="28"/>
          <w:szCs w:val="28"/>
        </w:rPr>
      </w:pPr>
      <w:r w:rsidRPr="00615CC9">
        <w:rPr>
          <w:rFonts w:ascii="Times New Roman" w:hAnsi="Times New Roman"/>
          <w:sz w:val="28"/>
          <w:szCs w:val="28"/>
        </w:rPr>
        <w:t xml:space="preserve">Инвентарная карточка группового учета НФА может открываться на единовременно приобретенные (полученные безвозмездно) однотипные права пользования НМА по одной учетной стоимости с одинаковым сроком полезного использования (например, однотипные лицензии на использование одного программного комплекса) с отражением в ней присвоенного каждому инвентарному объекту уникального </w:t>
      </w:r>
      <w:r w:rsidRPr="00615CC9">
        <w:rPr>
          <w:rFonts w:ascii="Times New Roman" w:hAnsi="Times New Roman"/>
          <w:i/>
          <w:iCs/>
          <w:sz w:val="28"/>
          <w:szCs w:val="28"/>
        </w:rPr>
        <w:t>инвентарного номера.</w:t>
      </w:r>
    </w:p>
    <w:p w:rsidR="0088650E" w:rsidRPr="00615CC9" w:rsidRDefault="0088650E" w:rsidP="0088650E">
      <w:pPr>
        <w:autoSpaceDE w:val="0"/>
        <w:autoSpaceDN w:val="0"/>
        <w:adjustRightInd w:val="0"/>
        <w:spacing w:after="0" w:line="240" w:lineRule="auto"/>
        <w:jc w:val="both"/>
        <w:rPr>
          <w:rFonts w:ascii="Times New Roman" w:hAnsi="Times New Roman"/>
          <w:sz w:val="28"/>
          <w:szCs w:val="28"/>
        </w:rPr>
      </w:pPr>
      <w:r w:rsidRPr="00615CC9">
        <w:rPr>
          <w:rFonts w:ascii="Times New Roman" w:hAnsi="Times New Roman"/>
          <w:i/>
          <w:iCs/>
          <w:sz w:val="28"/>
          <w:szCs w:val="28"/>
        </w:rPr>
        <w:t xml:space="preserve">2.3.17. В целях формирования </w:t>
      </w:r>
      <w:r w:rsidRPr="00615CC9">
        <w:rPr>
          <w:rFonts w:ascii="Times New Roman" w:hAnsi="Times New Roman"/>
          <w:sz w:val="28"/>
          <w:szCs w:val="28"/>
        </w:rPr>
        <w:t xml:space="preserve">первоначальной стоимости объекта права пользования НМА в сумме фактически произведенных расходов указанные расходы учитываются на счете 106 60 "Вложения в права пользования нематериальными активами". </w:t>
      </w:r>
    </w:p>
    <w:p w:rsidR="0088650E" w:rsidRPr="00615CC9" w:rsidRDefault="0088650E" w:rsidP="0088650E">
      <w:pPr>
        <w:autoSpaceDE w:val="0"/>
        <w:autoSpaceDN w:val="0"/>
        <w:adjustRightInd w:val="0"/>
        <w:spacing w:after="0" w:line="240" w:lineRule="auto"/>
        <w:jc w:val="both"/>
        <w:rPr>
          <w:rFonts w:ascii="Times New Roman" w:hAnsi="Times New Roman"/>
          <w:iCs/>
          <w:sz w:val="28"/>
          <w:szCs w:val="28"/>
        </w:rPr>
      </w:pPr>
      <w:r w:rsidRPr="00615CC9">
        <w:rPr>
          <w:rFonts w:ascii="Times New Roman" w:hAnsi="Times New Roman"/>
          <w:sz w:val="28"/>
          <w:szCs w:val="28"/>
        </w:rPr>
        <w:t xml:space="preserve">Права пользования НМА принимаются к учету на счет 111 60 "Права пользования нематериальными активами" при их приобретении (создании) по первоначальной стоимости в сумме фактически произведенных затрат на основании </w:t>
      </w:r>
      <w:r w:rsidRPr="00615CC9">
        <w:rPr>
          <w:rFonts w:ascii="Times New Roman" w:hAnsi="Times New Roman"/>
          <w:sz w:val="28"/>
          <w:szCs w:val="28"/>
          <w:shd w:val="clear" w:color="auto" w:fill="FFFFFF"/>
        </w:rPr>
        <w:t xml:space="preserve">Решение </w:t>
      </w:r>
      <w:r w:rsidRPr="00615CC9">
        <w:rPr>
          <w:rFonts w:ascii="Times New Roman" w:hAnsi="Times New Roman"/>
          <w:sz w:val="28"/>
          <w:szCs w:val="28"/>
        </w:rPr>
        <w:t>о признании объектов нефинансовых активов (ф. 0510441) и отражаются в учете в корреспонденции со счетом  106 60 "Вложения в права пользования нематериальными активами" даже в случае, если объект принимается к учету по цене приобретения и дополнительные затраты не требуются, если иное не установлено Учетной политикой.</w:t>
      </w:r>
      <w:r w:rsidRPr="00615CC9">
        <w:rPr>
          <w:rFonts w:ascii="Times New Roman" w:hAnsi="Times New Roman"/>
          <w:i/>
          <w:iCs/>
          <w:sz w:val="28"/>
          <w:szCs w:val="28"/>
        </w:rPr>
        <w:tab/>
      </w:r>
    </w:p>
    <w:p w:rsidR="0088650E" w:rsidRPr="00615CC9" w:rsidRDefault="0088650E" w:rsidP="0088650E">
      <w:pPr>
        <w:autoSpaceDE w:val="0"/>
        <w:autoSpaceDN w:val="0"/>
        <w:adjustRightInd w:val="0"/>
        <w:spacing w:after="0" w:line="240" w:lineRule="auto"/>
        <w:jc w:val="both"/>
        <w:rPr>
          <w:rFonts w:ascii="Times New Roman" w:hAnsi="Times New Roman"/>
          <w:sz w:val="28"/>
          <w:szCs w:val="28"/>
          <w:shd w:val="clear" w:color="auto" w:fill="FFFFFF"/>
        </w:rPr>
      </w:pPr>
      <w:r w:rsidRPr="00615CC9">
        <w:rPr>
          <w:rFonts w:ascii="Times New Roman" w:hAnsi="Times New Roman"/>
          <w:i/>
          <w:iCs/>
          <w:sz w:val="28"/>
          <w:szCs w:val="28"/>
        </w:rPr>
        <w:t xml:space="preserve">2.3.18. </w:t>
      </w:r>
      <w:r w:rsidRPr="00615CC9">
        <w:rPr>
          <w:rFonts w:ascii="Times New Roman" w:hAnsi="Times New Roman"/>
          <w:bCs/>
          <w:sz w:val="28"/>
          <w:szCs w:val="28"/>
        </w:rPr>
        <w:t xml:space="preserve">В случаях, когда </w:t>
      </w:r>
      <w:r w:rsidRPr="00615CC9">
        <w:rPr>
          <w:rFonts w:ascii="Times New Roman" w:hAnsi="Times New Roman"/>
          <w:sz w:val="28"/>
          <w:szCs w:val="28"/>
          <w:shd w:val="clear" w:color="auto" w:fill="FFFFFF"/>
        </w:rPr>
        <w:t>неисключительные права на программный продукт (программное обеспечение) на срок более 12 месяцев или на неопределенный срок (бессрочно) предоставлены Учреждению в момент приобретения соответствующего программного обеспечения и иных дополнительных затрат по нему не предполагается, программный продукт принимается к учету без использования счета 106 6I (Дт 111 6</w:t>
      </w:r>
      <w:r w:rsidRPr="00615CC9">
        <w:rPr>
          <w:rFonts w:ascii="Times New Roman" w:hAnsi="Times New Roman"/>
          <w:sz w:val="28"/>
          <w:szCs w:val="28"/>
          <w:shd w:val="clear" w:color="auto" w:fill="FFFFFF"/>
          <w:lang w:val="en-US"/>
        </w:rPr>
        <w:t>I</w:t>
      </w:r>
      <w:r w:rsidRPr="00615CC9">
        <w:rPr>
          <w:rFonts w:ascii="Times New Roman" w:hAnsi="Times New Roman"/>
          <w:sz w:val="28"/>
          <w:szCs w:val="28"/>
          <w:shd w:val="clear" w:color="auto" w:fill="FFFFFF"/>
        </w:rPr>
        <w:t xml:space="preserve"> Кт 302 26). К таким ситуациям относится, в частности, предоставление права пользования по лицензионному договору, заключенному в письменной форме, когда факт заключения лицензионного договора является моментом предоставления права пользования программным продуктом и одновременно основанием для возникновения денежных обязательств. В указанном случае Решение </w:t>
      </w:r>
      <w:r w:rsidRPr="00615CC9">
        <w:rPr>
          <w:rFonts w:ascii="Times New Roman" w:hAnsi="Times New Roman"/>
          <w:sz w:val="28"/>
          <w:szCs w:val="28"/>
        </w:rPr>
        <w:t xml:space="preserve">о признании объектов нефинансовых активов (ф. 0510441) не оформляется, Комиссия в течение 5 (пяти) рабочих дней с момента подписания лицензионного договора предоставляет в Бухгалтерию  решение об установлении срока полезного использования права пользования НМА по форме согласно Приложению № 2.7 к настоящей Учетной политике. </w:t>
      </w:r>
    </w:p>
    <w:p w:rsidR="0088650E" w:rsidRPr="00615CC9" w:rsidRDefault="0088650E" w:rsidP="0088650E">
      <w:pPr>
        <w:spacing w:after="0" w:line="240" w:lineRule="auto"/>
        <w:jc w:val="both"/>
        <w:rPr>
          <w:rFonts w:ascii="Times New Roman" w:hAnsi="Times New Roman"/>
          <w:sz w:val="28"/>
          <w:szCs w:val="28"/>
          <w:shd w:val="clear" w:color="auto" w:fill="FFFFFF"/>
        </w:rPr>
      </w:pPr>
      <w:r w:rsidRPr="00615CC9">
        <w:rPr>
          <w:rFonts w:ascii="Times New Roman" w:hAnsi="Times New Roman"/>
          <w:sz w:val="28"/>
          <w:szCs w:val="28"/>
          <w:shd w:val="clear" w:color="auto" w:fill="FFFFFF"/>
        </w:rPr>
        <w:t>Если лицензионный договор в письменной форме не заключается и право пользования программным продуктом предоставляется по договору присоединения, то до момента заключения такого договора и, соответственно, возникновения у Учреждения неисключительных прав пользования, произведенные расходы на приобретение программного продукта подлежат отражению на счете 106 6I независимо от наличия (отсутствия) дополнительных затрат, связанных с приобретением права пользования.</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shd w:val="clear" w:color="auto" w:fill="FFFFFF"/>
        </w:rPr>
        <w:t xml:space="preserve">2.3.19. </w:t>
      </w:r>
      <w:r w:rsidRPr="00615CC9">
        <w:rPr>
          <w:rFonts w:ascii="Times New Roman" w:hAnsi="Times New Roman"/>
          <w:sz w:val="28"/>
          <w:szCs w:val="28"/>
        </w:rPr>
        <w:t xml:space="preserve">Договор, в соответствии с которым были приняты к учету на счет 111 6Х "Права пользования нематериальными активами" объекты учета неисключительных прав, может быть расторгнут сторонами до истечения срока его действия (досрочно). </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На сумму остаточной стоимости объекта делается проводка:</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 xml:space="preserve">Дебет 1 302 ХХ 83Х Кредит 1 111 6Х 45Х </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В случае если вознаграждение по лицензионному договору оплачено в полном объеме (единовременно) и расчеты с контрагентом закрыты, дополнительно, в зависимости от наличия в договоре условий о возврате денежных средств при его досрочном прекращении, отражаются следующие проводки:</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 xml:space="preserve">1) Договором не предусмотрен возврат денежных средств в случае досрочного расторжения: </w:t>
      </w:r>
    </w:p>
    <w:p w:rsidR="0088650E" w:rsidRPr="00615CC9" w:rsidRDefault="0088650E" w:rsidP="0088650E">
      <w:pPr>
        <w:autoSpaceDE w:val="0"/>
        <w:autoSpaceDN w:val="0"/>
        <w:adjustRightInd w:val="0"/>
        <w:spacing w:after="0" w:line="240" w:lineRule="auto"/>
        <w:jc w:val="both"/>
        <w:rPr>
          <w:rFonts w:ascii="Times New Roman" w:hAnsi="Times New Roman"/>
          <w:bCs/>
          <w:sz w:val="28"/>
          <w:szCs w:val="28"/>
        </w:rPr>
      </w:pPr>
      <w:r w:rsidRPr="00615CC9">
        <w:rPr>
          <w:rFonts w:ascii="Times New Roman" w:hAnsi="Times New Roman"/>
          <w:b/>
          <w:bCs/>
          <w:sz w:val="28"/>
          <w:szCs w:val="28"/>
        </w:rPr>
        <w:t> </w:t>
      </w:r>
      <w:r w:rsidRPr="00615CC9">
        <w:rPr>
          <w:rFonts w:ascii="Times New Roman" w:hAnsi="Times New Roman"/>
          <w:bCs/>
          <w:sz w:val="28"/>
          <w:szCs w:val="28"/>
        </w:rPr>
        <w:t>Дебет 1 401 10 173 Кредит 1 302 ХХ 73Х;</w:t>
      </w:r>
    </w:p>
    <w:p w:rsidR="0088650E" w:rsidRPr="00615CC9" w:rsidRDefault="0088650E" w:rsidP="0088650E">
      <w:pPr>
        <w:autoSpaceDE w:val="0"/>
        <w:autoSpaceDN w:val="0"/>
        <w:adjustRightInd w:val="0"/>
        <w:spacing w:after="0" w:line="240" w:lineRule="auto"/>
        <w:jc w:val="both"/>
        <w:rPr>
          <w:rFonts w:ascii="Times New Roman" w:hAnsi="Times New Roman"/>
          <w:sz w:val="28"/>
          <w:szCs w:val="28"/>
        </w:rPr>
      </w:pPr>
      <w:r w:rsidRPr="00615CC9">
        <w:rPr>
          <w:rFonts w:ascii="Times New Roman" w:hAnsi="Times New Roman"/>
          <w:bCs/>
          <w:sz w:val="28"/>
          <w:szCs w:val="28"/>
        </w:rPr>
        <w:t>2) Д</w:t>
      </w:r>
      <w:r w:rsidRPr="00615CC9">
        <w:rPr>
          <w:rFonts w:ascii="Times New Roman" w:hAnsi="Times New Roman"/>
          <w:sz w:val="28"/>
          <w:szCs w:val="28"/>
        </w:rPr>
        <w:t>оговором предусмотрен возврат денежных средств в случае досрочного расторжения:</w:t>
      </w:r>
    </w:p>
    <w:p w:rsidR="0088650E" w:rsidRPr="00615CC9" w:rsidRDefault="0088650E" w:rsidP="0088650E">
      <w:pPr>
        <w:autoSpaceDE w:val="0"/>
        <w:autoSpaceDN w:val="0"/>
        <w:adjustRightInd w:val="0"/>
        <w:spacing w:after="0" w:line="240" w:lineRule="auto"/>
        <w:jc w:val="both"/>
        <w:rPr>
          <w:rFonts w:ascii="Times New Roman" w:hAnsi="Times New Roman"/>
          <w:sz w:val="28"/>
          <w:szCs w:val="28"/>
        </w:rPr>
      </w:pPr>
      <w:r w:rsidRPr="00615CC9">
        <w:rPr>
          <w:rFonts w:ascii="Times New Roman" w:hAnsi="Times New Roman"/>
          <w:sz w:val="28"/>
          <w:szCs w:val="28"/>
        </w:rPr>
        <w:t>Дебет 1 209 34 56Х Кредит 1 302 ХХ 73Х.</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2.3.20. Если по результатам инвентаризации неисключительное право пользования НМА признано не отвечающим критериям актива до истечения срока действия лицензии (например, прекращено использование программного обеспечения), оно подлежит списанию с баланса и отражается в учете следующими корреспонденциями:</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 xml:space="preserve">Дебет 1 104 6Х 452 Кредит 1 111 6Х 452 </w:t>
      </w:r>
      <w:r w:rsidRPr="00615CC9">
        <w:rPr>
          <w:rFonts w:ascii="Times New Roman" w:hAnsi="Times New Roman"/>
          <w:sz w:val="28"/>
          <w:szCs w:val="28"/>
        </w:rPr>
        <w:tab/>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 в сумме накопленной амортизации права пользования НМА;</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Дебет 1 401 10 172 Кредит 1 111 6Х 45Х</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 xml:space="preserve"> - в сумме остаточной стоимости права пользования НМА.</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 xml:space="preserve">Дальнейшее наблюдение за объектом (до окончания срока действия лицензии – до момента прекращения права) осуществляется на дополнительном забалансовом счете 32 «Права пользования НМА, не учитываемые на балансовых счетах» (субсчет 32.13).  Статус объекта уточняется ежегодно при проведении инвентаризации. </w:t>
      </w:r>
    </w:p>
    <w:p w:rsidR="0088650E" w:rsidRPr="00615CC9" w:rsidRDefault="0088650E" w:rsidP="0088650E">
      <w:pPr>
        <w:spacing w:after="0" w:line="240" w:lineRule="auto"/>
        <w:jc w:val="both"/>
        <w:rPr>
          <w:rFonts w:ascii="Times New Roman" w:hAnsi="Times New Roman"/>
          <w:sz w:val="28"/>
          <w:szCs w:val="28"/>
          <w:shd w:val="clear" w:color="auto" w:fill="FFFFFF"/>
        </w:rPr>
      </w:pPr>
      <w:r w:rsidRPr="00615CC9">
        <w:rPr>
          <w:rFonts w:ascii="Times New Roman" w:hAnsi="Times New Roman"/>
          <w:sz w:val="28"/>
          <w:szCs w:val="28"/>
        </w:rPr>
        <w:t xml:space="preserve">2.3.21. </w:t>
      </w:r>
      <w:r w:rsidRPr="00615CC9">
        <w:rPr>
          <w:rFonts w:ascii="Times New Roman" w:hAnsi="Times New Roman"/>
          <w:sz w:val="28"/>
          <w:szCs w:val="28"/>
          <w:shd w:val="clear" w:color="auto" w:fill="FFFFFF"/>
        </w:rPr>
        <w:t>Перевод прав пользования НМА из одной аналитической группы учета в другую (реклассификация) отражается в учете "прямой" проводкой. Реклассификация объектов из подгруппы "Права пользования нематериальными активами с неопределенным сроком полезного использования" в подгруппу "Права пользования нематериальными активами с определенным сроком полезного использования" отражается корреспонденцией:</w:t>
      </w:r>
    </w:p>
    <w:p w:rsidR="0088650E" w:rsidRPr="00615CC9" w:rsidRDefault="0088650E" w:rsidP="0088650E">
      <w:pPr>
        <w:spacing w:after="0" w:line="240" w:lineRule="auto"/>
        <w:jc w:val="both"/>
        <w:rPr>
          <w:rFonts w:ascii="Times New Roman" w:hAnsi="Times New Roman"/>
          <w:sz w:val="28"/>
          <w:szCs w:val="28"/>
          <w:shd w:val="clear" w:color="auto" w:fill="FFFFFF"/>
        </w:rPr>
      </w:pPr>
      <w:r w:rsidRPr="00615CC9">
        <w:rPr>
          <w:rFonts w:ascii="Times New Roman" w:hAnsi="Times New Roman"/>
          <w:sz w:val="28"/>
          <w:szCs w:val="28"/>
          <w:shd w:val="clear" w:color="auto" w:fill="FFFFFF"/>
        </w:rPr>
        <w:t>Дебет 1 111 6X 352 Кредит 1 111 6X 353.</w:t>
      </w:r>
    </w:p>
    <w:p w:rsidR="0088650E" w:rsidRPr="00615CC9" w:rsidRDefault="0088650E" w:rsidP="0088650E">
      <w:pPr>
        <w:autoSpaceDE w:val="0"/>
        <w:autoSpaceDN w:val="0"/>
        <w:adjustRightInd w:val="0"/>
        <w:spacing w:after="0" w:line="240" w:lineRule="auto"/>
        <w:jc w:val="both"/>
        <w:rPr>
          <w:rFonts w:ascii="Times New Roman" w:hAnsi="Times New Roman"/>
          <w:sz w:val="28"/>
          <w:szCs w:val="28"/>
        </w:rPr>
      </w:pPr>
      <w:r w:rsidRPr="00615CC9">
        <w:rPr>
          <w:rFonts w:ascii="Times New Roman" w:hAnsi="Times New Roman"/>
          <w:sz w:val="28"/>
          <w:szCs w:val="28"/>
          <w:shd w:val="clear" w:color="auto" w:fill="FFFFFF"/>
        </w:rPr>
        <w:t>2.3.22.</w:t>
      </w:r>
      <w:r w:rsidRPr="00615CC9">
        <w:rPr>
          <w:rFonts w:ascii="Times New Roman" w:hAnsi="Times New Roman"/>
          <w:sz w:val="28"/>
          <w:szCs w:val="28"/>
        </w:rPr>
        <w:t xml:space="preserve"> При предоставлении Учреждением  в соответствии с сублицензионным договором права пользования нематериальным активом за плату отражается внутреннее перемещение права пользования нематериальным активом (без выбытия с балансового учета) с указанием дополнительной аналитики «Предоставлена сублицензия» к счету 111 60 и с одновременным отражением такого права пользования нематериальным активом на дополнительном забалансовом счете 32 «Права пользования НМА, не учитываемые на балансовых счетах» (субсчет 32.14 «Права пользования нематериальными активами, предоставленные учреждением сублицензиату в соответствии с сублицензионным договором»).</w:t>
      </w:r>
    </w:p>
    <w:p w:rsidR="0088650E" w:rsidRPr="00615CC9" w:rsidRDefault="0088650E" w:rsidP="0088650E">
      <w:pPr>
        <w:autoSpaceDE w:val="0"/>
        <w:autoSpaceDN w:val="0"/>
        <w:adjustRightInd w:val="0"/>
        <w:spacing w:after="0" w:line="240" w:lineRule="auto"/>
        <w:jc w:val="both"/>
        <w:rPr>
          <w:rFonts w:ascii="Times New Roman" w:hAnsi="Times New Roman"/>
          <w:sz w:val="28"/>
          <w:szCs w:val="28"/>
        </w:rPr>
      </w:pPr>
      <w:r w:rsidRPr="00615CC9">
        <w:rPr>
          <w:rFonts w:ascii="Times New Roman" w:hAnsi="Times New Roman"/>
          <w:sz w:val="28"/>
          <w:szCs w:val="28"/>
        </w:rPr>
        <w:t>2.3.23. При предоставлении Учреждению другой организацией бюджетной сферы в соответствии с сублицензионным договором права пользования нематериальным активом на безвозмездной основе отражается принятие к учету права пользования НМА на счете 111 60 в корреспонденции со счетом 1 401 10 199 «Прочие неденежные безвозмездные поступления».</w:t>
      </w:r>
    </w:p>
    <w:p w:rsidR="0088650E" w:rsidRPr="00615CC9" w:rsidRDefault="0088650E" w:rsidP="0088650E">
      <w:pPr>
        <w:spacing w:after="0" w:line="240" w:lineRule="auto"/>
        <w:jc w:val="both"/>
        <w:rPr>
          <w:rFonts w:ascii="Times New Roman" w:hAnsi="Times New Roman"/>
          <w:bCs/>
          <w:sz w:val="28"/>
          <w:szCs w:val="28"/>
        </w:rPr>
      </w:pPr>
      <w:r w:rsidRPr="00615CC9">
        <w:rPr>
          <w:rFonts w:ascii="Times New Roman" w:hAnsi="Times New Roman"/>
          <w:bCs/>
          <w:sz w:val="28"/>
          <w:szCs w:val="28"/>
        </w:rPr>
        <w:t>2.3.24. Учреждение может передать право пользования программными продуктами (программным обеспечением) как своим обособленным структурным подразделениям, так и сторонним учреждениям (органам), если это не противоречит условиям лицензионного договора.</w:t>
      </w:r>
    </w:p>
    <w:p w:rsidR="0088650E" w:rsidRPr="00615CC9" w:rsidRDefault="0088650E" w:rsidP="0088650E">
      <w:pPr>
        <w:spacing w:after="0" w:line="240" w:lineRule="auto"/>
        <w:jc w:val="both"/>
        <w:rPr>
          <w:rFonts w:ascii="Times New Roman" w:hAnsi="Times New Roman"/>
          <w:bCs/>
          <w:sz w:val="28"/>
          <w:szCs w:val="28"/>
        </w:rPr>
      </w:pPr>
      <w:r w:rsidRPr="00615CC9">
        <w:rPr>
          <w:rFonts w:ascii="Times New Roman" w:hAnsi="Times New Roman"/>
          <w:sz w:val="28"/>
          <w:szCs w:val="28"/>
        </w:rPr>
        <w:t>В частности, передача программного обеспечения другому учреждению в течение срока действия лицензии возможна только вместе с передачей неисключительных прав на него (кодами активации, паролями доступа на сайт правообладателя и прочее). При этом Учреждение прекращает использование данного программного обеспечения (в том числе удаляет лицензию из памяти ЭВМ).</w:t>
      </w:r>
      <w:r w:rsidRPr="00615CC9">
        <w:rPr>
          <w:rFonts w:ascii="Times New Roman" w:hAnsi="Times New Roman"/>
          <w:bCs/>
          <w:sz w:val="28"/>
          <w:szCs w:val="28"/>
        </w:rPr>
        <w:t xml:space="preserve"> </w:t>
      </w:r>
    </w:p>
    <w:p w:rsidR="0088650E" w:rsidRPr="00615CC9" w:rsidRDefault="0088650E" w:rsidP="0088650E">
      <w:pPr>
        <w:spacing w:after="0" w:line="240" w:lineRule="auto"/>
        <w:jc w:val="both"/>
        <w:rPr>
          <w:rFonts w:ascii="Times New Roman" w:hAnsi="Times New Roman"/>
          <w:bCs/>
          <w:sz w:val="28"/>
          <w:szCs w:val="28"/>
        </w:rPr>
      </w:pPr>
      <w:r w:rsidRPr="00615CC9">
        <w:rPr>
          <w:rFonts w:ascii="Times New Roman" w:hAnsi="Times New Roman"/>
          <w:bCs/>
          <w:sz w:val="28"/>
          <w:szCs w:val="28"/>
        </w:rPr>
        <w:t>Передача отражается в бюджетном учете в зависимости от типа принимающей стороны в общем порядке:</w:t>
      </w:r>
    </w:p>
    <w:p w:rsidR="0088650E" w:rsidRPr="00615CC9" w:rsidRDefault="0088650E" w:rsidP="0088650E">
      <w:pPr>
        <w:spacing w:after="0" w:line="240" w:lineRule="auto"/>
        <w:jc w:val="both"/>
        <w:rPr>
          <w:rFonts w:ascii="Times New Roman" w:hAnsi="Times New Roman"/>
          <w:bCs/>
          <w:sz w:val="28"/>
          <w:szCs w:val="28"/>
        </w:rPr>
      </w:pPr>
      <w:r w:rsidRPr="00615CC9">
        <w:rPr>
          <w:rFonts w:ascii="Times New Roman" w:hAnsi="Times New Roman"/>
          <w:bCs/>
          <w:sz w:val="28"/>
          <w:szCs w:val="28"/>
        </w:rPr>
        <w:t>Дебет 1 304 04 350, 1 401 20 2ХХ Кредит 1 111 6</w:t>
      </w:r>
      <w:r w:rsidRPr="00615CC9">
        <w:rPr>
          <w:rFonts w:ascii="Times New Roman" w:hAnsi="Times New Roman"/>
          <w:bCs/>
          <w:sz w:val="28"/>
          <w:szCs w:val="28"/>
          <w:lang w:val="en-US"/>
        </w:rPr>
        <w:t>I</w:t>
      </w:r>
      <w:r w:rsidRPr="00615CC9">
        <w:rPr>
          <w:rFonts w:ascii="Times New Roman" w:hAnsi="Times New Roman"/>
          <w:bCs/>
          <w:sz w:val="28"/>
          <w:szCs w:val="28"/>
        </w:rPr>
        <w:t xml:space="preserve"> 45Х - в сумме балансовой стоимости права пользования;</w:t>
      </w:r>
    </w:p>
    <w:p w:rsidR="0088650E" w:rsidRPr="00615CC9" w:rsidRDefault="0088650E" w:rsidP="0088650E">
      <w:pPr>
        <w:spacing w:after="0" w:line="240" w:lineRule="auto"/>
        <w:jc w:val="both"/>
        <w:rPr>
          <w:rFonts w:ascii="Times New Roman" w:hAnsi="Times New Roman"/>
          <w:bCs/>
          <w:sz w:val="28"/>
          <w:szCs w:val="28"/>
        </w:rPr>
      </w:pPr>
      <w:r w:rsidRPr="00615CC9">
        <w:rPr>
          <w:rFonts w:ascii="Times New Roman" w:hAnsi="Times New Roman"/>
          <w:bCs/>
          <w:sz w:val="28"/>
          <w:szCs w:val="28"/>
        </w:rPr>
        <w:t>Дебет 1 104 6</w:t>
      </w:r>
      <w:r w:rsidRPr="00615CC9">
        <w:rPr>
          <w:rFonts w:ascii="Times New Roman" w:hAnsi="Times New Roman"/>
          <w:bCs/>
          <w:sz w:val="28"/>
          <w:szCs w:val="28"/>
          <w:lang w:val="en-US"/>
        </w:rPr>
        <w:t>I</w:t>
      </w:r>
      <w:r w:rsidRPr="00615CC9">
        <w:rPr>
          <w:rFonts w:ascii="Times New Roman" w:hAnsi="Times New Roman"/>
          <w:bCs/>
          <w:sz w:val="28"/>
          <w:szCs w:val="28"/>
        </w:rPr>
        <w:t xml:space="preserve"> 452 Кредит 1 304 04 350, 1 401 20 2ХХ – в сумме начисленной амортизации.</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shd w:val="clear" w:color="auto" w:fill="FFFFFF"/>
        </w:rPr>
        <w:t xml:space="preserve">2.3.25. </w:t>
      </w:r>
      <w:r w:rsidRPr="00615CC9">
        <w:rPr>
          <w:rFonts w:ascii="Times New Roman" w:hAnsi="Times New Roman"/>
          <w:sz w:val="28"/>
          <w:szCs w:val="28"/>
        </w:rPr>
        <w:t>В случае осуществления Учреждением централизованного снабжения правами пользования НМА, в отношении которых Учреждение не обладает неисключительными правами, оплаченные Учреждением лицензии учитываются:</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 сроком действия свыше 12 месяцев на счете 106 60:</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 xml:space="preserve">- сроком действия год и менее 12 месяцев на счете 1 401 50 226. </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 xml:space="preserve">Передача вложений в права пользования НМА со сроком действия лицензии не более 1 года отражается по кредиту счета 1 401 50 226, свыше 12 месяцев – по кредиту счета 106 60, и оформляется Актом о приеме-передаче объектов нефинансовых активов </w:t>
      </w:r>
      <w:r w:rsidRPr="00615CC9">
        <w:rPr>
          <w:rFonts w:ascii="Times New Roman" w:eastAsia="Calibri" w:hAnsi="Times New Roman"/>
          <w:sz w:val="28"/>
          <w:szCs w:val="28"/>
          <w:lang w:eastAsia="en-US"/>
        </w:rPr>
        <w:t>(ф. 0510448).</w:t>
      </w:r>
    </w:p>
    <w:p w:rsidR="0088650E" w:rsidRPr="00615CC9" w:rsidRDefault="0088650E" w:rsidP="0088650E">
      <w:pPr>
        <w:spacing w:after="0" w:line="240" w:lineRule="auto"/>
        <w:jc w:val="both"/>
        <w:rPr>
          <w:rFonts w:ascii="Times New Roman" w:hAnsi="Times New Roman"/>
          <w:bCs/>
          <w:sz w:val="28"/>
          <w:szCs w:val="28"/>
        </w:rPr>
      </w:pPr>
      <w:r w:rsidRPr="00615CC9">
        <w:rPr>
          <w:rFonts w:ascii="Times New Roman" w:hAnsi="Times New Roman"/>
          <w:sz w:val="28"/>
          <w:szCs w:val="28"/>
          <w:shd w:val="clear" w:color="auto" w:fill="FFFFFF"/>
        </w:rPr>
        <w:t>2.3.26.</w:t>
      </w:r>
      <w:r w:rsidRPr="00615CC9">
        <w:rPr>
          <w:rFonts w:ascii="Times New Roman" w:hAnsi="Times New Roman"/>
          <w:bCs/>
          <w:sz w:val="28"/>
          <w:szCs w:val="28"/>
        </w:rPr>
        <w:t xml:space="preserve"> Операции по учету  прав пользования НМА, срок  использования которых менее или равен 12 месяцам и приходится на два отчетных периода, отражаются в учете с применением следующей корреспонденции счетов:</w:t>
      </w:r>
    </w:p>
    <w:p w:rsidR="0088650E" w:rsidRPr="00615CC9" w:rsidRDefault="0088650E" w:rsidP="0088650E">
      <w:pPr>
        <w:spacing w:after="0" w:line="240" w:lineRule="auto"/>
        <w:jc w:val="both"/>
        <w:rPr>
          <w:rFonts w:ascii="Times New Roman" w:hAnsi="Times New Roman"/>
          <w:bCs/>
          <w:sz w:val="28"/>
          <w:szCs w:val="28"/>
        </w:rPr>
      </w:pPr>
      <w:r w:rsidRPr="00615CC9">
        <w:rPr>
          <w:rFonts w:ascii="Times New Roman" w:hAnsi="Times New Roman"/>
          <w:bCs/>
          <w:sz w:val="28"/>
          <w:szCs w:val="28"/>
        </w:rPr>
        <w:t>Дебет 1 401 50 226 Кредит 1 302 26 73Х.</w:t>
      </w:r>
    </w:p>
    <w:p w:rsidR="0088650E" w:rsidRPr="00615CC9" w:rsidRDefault="0088650E" w:rsidP="0088650E">
      <w:pPr>
        <w:spacing w:after="0" w:line="240" w:lineRule="auto"/>
        <w:jc w:val="both"/>
        <w:rPr>
          <w:rFonts w:ascii="Times New Roman" w:hAnsi="Times New Roman"/>
          <w:bCs/>
          <w:sz w:val="28"/>
          <w:szCs w:val="28"/>
        </w:rPr>
      </w:pPr>
      <w:r w:rsidRPr="00615CC9">
        <w:rPr>
          <w:rFonts w:ascii="Times New Roman" w:hAnsi="Times New Roman"/>
          <w:bCs/>
          <w:sz w:val="28"/>
          <w:szCs w:val="28"/>
        </w:rPr>
        <w:t>Учтенные на счете 401 50 расходы относятся на финансовый результат текущего года в конце отчетного года и в месяце прекращения срока действия прав. Сумма расходов рассчитывается пропорционально исходя из срока использования, приходящегося на соответствующий финансовый год.</w:t>
      </w:r>
    </w:p>
    <w:p w:rsidR="0088650E" w:rsidRPr="00615CC9" w:rsidRDefault="0088650E" w:rsidP="0088650E">
      <w:pPr>
        <w:spacing w:after="0" w:line="240" w:lineRule="auto"/>
        <w:jc w:val="both"/>
        <w:rPr>
          <w:rFonts w:ascii="Times New Roman" w:hAnsi="Times New Roman"/>
          <w:bCs/>
          <w:sz w:val="28"/>
          <w:szCs w:val="28"/>
        </w:rPr>
      </w:pPr>
      <w:r w:rsidRPr="00615CC9">
        <w:rPr>
          <w:rFonts w:ascii="Times New Roman" w:hAnsi="Times New Roman"/>
          <w:bCs/>
          <w:sz w:val="28"/>
          <w:szCs w:val="28"/>
        </w:rPr>
        <w:t>2.3.27.  По истечении срока действия лицензионных прав на программное обеспечение, установленное на компьютеры (иное оборудование), экземпляр программы остается в Учреждении. Контроль за наличием и использованием экземпляров программ для компьютерной и иной техники с истекшим сроком действия лицензионных прав осуществляется посредством ведения специального журнала; ответственный за ведение журнала –  [</w:t>
      </w:r>
      <w:r w:rsidRPr="00615CC9">
        <w:rPr>
          <w:rFonts w:ascii="Times New Roman" w:hAnsi="Times New Roman"/>
          <w:bCs/>
          <w:sz w:val="28"/>
          <w:szCs w:val="28"/>
          <w:highlight w:val="yellow"/>
        </w:rPr>
        <w:t>должность]</w:t>
      </w:r>
      <w:r w:rsidRPr="00615CC9">
        <w:rPr>
          <w:rFonts w:ascii="Times New Roman" w:hAnsi="Times New Roman"/>
          <w:bCs/>
          <w:sz w:val="28"/>
          <w:szCs w:val="28"/>
        </w:rPr>
        <w:t>.</w:t>
      </w:r>
    </w:p>
    <w:p w:rsidR="0088650E" w:rsidRPr="00615CC9" w:rsidRDefault="0088650E" w:rsidP="0088650E">
      <w:pPr>
        <w:spacing w:after="0" w:line="240" w:lineRule="auto"/>
        <w:jc w:val="both"/>
        <w:rPr>
          <w:rFonts w:ascii="Times New Roman" w:hAnsi="Times New Roman"/>
          <w:sz w:val="28"/>
          <w:szCs w:val="28"/>
          <w:shd w:val="clear" w:color="auto" w:fill="FFFFFF"/>
        </w:rPr>
      </w:pPr>
      <w:r w:rsidRPr="00615CC9">
        <w:rPr>
          <w:rFonts w:ascii="Times New Roman" w:hAnsi="Times New Roman"/>
          <w:sz w:val="28"/>
          <w:szCs w:val="28"/>
          <w:shd w:val="clear" w:color="auto" w:fill="FFFFFF"/>
        </w:rPr>
        <w:t xml:space="preserve">2.3.28. </w:t>
      </w:r>
      <w:r w:rsidRPr="00615CC9">
        <w:rPr>
          <w:rFonts w:ascii="Times New Roman" w:hAnsi="Times New Roman"/>
          <w:sz w:val="28"/>
          <w:szCs w:val="28"/>
        </w:rPr>
        <w:t>В случае приобретения оборудования с предустановленным лицензионным программным обеспечением (далее – ПО) в рамках единого договора (контракта) поставки объектов основных средств и ПО Комиссией по поступлению и выбытию активов принимается решение о возможности идентификации (выделения, отделения) неисключительного права в целях:</w:t>
      </w:r>
    </w:p>
    <w:p w:rsidR="0088650E" w:rsidRPr="00615CC9" w:rsidRDefault="0088650E" w:rsidP="0088650E">
      <w:pPr>
        <w:autoSpaceDE w:val="0"/>
        <w:autoSpaceDN w:val="0"/>
        <w:adjustRightInd w:val="0"/>
        <w:spacing w:after="0" w:line="240" w:lineRule="auto"/>
        <w:jc w:val="both"/>
        <w:rPr>
          <w:rFonts w:ascii="Times New Roman" w:hAnsi="Times New Roman"/>
          <w:sz w:val="28"/>
          <w:szCs w:val="28"/>
        </w:rPr>
      </w:pPr>
      <w:r w:rsidRPr="00615CC9">
        <w:rPr>
          <w:rFonts w:ascii="Times New Roman" w:hAnsi="Times New Roman"/>
          <w:sz w:val="28"/>
          <w:szCs w:val="28"/>
        </w:rPr>
        <w:t>- принятия к учету права пользования НМА в качестве самостоятельного объекта учета в случае положительного решения;</w:t>
      </w:r>
    </w:p>
    <w:p w:rsidR="0088650E" w:rsidRPr="00615CC9" w:rsidRDefault="0088650E" w:rsidP="0088650E">
      <w:pPr>
        <w:autoSpaceDE w:val="0"/>
        <w:autoSpaceDN w:val="0"/>
        <w:adjustRightInd w:val="0"/>
        <w:spacing w:after="0" w:line="240" w:lineRule="auto"/>
        <w:jc w:val="both"/>
        <w:rPr>
          <w:rFonts w:ascii="Times New Roman" w:hAnsi="Times New Roman"/>
          <w:sz w:val="28"/>
          <w:szCs w:val="28"/>
        </w:rPr>
      </w:pPr>
      <w:r w:rsidRPr="00615CC9">
        <w:rPr>
          <w:rFonts w:ascii="Times New Roman" w:hAnsi="Times New Roman"/>
          <w:sz w:val="28"/>
          <w:szCs w:val="28"/>
        </w:rPr>
        <w:t>- включения расходов на приобретение ПО в первоначальную стоимость оборудования в случае невозможности идентификации объекта (права).</w:t>
      </w:r>
    </w:p>
    <w:p w:rsidR="0088650E" w:rsidRPr="00615CC9" w:rsidRDefault="0088650E" w:rsidP="0088650E">
      <w:pPr>
        <w:spacing w:after="0" w:line="240" w:lineRule="auto"/>
        <w:jc w:val="both"/>
        <w:rPr>
          <w:rFonts w:ascii="Times New Roman" w:hAnsi="Times New Roman"/>
          <w:bCs/>
          <w:sz w:val="28"/>
          <w:szCs w:val="28"/>
        </w:rPr>
      </w:pPr>
      <w:r w:rsidRPr="00615CC9">
        <w:rPr>
          <w:rFonts w:ascii="Times New Roman" w:hAnsi="Times New Roman"/>
          <w:bCs/>
          <w:sz w:val="28"/>
          <w:szCs w:val="28"/>
        </w:rPr>
        <w:t>Устанавливаются следующие критерии неидентифицирумого объекта (права на использование ПО):</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bCs/>
          <w:sz w:val="28"/>
          <w:szCs w:val="28"/>
        </w:rPr>
        <w:t>- оборудование нельзя использовать по назначению без этого ПО;</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bCs/>
          <w:sz w:val="28"/>
          <w:szCs w:val="28"/>
        </w:rPr>
        <w:t>- срок лицензии на использование ПО сопоставим с плановым сроком эксплуатации оборудования в Учреждении;</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bCs/>
          <w:sz w:val="28"/>
          <w:szCs w:val="28"/>
        </w:rPr>
        <w:t xml:space="preserve">- активированное ПО можно использовать только на одном объекте, </w:t>
      </w:r>
      <w:r w:rsidRPr="00615CC9">
        <w:rPr>
          <w:rFonts w:ascii="Times New Roman" w:hAnsi="Times New Roman"/>
          <w:sz w:val="28"/>
          <w:szCs w:val="28"/>
        </w:rPr>
        <w:t>не представляется возможным использовать ПО отдельно от объекта основных средств (ПО не может быть "переустановлено" на иное оборудование).</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Решение принимается с учетом экспертного з</w:t>
      </w:r>
      <w:r w:rsidRPr="00615CC9">
        <w:rPr>
          <w:rFonts w:ascii="Times New Roman" w:eastAsia="Calibri" w:hAnsi="Times New Roman"/>
          <w:bCs/>
          <w:sz w:val="28"/>
          <w:szCs w:val="28"/>
        </w:rPr>
        <w:t xml:space="preserve">аключения в целях признания объекта учета – права пользования объектом нематериальных активов при приобретении оборудования с предустановленным программным обеспечением, оформленного </w:t>
      </w:r>
      <w:r w:rsidRPr="00615CC9">
        <w:rPr>
          <w:rFonts w:ascii="Times New Roman" w:hAnsi="Times New Roman"/>
          <w:sz w:val="28"/>
          <w:szCs w:val="28"/>
        </w:rPr>
        <w:t>специалистами Учреждения, обладающими компетенцией в вопросах анализа условий договоров (контрактов) (юридическая служба, иные специалисты), а также в вопросах технического свойства (системные администраторы, программисты и др.)</w:t>
      </w:r>
      <w:r w:rsidRPr="00615CC9">
        <w:rPr>
          <w:rFonts w:ascii="Times New Roman" w:eastAsia="Calibri" w:hAnsi="Times New Roman"/>
          <w:sz w:val="28"/>
          <w:szCs w:val="28"/>
        </w:rPr>
        <w:t xml:space="preserve">. Экспертное заключение оформляется </w:t>
      </w:r>
      <w:r w:rsidRPr="00615CC9">
        <w:rPr>
          <w:rFonts w:ascii="Times New Roman" w:hAnsi="Times New Roman"/>
          <w:sz w:val="28"/>
          <w:szCs w:val="28"/>
        </w:rPr>
        <w:t>согласно Приложению № 2.16 к настоящей Учетной политике.</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 xml:space="preserve">Расходы Учреждения на приобретение неисключительных прав на ПО по отдельному договору (контракту) могут быть включены в первоначальную стоимость нового оборудования, если оборудование приобретается без какого-либо минимального ПО и не может использоваться в деятельности Учреждения без установки приобретенного отдельно ПО. Решение принимается с учетом критериев </w:t>
      </w:r>
      <w:r w:rsidRPr="00615CC9">
        <w:rPr>
          <w:rFonts w:ascii="Times New Roman" w:hAnsi="Times New Roman"/>
          <w:bCs/>
          <w:sz w:val="28"/>
          <w:szCs w:val="28"/>
        </w:rPr>
        <w:t>неидентифицирумого объекта (права на использование ПО), установленного данным пунктом, с оформлением Экспертного заключения (</w:t>
      </w:r>
      <w:r w:rsidRPr="00615CC9">
        <w:rPr>
          <w:rFonts w:ascii="Times New Roman" w:hAnsi="Times New Roman"/>
          <w:sz w:val="28"/>
          <w:szCs w:val="28"/>
        </w:rPr>
        <w:t>Приложение № 2.16 к настоящей Учетной политике).</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Расходы на приобретение предустановленного ПО в рамках единого договора (контракта) поставки объектов основных средств и ПО в случае невозможности его идентифицировать относятся на статью 310 КОСГУ.</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Затраты на приобретение лицензионного ПО, неразрывно связанного с объектом основных средств, которые формируют его первоначальную стоимость в случае, когда расходы осуществляются на основании отдельных договоров (контрактов), в результате которых не осуществляется приобретение (создание) самих объектов ОС, относятся на подстатью 228 КОСГУ.</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Информация об установленном на объект основных средств ПО, стоимость которого включена в первоначальную стоимость такого инвентарного объекта ОС, должна отражаться в Инвентарной карточке, открытой на объект ОС.</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Лицензионное программное обеспечение, признанное неидентифицируемым объектом, расходы на приобретение которого включены в первоначальную стоимость оборудования, учитывается на дополнительном забалансовом счете 32 «Права пользования НМА, не учитываемые на балансовых счетах» (субсчет 32.12) по стоимости приобретения. В случае невозможности установить стоимость такого программного ПО (если его стоимость не выделена в документах закупки оборудования), учет осуществляется в условной оценке: 1 объект, 1 рубль.</w:t>
      </w:r>
    </w:p>
    <w:p w:rsidR="0088650E" w:rsidRPr="00615CC9" w:rsidRDefault="0088650E" w:rsidP="0088650E">
      <w:pPr>
        <w:keepNext/>
        <w:keepLines/>
        <w:spacing w:before="480" w:after="0"/>
        <w:jc w:val="both"/>
        <w:outlineLvl w:val="0"/>
        <w:rPr>
          <w:rFonts w:ascii="Times New Roman" w:hAnsi="Times New Roman"/>
          <w:b/>
          <w:bCs/>
          <w:sz w:val="28"/>
          <w:szCs w:val="28"/>
        </w:rPr>
      </w:pPr>
      <w:bookmarkStart w:id="247" w:name="_Toc29740153"/>
      <w:bookmarkStart w:id="248" w:name="_Toc29740600"/>
      <w:bookmarkStart w:id="249" w:name="_Toc29741006"/>
      <w:bookmarkStart w:id="250" w:name="_Toc29741270"/>
      <w:bookmarkStart w:id="251" w:name="_Toc29741574"/>
      <w:bookmarkStart w:id="252" w:name="_Toc29741803"/>
      <w:bookmarkStart w:id="253" w:name="_Toc29743278"/>
      <w:bookmarkStart w:id="254" w:name="_Toc29743367"/>
      <w:bookmarkStart w:id="255" w:name="_Toc30435257"/>
      <w:bookmarkStart w:id="256" w:name="_Toc30435356"/>
      <w:bookmarkStart w:id="257" w:name="_Toc30435474"/>
      <w:bookmarkStart w:id="258" w:name="_Toc30503860"/>
      <w:bookmarkStart w:id="259" w:name="_Toc30839360"/>
      <w:bookmarkStart w:id="260" w:name="_Toc30853029"/>
      <w:bookmarkStart w:id="261" w:name="_Toc31457241"/>
      <w:bookmarkStart w:id="262" w:name="_Toc31457540"/>
      <w:bookmarkStart w:id="263" w:name="_Toc31457572"/>
      <w:bookmarkStart w:id="264" w:name="_Toc31457604"/>
      <w:bookmarkStart w:id="265" w:name="_Toc31457667"/>
      <w:bookmarkStart w:id="266" w:name="_Toc31458384"/>
      <w:bookmarkStart w:id="267" w:name="_Toc32069987"/>
      <w:bookmarkStart w:id="268" w:name="_Toc32139302"/>
      <w:bookmarkStart w:id="269" w:name="_Toc32753649"/>
      <w:bookmarkStart w:id="270" w:name="_Toc32753721"/>
      <w:bookmarkStart w:id="271" w:name="_Toc32753757"/>
      <w:bookmarkStart w:id="272" w:name="_Toc32753797"/>
      <w:bookmarkStart w:id="273" w:name="_Toc32753833"/>
      <w:bookmarkStart w:id="274" w:name="_Toc32754026"/>
      <w:bookmarkStart w:id="275" w:name="_Toc33028631"/>
      <w:bookmarkStart w:id="276" w:name="_Toc46828210"/>
      <w:bookmarkStart w:id="277" w:name="_Toc56187469"/>
      <w:bookmarkStart w:id="278" w:name="_Toc62391971"/>
      <w:bookmarkStart w:id="279" w:name="_Toc181265792"/>
      <w:r w:rsidRPr="00615CC9">
        <w:rPr>
          <w:rFonts w:ascii="Times New Roman" w:hAnsi="Times New Roman"/>
          <w:b/>
          <w:bCs/>
          <w:sz w:val="28"/>
          <w:szCs w:val="28"/>
        </w:rPr>
        <w:t>2.4. Непроизведенные активы</w:t>
      </w:r>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2.4.1. К непроизведенным активам относятся объекты нефинансовых активов, не являющиеся продуктами производства, вещное право на которые должно быть закреплено в установленном порядке (земля, недра и пр.) за Учреждением, используемые им в процессе своей деятельности.</w:t>
      </w:r>
    </w:p>
    <w:p w:rsidR="0088650E" w:rsidRPr="00615CC9" w:rsidRDefault="0088650E" w:rsidP="0088650E">
      <w:pPr>
        <w:spacing w:after="0" w:line="240" w:lineRule="auto"/>
        <w:jc w:val="both"/>
        <w:rPr>
          <w:rFonts w:ascii="Times New Roman" w:eastAsia="Calibri" w:hAnsi="Times New Roman"/>
          <w:sz w:val="28"/>
          <w:szCs w:val="28"/>
          <w:lang w:eastAsia="en-US"/>
        </w:rPr>
      </w:pPr>
      <w:r w:rsidRPr="00615CC9">
        <w:rPr>
          <w:rFonts w:ascii="Times New Roman" w:eastAsia="Calibri" w:hAnsi="Times New Roman"/>
          <w:sz w:val="28"/>
          <w:szCs w:val="28"/>
          <w:lang w:eastAsia="en-US"/>
        </w:rPr>
        <w:t>2.4.2. Земельные участки, находящиеся на территории РФ и закрепленные за Учреждением на праве постоянного (бессрочного) пользования, учитываются по кадастровой стоимости на счете 1 103 11 000 «Земля - недвижимое имущество учреждения» на основании документа, подтверждающего регистрацию права постоянного (бессрочного) пользования.</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Ежегодно, в целях отражения  достоверных данных в годовой бюджетной отчетности, проводится актуализация отраженной в учете кадастровой стоимости земельных участков. Для этого запрашивается выписка из Единого государственного реестра недвижимости. Сверка с актуальными данными проводится по состоянию за три рабочих дня до установленной даты представления отчетности ГРБС (вышестоящему субъекту консолидированной бюджетной отчетности).</w:t>
      </w:r>
    </w:p>
    <w:p w:rsidR="0088650E" w:rsidRPr="00615CC9" w:rsidRDefault="0088650E" w:rsidP="0088650E">
      <w:pPr>
        <w:spacing w:after="0" w:line="240" w:lineRule="auto"/>
        <w:jc w:val="both"/>
        <w:rPr>
          <w:rFonts w:ascii="Times New Roman" w:eastAsia="Calibri" w:hAnsi="Times New Roman"/>
          <w:sz w:val="28"/>
          <w:szCs w:val="28"/>
          <w:lang w:eastAsia="en-US"/>
        </w:rPr>
      </w:pPr>
      <w:r w:rsidRPr="00615CC9">
        <w:rPr>
          <w:rFonts w:ascii="Times New Roman" w:eastAsia="Calibri" w:hAnsi="Times New Roman"/>
          <w:sz w:val="28"/>
          <w:szCs w:val="28"/>
          <w:lang w:eastAsia="en-US"/>
        </w:rPr>
        <w:t>2.4.3. До момента государственной регистрации права постоянного (бессрочного) пользования закрепленные за Учреждением земельные участки отражаются на забалансовом счете 01 «Имущество, полученное в пользование».</w:t>
      </w:r>
    </w:p>
    <w:p w:rsidR="0088650E" w:rsidRPr="00615CC9" w:rsidRDefault="0088650E" w:rsidP="0088650E">
      <w:pPr>
        <w:spacing w:after="0" w:line="240" w:lineRule="auto"/>
        <w:jc w:val="both"/>
        <w:rPr>
          <w:rFonts w:ascii="Times New Roman" w:eastAsia="Calibri" w:hAnsi="Times New Roman"/>
          <w:sz w:val="28"/>
          <w:szCs w:val="28"/>
          <w:lang w:eastAsia="en-US"/>
        </w:rPr>
      </w:pPr>
      <w:r w:rsidRPr="00615CC9">
        <w:rPr>
          <w:rFonts w:ascii="Times New Roman" w:eastAsia="Calibri" w:hAnsi="Times New Roman"/>
          <w:sz w:val="28"/>
          <w:szCs w:val="28"/>
          <w:lang w:eastAsia="en-US"/>
        </w:rPr>
        <w:t>2.4.4. В качестве инвентарного номера земельного участка используется его кадастровый номер.</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eastAsia="Calibri" w:hAnsi="Times New Roman"/>
          <w:sz w:val="28"/>
          <w:szCs w:val="28"/>
          <w:lang w:eastAsia="en-US"/>
        </w:rPr>
        <w:t>По иным непроизведенным активам, а также в случае отсутствия кадастрового номера у земельного участка и</w:t>
      </w:r>
      <w:r w:rsidRPr="00615CC9">
        <w:rPr>
          <w:rFonts w:ascii="Times New Roman" w:hAnsi="Times New Roman"/>
          <w:sz w:val="28"/>
          <w:szCs w:val="28"/>
        </w:rPr>
        <w:t xml:space="preserve">нвентарный номер </w:t>
      </w:r>
      <w:r w:rsidRPr="00615CC9">
        <w:rPr>
          <w:rFonts w:ascii="Times New Roman" w:eastAsia="Calibri" w:hAnsi="Times New Roman"/>
          <w:sz w:val="28"/>
          <w:szCs w:val="28"/>
          <w:lang w:eastAsia="en-US"/>
        </w:rPr>
        <w:t>состоит из одиннадцати знаков:</w:t>
      </w:r>
    </w:p>
    <w:p w:rsidR="0088650E" w:rsidRPr="00615CC9" w:rsidRDefault="0088650E" w:rsidP="0088650E">
      <w:pPr>
        <w:spacing w:after="0" w:line="240" w:lineRule="auto"/>
        <w:jc w:val="both"/>
        <w:rPr>
          <w:rFonts w:ascii="Times New Roman" w:eastAsia="Calibri" w:hAnsi="Times New Roman"/>
          <w:sz w:val="28"/>
          <w:szCs w:val="28"/>
          <w:lang w:eastAsia="en-US"/>
        </w:rPr>
      </w:pPr>
      <w:r w:rsidRPr="00615CC9">
        <w:rPr>
          <w:rFonts w:ascii="Times New Roman" w:eastAsia="Calibri" w:hAnsi="Times New Roman"/>
          <w:sz w:val="28"/>
          <w:szCs w:val="28"/>
          <w:lang w:eastAsia="en-US"/>
        </w:rPr>
        <w:t>- 1 знак – код вида финансового обеспечения (деятельности) «1 - бюджетная деятельность»;</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- 2 - 6 знаки – код счета аналитического учета (103 ХХ);</w:t>
      </w:r>
    </w:p>
    <w:p w:rsidR="0088650E" w:rsidRPr="00615CC9" w:rsidRDefault="0088650E" w:rsidP="0088650E">
      <w:pPr>
        <w:spacing w:after="0" w:line="240" w:lineRule="auto"/>
        <w:jc w:val="both"/>
        <w:rPr>
          <w:rFonts w:ascii="Times New Roman" w:eastAsia="Calibri" w:hAnsi="Times New Roman"/>
          <w:sz w:val="28"/>
          <w:szCs w:val="28"/>
          <w:lang w:eastAsia="en-US"/>
        </w:rPr>
      </w:pPr>
      <w:r w:rsidRPr="00615CC9">
        <w:rPr>
          <w:rFonts w:ascii="Times New Roman" w:hAnsi="Times New Roman"/>
          <w:sz w:val="28"/>
          <w:szCs w:val="28"/>
        </w:rPr>
        <w:t>- 7 – 11 знаки – порядковый номер инвентарного объекта.</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eastAsia="Calibri" w:hAnsi="Times New Roman"/>
          <w:sz w:val="28"/>
          <w:szCs w:val="28"/>
          <w:lang w:eastAsia="en-US"/>
        </w:rPr>
        <w:t xml:space="preserve">2.4.5. </w:t>
      </w:r>
      <w:r w:rsidRPr="00615CC9">
        <w:rPr>
          <w:rFonts w:ascii="Times New Roman" w:hAnsi="Times New Roman"/>
          <w:sz w:val="28"/>
          <w:szCs w:val="28"/>
        </w:rPr>
        <w:t>По земельным участкам, впервые вовлекаемым в хозяйственный оборот, не внесенным в ЕГРН, на которые государственная собственность как разграничена, так и не разграничена, закрепленным, а также не закрепленным на праве постоянного (бессрочного) пользования за Учреждением, первоначальная стоимость определяется на основе кадастровой стоимости аналогичного земельного участка, внесенного в ЕГРН.</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2.4.6. Земельные участки, предоставленные Учреждением в ограниченное пользование (сервитут), отражаются в учете путем внутреннего перемещения объекта между субконто счета  1 103 11 000 «Земля – недвижимое имущество учреждения». Одновременно  с этим земельные участки дополнительно отражаются в забалансовом учете. Для этих целей применяется специальный забалансовый счет  35 «Земельные участки, предоставленные в ограниченное пользование (сервитут)».</w:t>
      </w:r>
      <w:bookmarkStart w:id="280" w:name="_Toc29740601"/>
      <w:bookmarkStart w:id="281" w:name="_Toc29741007"/>
      <w:bookmarkStart w:id="282" w:name="_Toc29741271"/>
      <w:bookmarkStart w:id="283" w:name="_Toc29741575"/>
      <w:bookmarkStart w:id="284" w:name="_Toc29741804"/>
      <w:bookmarkStart w:id="285" w:name="_Toc29743279"/>
      <w:bookmarkStart w:id="286" w:name="_Toc29743368"/>
      <w:bookmarkStart w:id="287" w:name="_Toc30435258"/>
      <w:bookmarkStart w:id="288" w:name="_Toc30435357"/>
      <w:bookmarkStart w:id="289" w:name="_Toc30435475"/>
      <w:bookmarkStart w:id="290" w:name="_Toc30503861"/>
      <w:bookmarkStart w:id="291" w:name="_Toc30839361"/>
      <w:bookmarkStart w:id="292" w:name="_Toc30853030"/>
      <w:bookmarkStart w:id="293" w:name="_Toc31457242"/>
      <w:bookmarkStart w:id="294" w:name="_Toc31457541"/>
      <w:bookmarkStart w:id="295" w:name="_Toc31457573"/>
      <w:bookmarkStart w:id="296" w:name="_Toc31457605"/>
      <w:bookmarkStart w:id="297" w:name="_Toc31457668"/>
      <w:bookmarkStart w:id="298" w:name="_Toc31458385"/>
      <w:bookmarkStart w:id="299" w:name="_Toc32069988"/>
      <w:bookmarkStart w:id="300" w:name="_Toc32139303"/>
      <w:bookmarkStart w:id="301" w:name="_Toc32753650"/>
      <w:bookmarkStart w:id="302" w:name="_Toc32753722"/>
      <w:bookmarkStart w:id="303" w:name="_Toc32753758"/>
      <w:bookmarkStart w:id="304" w:name="_Toc32753798"/>
      <w:bookmarkStart w:id="305" w:name="_Toc32753834"/>
      <w:bookmarkStart w:id="306" w:name="_Toc32754027"/>
      <w:bookmarkStart w:id="307" w:name="_Toc33028632"/>
      <w:bookmarkStart w:id="308" w:name="_Toc46828211"/>
      <w:bookmarkStart w:id="309" w:name="_Toc56187470"/>
      <w:bookmarkStart w:id="310" w:name="_Toc62391972"/>
      <w:r w:rsidRPr="00615CC9">
        <w:rPr>
          <w:rFonts w:ascii="Times New Roman" w:hAnsi="Times New Roman"/>
          <w:sz w:val="28"/>
          <w:szCs w:val="28"/>
        </w:rPr>
        <w:t xml:space="preserve"> </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 xml:space="preserve">Если сервитут предоставлен на часть земельного участка, внутреннее перемещение на счете 1 103 11 000 не отражается. Стоимость переданной части земельного участка  для ее отражения на забалансовом счете 35 рассчитывается пропорционально исходя из балансовой (кадастровой) стоимости всего земельного участка,  </w:t>
      </w:r>
      <w:r w:rsidRPr="00615CC9">
        <w:rPr>
          <w:rFonts w:ascii="Times New Roman" w:hAnsi="Times New Roman"/>
          <w:sz w:val="28"/>
          <w:szCs w:val="28"/>
          <w:shd w:val="clear" w:color="auto" w:fill="FFFFFF"/>
        </w:rPr>
        <w:t>его общей площади и площади части земельного участка, предоставленного в ограниченное пользование</w:t>
      </w:r>
      <w:r w:rsidRPr="00615CC9">
        <w:rPr>
          <w:rFonts w:ascii="Times New Roman" w:hAnsi="Times New Roman"/>
          <w:sz w:val="28"/>
          <w:szCs w:val="28"/>
        </w:rPr>
        <w:t xml:space="preserve">. </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Информация о сервитуте фиксируется в Инвентарной карточке по земельному участку.</w:t>
      </w:r>
    </w:p>
    <w:p w:rsidR="0088650E" w:rsidRPr="00615CC9" w:rsidRDefault="0088650E" w:rsidP="0088650E">
      <w:pPr>
        <w:spacing w:after="0" w:line="240" w:lineRule="auto"/>
        <w:jc w:val="both"/>
        <w:rPr>
          <w:rFonts w:ascii="Times New Roman" w:hAnsi="Times New Roman"/>
          <w:sz w:val="28"/>
          <w:szCs w:val="28"/>
          <w:shd w:val="clear" w:color="auto" w:fill="FFFFFF"/>
        </w:rPr>
      </w:pPr>
      <w:r w:rsidRPr="00615CC9">
        <w:rPr>
          <w:rFonts w:ascii="Times New Roman" w:hAnsi="Times New Roman"/>
          <w:sz w:val="28"/>
          <w:szCs w:val="28"/>
        </w:rPr>
        <w:t xml:space="preserve">2.4.7. В ситуации, когда земельный участок (участки),  на которых располагаются  здания, строения, сооружения, иные объекты недвижимого имущества Учреждения, не предоставлены Учреждению на праве постоянного (бессрочного) пользования (ином виде права), то такие земельные участки учитываются на специальном забалансовом счете 36 «Земельные участки без закрепления права». </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2.4.8. Дополнительный аналитический учет по счету 1 103 11 000 «Земля – недвижимое имущество учреждения» ведется в разрезе следующих классификаций (субконто)</w:t>
      </w:r>
      <w:r w:rsidRPr="00615CC9">
        <w:rPr>
          <w:rFonts w:ascii="Times New Roman" w:hAnsi="Times New Roman"/>
          <w:b/>
          <w:bCs/>
          <w:sz w:val="28"/>
          <w:szCs w:val="28"/>
        </w:rPr>
        <w:t>: "в постоянном (бессрочном) пользовании", "предоставлен в аренду"; "предоставлен в безвозмездное пользование"; «сервитут».</w:t>
      </w:r>
    </w:p>
    <w:p w:rsidR="0088650E" w:rsidRPr="00615CC9" w:rsidRDefault="0088650E" w:rsidP="0088650E">
      <w:pPr>
        <w:spacing w:after="0" w:line="240" w:lineRule="auto"/>
        <w:jc w:val="both"/>
        <w:rPr>
          <w:rFonts w:ascii="Times New Roman" w:hAnsi="Times New Roman"/>
          <w:sz w:val="28"/>
          <w:szCs w:val="28"/>
          <w:shd w:val="clear" w:color="auto" w:fill="FFFFFF"/>
        </w:rPr>
      </w:pPr>
      <w:r w:rsidRPr="00615CC9">
        <w:rPr>
          <w:rFonts w:ascii="Times New Roman" w:hAnsi="Times New Roman"/>
          <w:sz w:val="28"/>
          <w:szCs w:val="28"/>
        </w:rPr>
        <w:t xml:space="preserve"> 2.4.9. Земельные участки, предоставленные Учреждением в аренду, безвозмездное пользование, отражаются в учете путем внутреннего перемещения объекта между субконто счета  1 103 11 000 «Земля – недвижимое имущество учреждения». Одновременно  с этим земельные участки дополнительно отражаются в забалансовом учете. Информация о передаче в аренду, безвозмездное пользование фиксируется в Инвентарной карточке по земельному участку.</w:t>
      </w:r>
      <w:r w:rsidRPr="00615CC9">
        <w:rPr>
          <w:rFonts w:ascii="Times New Roman" w:hAnsi="Times New Roman"/>
          <w:sz w:val="28"/>
          <w:szCs w:val="28"/>
          <w:shd w:val="clear" w:color="auto" w:fill="FFFFFF"/>
        </w:rPr>
        <w:t xml:space="preserve"> При сдаче в аренду или передаче в безвозмездное пользование части земельного участка </w:t>
      </w:r>
      <w:r w:rsidRPr="00615CC9">
        <w:rPr>
          <w:rFonts w:ascii="Times New Roman" w:hAnsi="Times New Roman"/>
          <w:sz w:val="28"/>
          <w:szCs w:val="28"/>
        </w:rPr>
        <w:t>внутреннее перемещение на счете 1 103 11 000 не отражается.</w:t>
      </w:r>
      <w:r w:rsidRPr="00615CC9">
        <w:rPr>
          <w:rFonts w:ascii="Times New Roman" w:hAnsi="Times New Roman"/>
          <w:sz w:val="28"/>
          <w:szCs w:val="28"/>
          <w:shd w:val="clear" w:color="auto" w:fill="FFFFFF"/>
        </w:rPr>
        <w:t xml:space="preserve"> Стоимость этой части отражается на забалансовых счетах 25 "Имущество, переданное в возмездное пользование (аренду)" или 26 "Имущество, переданное в безвозмездное пользование" соответственно и определяется исходя из балансовой (кадастровой) стоимости всего </w:t>
      </w:r>
      <w:r w:rsidRPr="00615CC9">
        <w:rPr>
          <w:rFonts w:ascii="Times New Roman" w:hAnsi="Times New Roman"/>
          <w:sz w:val="28"/>
          <w:szCs w:val="28"/>
        </w:rPr>
        <w:t xml:space="preserve">земельного участка,  </w:t>
      </w:r>
      <w:r w:rsidRPr="00615CC9">
        <w:rPr>
          <w:rFonts w:ascii="Times New Roman" w:hAnsi="Times New Roman"/>
          <w:sz w:val="28"/>
          <w:szCs w:val="28"/>
          <w:shd w:val="clear" w:color="auto" w:fill="FFFFFF"/>
        </w:rPr>
        <w:t xml:space="preserve">его общей площади и площади переданной части земельного участка. </w:t>
      </w:r>
    </w:p>
    <w:p w:rsidR="0088650E" w:rsidRPr="00615CC9" w:rsidRDefault="0088650E" w:rsidP="0088650E">
      <w:pPr>
        <w:keepNext/>
        <w:keepLines/>
        <w:spacing w:before="480" w:after="0"/>
        <w:jc w:val="both"/>
        <w:outlineLvl w:val="0"/>
        <w:rPr>
          <w:rFonts w:ascii="Times New Roman" w:eastAsia="Calibri" w:hAnsi="Times New Roman"/>
          <w:b/>
          <w:bCs/>
          <w:sz w:val="28"/>
          <w:szCs w:val="28"/>
        </w:rPr>
      </w:pPr>
      <w:bookmarkStart w:id="311" w:name="_Toc181265793"/>
      <w:r w:rsidRPr="00615CC9">
        <w:rPr>
          <w:rFonts w:ascii="Times New Roman" w:eastAsia="Calibri" w:hAnsi="Times New Roman"/>
          <w:b/>
          <w:bCs/>
          <w:sz w:val="28"/>
          <w:szCs w:val="28"/>
        </w:rPr>
        <w:t>2.5. Амортизация</w:t>
      </w:r>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2.5.1. Начисление амортизации по основным средствам и нематериальным активам, правам пользования нематериальными активами в бюджетном учете производится линейным методом.</w:t>
      </w:r>
    </w:p>
    <w:p w:rsidR="0088650E" w:rsidRPr="00615CC9" w:rsidRDefault="0088650E" w:rsidP="0088650E">
      <w:pPr>
        <w:spacing w:after="0" w:line="240" w:lineRule="auto"/>
        <w:jc w:val="both"/>
        <w:rPr>
          <w:rFonts w:ascii="Times New Roman" w:eastAsia="Calibri" w:hAnsi="Times New Roman"/>
          <w:sz w:val="28"/>
          <w:szCs w:val="28"/>
          <w:lang w:eastAsia="en-US"/>
        </w:rPr>
      </w:pPr>
      <w:r w:rsidRPr="00615CC9">
        <w:rPr>
          <w:rFonts w:ascii="Times New Roman" w:eastAsia="Calibri" w:hAnsi="Times New Roman"/>
          <w:sz w:val="28"/>
          <w:szCs w:val="28"/>
          <w:lang w:eastAsia="en-US"/>
        </w:rPr>
        <w:t xml:space="preserve">2.5.2. Начисление амортизации по амортизируемым объектам имущества (ОС, НМА, правам пользования НМА стоимостью свыше 100 тысяч рублей) осуществляется ежемесячно </w:t>
      </w:r>
      <w:r w:rsidRPr="00615CC9">
        <w:rPr>
          <w:rFonts w:ascii="Times New Roman" w:hAnsi="Times New Roman"/>
          <w:sz w:val="28"/>
          <w:szCs w:val="28"/>
        </w:rPr>
        <w:t>начиная с 1-го числа месяца, следующего за месяцем принятия объектов к учету,</w:t>
      </w:r>
      <w:r w:rsidRPr="00615CC9">
        <w:rPr>
          <w:rFonts w:ascii="Times New Roman" w:eastAsia="Calibri" w:hAnsi="Times New Roman"/>
          <w:sz w:val="28"/>
          <w:szCs w:val="28"/>
          <w:lang w:eastAsia="en-US"/>
        </w:rPr>
        <w:t xml:space="preserve"> и отражается в бюджетном учете первым числом календарного месяца, за который она начисляется, на основании Ведомости начисленной амортизации (Приложение № 2.6 к настоящей Учетной политике).</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На структурную часть объекта основных средств, для которой Комиссия по поступлению и выбытию активов установила срок полезного использования, отличающийся от срока использования остальных частей объекта, амортизация начисляется отдельно. Стоимость этой части Комиссия по поступлению и выбытию активов определяет в соответствующем протоколе (решении).</w:t>
      </w:r>
    </w:p>
    <w:p w:rsidR="0088650E" w:rsidRPr="00615CC9" w:rsidRDefault="0088650E" w:rsidP="0088650E">
      <w:pPr>
        <w:spacing w:after="0" w:line="240" w:lineRule="auto"/>
        <w:jc w:val="both"/>
        <w:rPr>
          <w:rFonts w:ascii="Times New Roman" w:eastAsia="Calibri" w:hAnsi="Times New Roman"/>
          <w:sz w:val="28"/>
          <w:szCs w:val="28"/>
          <w:lang w:eastAsia="en-US"/>
        </w:rPr>
      </w:pPr>
      <w:r w:rsidRPr="00615CC9">
        <w:rPr>
          <w:rFonts w:ascii="Times New Roman" w:eastAsia="Calibri" w:hAnsi="Times New Roman"/>
          <w:sz w:val="28"/>
          <w:szCs w:val="28"/>
          <w:lang w:eastAsia="en-US"/>
        </w:rPr>
        <w:t>2.5.3. Если для полученного безвозмездно от организации бюджетной сферы нефинансового актива оставшийся срок использования, определенный в соответствии с нормами законодательства, истек, но амортизация полностью не начислена, производится доначисление амортизации до 100% в месяце, следующем за месяцем принятия основного средства к учету.</w:t>
      </w:r>
    </w:p>
    <w:p w:rsidR="0088650E" w:rsidRPr="00615CC9" w:rsidRDefault="0088650E" w:rsidP="0088650E">
      <w:pPr>
        <w:spacing w:after="0" w:line="240" w:lineRule="auto"/>
        <w:jc w:val="both"/>
        <w:rPr>
          <w:rFonts w:ascii="Times New Roman" w:eastAsia="Calibri" w:hAnsi="Times New Roman"/>
          <w:sz w:val="28"/>
          <w:szCs w:val="28"/>
          <w:lang w:eastAsia="en-US"/>
        </w:rPr>
      </w:pPr>
      <w:r w:rsidRPr="00615CC9">
        <w:rPr>
          <w:rFonts w:ascii="Times New Roman" w:eastAsia="Calibri" w:hAnsi="Times New Roman"/>
          <w:sz w:val="28"/>
          <w:szCs w:val="28"/>
          <w:lang w:eastAsia="en-US"/>
        </w:rPr>
        <w:t>В случае поступления ранее эксплуатировавшихся нефинансовых активов от контрагентов (за исключением организаций бюджетной сферы) без указания срока фактического использования, Комиссия по поступлению и выбытию активов определяет срок фактической эксплуатации у прежнего балансодержателя самостоятельно с учетом фактического состояния полученного объекта.</w:t>
      </w:r>
    </w:p>
    <w:p w:rsidR="0088650E" w:rsidRPr="00615CC9" w:rsidRDefault="0088650E" w:rsidP="0088650E">
      <w:pPr>
        <w:spacing w:after="0" w:line="240" w:lineRule="auto"/>
        <w:jc w:val="both"/>
        <w:rPr>
          <w:rFonts w:ascii="Times New Roman" w:eastAsia="Calibri" w:hAnsi="Times New Roman"/>
          <w:sz w:val="28"/>
          <w:szCs w:val="28"/>
          <w:lang w:eastAsia="en-US"/>
        </w:rPr>
      </w:pPr>
      <w:r w:rsidRPr="00615CC9">
        <w:rPr>
          <w:rFonts w:ascii="Times New Roman" w:hAnsi="Times New Roman"/>
          <w:sz w:val="28"/>
          <w:szCs w:val="28"/>
          <w:shd w:val="clear" w:color="auto" w:fill="FFFFFF"/>
        </w:rPr>
        <w:t xml:space="preserve">Если по оценке профильной комиссии по полученному от организации бюджетной сферы </w:t>
      </w:r>
      <w:r w:rsidRPr="00615CC9">
        <w:rPr>
          <w:rFonts w:ascii="Times New Roman" w:eastAsia="Calibri" w:hAnsi="Times New Roman"/>
          <w:sz w:val="28"/>
          <w:szCs w:val="28"/>
          <w:lang w:eastAsia="en-US"/>
        </w:rPr>
        <w:t xml:space="preserve">нефинансовому активу </w:t>
      </w:r>
      <w:r w:rsidRPr="00615CC9">
        <w:rPr>
          <w:rFonts w:ascii="Times New Roman" w:hAnsi="Times New Roman"/>
          <w:sz w:val="28"/>
          <w:szCs w:val="28"/>
          <w:shd w:val="clear" w:color="auto" w:fill="FFFFFF"/>
        </w:rPr>
        <w:t>передающей стороной амортизация начислялась с нарушением действующих норм, контрагенту направляется запрос на уточнение полученных учетных данных. Пересчет начисленных сумм амортизации до получения уточненной информации от передающей стороны не производится.</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2.5.4. В дебет счета 0 109 00 000 "Затраты на изготовление готовой продукции, выполнение работ, услуг" полностью или частично списываются соответствующие суммы начисленной амортизации по объектам, используемым при изготовлении готовой продукции, выполнении работ или оказании услуг.</w:t>
      </w:r>
    </w:p>
    <w:p w:rsidR="0088650E" w:rsidRPr="00615CC9" w:rsidRDefault="0088650E" w:rsidP="0088650E">
      <w:pPr>
        <w:spacing w:after="0" w:line="240" w:lineRule="auto"/>
        <w:jc w:val="both"/>
        <w:rPr>
          <w:rFonts w:ascii="Times New Roman" w:hAnsi="Times New Roman"/>
          <w:sz w:val="28"/>
          <w:szCs w:val="28"/>
        </w:rPr>
      </w:pPr>
      <w:bookmarkStart w:id="312" w:name="sub_53"/>
      <w:r w:rsidRPr="00615CC9">
        <w:rPr>
          <w:rFonts w:ascii="Times New Roman" w:hAnsi="Times New Roman"/>
          <w:sz w:val="28"/>
          <w:szCs w:val="28"/>
        </w:rPr>
        <w:t>2.5.5. По результатам достройки, дооборудования, реконструкции, модернизации, частичной ликвидации, замены частей, изменяющих стоимость объекта основных средств, Комиссией по поступлению и выбытию активов принимаются решения:</w:t>
      </w:r>
    </w:p>
    <w:bookmarkEnd w:id="312"/>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 о пересмотре срока полезного использования объекта в связи с изменением первоначально принятых нормативных показателей его функционирования;</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 об отсутствии оснований для пересмотра срока полезного использования объекта.</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 xml:space="preserve">Комиссия по поступлению и выбытию активов вправе не пересматривать срок полезного использования, если в результате достройки, дооборудования, реконструкции, модернизации, частичной ликвидации, замены частей несущественно изменилась стоимость объекта основных средств или на объект, стоимость которого уменьшилась, амортизация была ранее начислена в размере 100%. Несущественным изменением стоимости основного средства в целях применения положений данного пункта Учетной политики является его изменение не более чем на 30%. </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Срок полезного использования объекта ОС фиксируется Комиссией:</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 в Решении о признании объектов нефинансовых активов (ф. 0510441) в случае удорожания объекта;</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 xml:space="preserve">- в Акте о разукомплектации (частичной ликвидации) основного средства (Приложение </w:t>
      </w:r>
      <w:r w:rsidRPr="00615CC9">
        <w:rPr>
          <w:rFonts w:ascii="Times New Roman" w:eastAsia="Calibri" w:hAnsi="Times New Roman"/>
          <w:iCs/>
          <w:sz w:val="28"/>
          <w:szCs w:val="28"/>
          <w:lang w:eastAsia="en-US"/>
        </w:rPr>
        <w:t>№ 2.4 к настоящей Учетной политике</w:t>
      </w:r>
      <w:r w:rsidRPr="00615CC9">
        <w:rPr>
          <w:rFonts w:ascii="Times New Roman" w:hAnsi="Times New Roman"/>
          <w:sz w:val="28"/>
          <w:szCs w:val="28"/>
        </w:rPr>
        <w:t>) в случае изменения стоимости объекта в сторону уменьшения в результате частичной ликвидации, замене частей объекта.</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 xml:space="preserve">В случае пересмотра срока полезного использования начисление амортизации отражается в бюджетном учете в общеустановленном порядке с учетом требований п. 85 Инструкции </w:t>
      </w:r>
      <w:r w:rsidRPr="00615CC9">
        <w:rPr>
          <w:rFonts w:ascii="Times New Roman" w:hAnsi="Times New Roman"/>
          <w:sz w:val="28"/>
          <w:szCs w:val="28"/>
          <w:lang w:val="en-US"/>
        </w:rPr>
        <w:t>N</w:t>
      </w:r>
      <w:r w:rsidRPr="00615CC9">
        <w:rPr>
          <w:rFonts w:ascii="Times New Roman" w:hAnsi="Times New Roman"/>
          <w:sz w:val="28"/>
          <w:szCs w:val="28"/>
        </w:rPr>
        <w:t xml:space="preserve"> 157н.</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 xml:space="preserve">Если после модернизации (достройки, дооборудования, реконструкции), частичной ликвидации, замены частей объекта срок его полезного использования не изменяется, то начисление амортизации в целях бюджетного учета производится исходя из новой остаточной стоимости и оставшегося срока полезного использования. </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Скорректированная исходя из новой остаточной стоимости и оставшегося срока полезного использования (в том числе пересмотренного по решению Комиссии) сумма ежемесячной амортизации начисляется линейным способом начиная с 1 числа месяца, следующего за месяцем изменения балансовой стоимости объекта.</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Если балансовая стоимость объекта основных средств, увеличенная в результате достройки, реконструкции, дооборудования, модернизации, замены частей:</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 не более 100 000 рублей, в месяце увеличения стоимости основного средства единовременно доначисляется амортизация на остаточную стоимость до 100%;</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 стала больше 100 000 рублей (в том числе по объектам с ранее начисленной амортизацией в размере 100%), на остаточную  стоимость амортизация начисляется исходя из оставшегося срока полезного использования начиная с 1 числа месяца, следующего за месяцем, в котором стоимость инвентарного объекта увеличилась.</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При условии, что по объекту основных средств стоимостью свыше 100 000 рублей с ранее начисленной амортизацией в размере 100% срок полезного использования на момент увеличения его стоимости истек и Комиссией по поступлению и выбытию активов принято решение не пересматривать срок полезного использования, в месяце увеличения стоимости основного средства единовременно доначисляется амортизация на остаточную стоимость до 100%.</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 xml:space="preserve">Если балансовая стоимость объекта основных средств с остаточной стоимостью в результате частичной ликвидации, </w:t>
      </w:r>
      <w:r w:rsidRPr="00615CC9">
        <w:rPr>
          <w:rFonts w:ascii="Times New Roman" w:eastAsia="Calibri" w:hAnsi="Times New Roman"/>
          <w:sz w:val="28"/>
          <w:szCs w:val="28"/>
          <w:lang w:eastAsia="en-US"/>
        </w:rPr>
        <w:t xml:space="preserve">замены части объектов основных средств (при условии уменьшения его балансовой стоимости на стоимость выбывающей части в случаях, установленных настоящей Учетной политикой) </w:t>
      </w:r>
      <w:r w:rsidRPr="00615CC9">
        <w:rPr>
          <w:rFonts w:ascii="Times New Roman" w:hAnsi="Times New Roman"/>
          <w:sz w:val="28"/>
          <w:szCs w:val="28"/>
        </w:rPr>
        <w:t xml:space="preserve">стала менее 100 тысяч рублей, амортизация продолжает начисляться на объект линейным способом исходя из оставшегося срока полезного использования начиная с 1 числа месяца, следующего за месяцем, в котором стоимость инвентарного объекта уменьшилась. </w:t>
      </w:r>
    </w:p>
    <w:p w:rsidR="0088650E" w:rsidRPr="00615CC9" w:rsidRDefault="0088650E" w:rsidP="0088650E">
      <w:pPr>
        <w:spacing w:after="0" w:line="240" w:lineRule="auto"/>
        <w:jc w:val="both"/>
        <w:rPr>
          <w:rFonts w:ascii="Times New Roman" w:eastAsia="Calibri" w:hAnsi="Times New Roman"/>
          <w:sz w:val="28"/>
          <w:szCs w:val="28"/>
          <w:lang w:eastAsia="en-US"/>
        </w:rPr>
      </w:pPr>
      <w:r w:rsidRPr="00615CC9">
        <w:rPr>
          <w:rFonts w:ascii="Times New Roman" w:eastAsia="Calibri" w:hAnsi="Times New Roman"/>
          <w:sz w:val="28"/>
          <w:szCs w:val="28"/>
          <w:lang w:eastAsia="en-US"/>
        </w:rPr>
        <w:t>При частичной ликвидации, замене части объектов основных средств (при условии уменьшения его балансовой стоимости на стоимость выбывающей части в случаях, установленных настоящей Учетной политикой) производится расчет суммы амортизации ликвидируемой части объектов из общей суммы начисленной ранее амортизации на объект в процентном отношении, рассчитанном как соотношение стоимости ликвидируемой части к стоимости всего объекта, в учете отражается списание такой части амортизации одновременно со списанием части объекта.</w:t>
      </w:r>
    </w:p>
    <w:p w:rsidR="0088650E" w:rsidRPr="00615CC9" w:rsidRDefault="0088650E" w:rsidP="0088650E">
      <w:pPr>
        <w:spacing w:after="0" w:line="240" w:lineRule="auto"/>
        <w:jc w:val="both"/>
        <w:rPr>
          <w:rFonts w:ascii="Times New Roman" w:hAnsi="Times New Roman"/>
          <w:bCs/>
          <w:sz w:val="28"/>
          <w:szCs w:val="28"/>
        </w:rPr>
      </w:pPr>
      <w:r w:rsidRPr="00615CC9">
        <w:rPr>
          <w:rFonts w:ascii="Times New Roman" w:hAnsi="Times New Roman"/>
          <w:sz w:val="28"/>
          <w:szCs w:val="28"/>
        </w:rPr>
        <w:t>2.5.6. При переоценке нефинансовых активов с остаточной стоимостью, отличной от нуля, предназначенных для продажи или передачи контрагентам, не относящимся к организациям бюджетной сферы, исчисленная на дату переоценки</w:t>
      </w:r>
      <w:r w:rsidRPr="00615CC9">
        <w:rPr>
          <w:rFonts w:ascii="Times New Roman" w:hAnsi="Times New Roman"/>
          <w:bCs/>
          <w:sz w:val="28"/>
          <w:szCs w:val="28"/>
        </w:rPr>
        <w:t xml:space="preserve"> амортизация пересчитывается пропорционально изменению первоначальной стоимости объекта основных средств таким образом, чтобы его остаточная стоимость после переоценки равнялась его переоцененной (справедливой) стоимости. Для этого балансовая стоимость объекта и накопленная амортизация умножаются на одинаковый коэффициент таким образом, чтобы в результате получить переоцененную (справедливую) стоимость на дату проведения переоценки.</w:t>
      </w:r>
      <w:bookmarkStart w:id="313" w:name="sub_554"/>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bCs/>
          <w:sz w:val="28"/>
          <w:szCs w:val="28"/>
        </w:rPr>
        <w:t xml:space="preserve">При переоценке </w:t>
      </w:r>
      <w:r w:rsidRPr="00615CC9">
        <w:rPr>
          <w:rFonts w:ascii="Times New Roman" w:hAnsi="Times New Roman"/>
          <w:sz w:val="28"/>
          <w:szCs w:val="28"/>
        </w:rPr>
        <w:t>нефинансовых активов с нулевой остаточной стоимостью, предназначенных для продажи или передачи контрагентам, не относящимся к организациям бюджетной сферы, исчисленная на дату переоценки</w:t>
      </w:r>
      <w:r w:rsidRPr="00615CC9">
        <w:rPr>
          <w:rFonts w:ascii="Times New Roman" w:hAnsi="Times New Roman"/>
          <w:bCs/>
          <w:sz w:val="28"/>
          <w:szCs w:val="28"/>
        </w:rPr>
        <w:t xml:space="preserve"> амортизация списывается (</w:t>
      </w:r>
      <w:r w:rsidRPr="00615CC9">
        <w:rPr>
          <w:rFonts w:ascii="Times New Roman" w:hAnsi="Times New Roman"/>
          <w:sz w:val="28"/>
          <w:szCs w:val="28"/>
        </w:rPr>
        <w:t>относится на уменьшение балансовой стоимости объекта по кредиту соответствующего балансового счета учета основных средств), после чего остаточная стоимость увеличивается на сумму дооценки до справедливой стоимости (балансовая стоимость ОС приводится в соответствие с переоцененной (справедливой) стоимостью) по дебету соответствующих балансовых счетов учета основных средств.</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 xml:space="preserve">С момента переоценки до момента продажи (передачи контрагентам, не относящимся к организациям бюджетной сферы) основного средства (перехода права собственности на объект) на переоцененный объект ежемесячно начисляется амортизация  исходя из новой остаточной стоимости и оставшегося срока полезного использования начиная с 1 числа месяца, следующего за месяцем изменения балансовой стоимости объекта. Пересмотр срока полезного использования в связи с переоценкой объекта не производится. </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Начисление амортизации на переоцененные объекты ОС исходя из новой стоимости не производится, если ранее установленный срок полезного использования переоцененного объекта истек (а именно по амортизируемым объектам ОС, которые до переоценки учитывались с нулевой остаточной стоимостью, поскольку их срок полезного использования истек)</w:t>
      </w:r>
      <w:bookmarkEnd w:id="313"/>
      <w:r w:rsidRPr="00615CC9">
        <w:rPr>
          <w:rFonts w:ascii="Times New Roman" w:hAnsi="Times New Roman"/>
          <w:sz w:val="28"/>
          <w:szCs w:val="28"/>
        </w:rPr>
        <w:t>.</w:t>
      </w:r>
    </w:p>
    <w:p w:rsidR="0088650E" w:rsidRPr="00615CC9" w:rsidRDefault="0088650E" w:rsidP="0088650E">
      <w:pPr>
        <w:spacing w:after="0" w:line="240" w:lineRule="auto"/>
        <w:jc w:val="both"/>
        <w:rPr>
          <w:rFonts w:ascii="Times New Roman" w:hAnsi="Times New Roman"/>
          <w:bCs/>
          <w:sz w:val="28"/>
          <w:szCs w:val="28"/>
        </w:rPr>
      </w:pPr>
      <w:r w:rsidRPr="00615CC9">
        <w:rPr>
          <w:rFonts w:ascii="Times New Roman" w:hAnsi="Times New Roman"/>
          <w:sz w:val="28"/>
          <w:szCs w:val="28"/>
        </w:rPr>
        <w:t>2.5.7. Начисление амортизации по неотделимым улучшениям в объекты операционной аренды производится исходя из</w:t>
      </w:r>
      <w:r w:rsidRPr="00615CC9">
        <w:rPr>
          <w:rFonts w:ascii="Times New Roman" w:hAnsi="Times New Roman"/>
          <w:bCs/>
          <w:sz w:val="28"/>
          <w:szCs w:val="28"/>
        </w:rPr>
        <w:t> срока действия договора аренды (безвозмездного пользования).</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bCs/>
          <w:sz w:val="28"/>
          <w:szCs w:val="28"/>
        </w:rPr>
        <w:t xml:space="preserve">2.5.8. Начисление амортизации права пользования при операционной аренде осуществляется </w:t>
      </w:r>
      <w:r w:rsidRPr="00615CC9">
        <w:rPr>
          <w:rFonts w:ascii="Times New Roman" w:hAnsi="Times New Roman"/>
          <w:sz w:val="28"/>
          <w:szCs w:val="28"/>
        </w:rPr>
        <w:t>ежемесячно в течение срока полезного использования объекта учета аренды в сумме арендных платежей, причитающихся к уплате (согласно графику платежей по договору аренды).</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При этом первый раз амортизация начисляется датой классификации объекта учета операционной аренды - датой принятия права пользования активом к учету, если за месяц принятия объекта к учету установлена арендная плата согласно графику платежей по договору аренды. В следующих месяцах амортизация начисляется по графику платежей одновременно с принятием к учету денежных обязательств и кредиторской задолженностью по уплате арендных платежей за текущий месяц. Если срок оплаты за пользование имуществом в текущем месяце предусмотрен графиком в следующем месяце, начисление амортизации за текущий месяц отражается последним днем текущего месяца. Амортизация права пользования по договору аренды за последний месяц пользования имуществом отражается в учете не позднее даты окончания или расторжения договора аренды.</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bCs/>
          <w:sz w:val="28"/>
          <w:szCs w:val="28"/>
        </w:rPr>
        <w:t xml:space="preserve">Начисление амортизации права пользования при операционной аренде по имуществу, полученному в безвозмездное пользование,  осуществляется ежемесячно и равномерно </w:t>
      </w:r>
      <w:r w:rsidRPr="00615CC9">
        <w:rPr>
          <w:rFonts w:ascii="Times New Roman" w:hAnsi="Times New Roman"/>
          <w:sz w:val="28"/>
          <w:szCs w:val="28"/>
        </w:rPr>
        <w:t>в течение срока пользования имущества. При операционной аренде по договорам безвозмездного пользования начисление амортизации права пользования активом начинается с даты его принятия к учету (первый раз амортизация начисляется датой классификации объекта учета операционной аренды - датой принятия права пользования активом к учету). Далее начиная с месяца, следующего за месяцем принятия к учету объекта, амортизация начисляется равномерно ежемесячно 1 числа в течение срока пользования имуществом. Корреспонденция счетов по ежемесячному признанию отложенных доходов (доходов будущих периодов) в составе доходов текущего финансового года отражаются одновременно с начислением амортизации права пользования активом.</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2.5.9. По объектам основных средств – недвижимому имуществу, полученным из казны и закрепленным за Учреждением на праве оперативного управления, расчет и  единовременное доначисление амортизации производится за период нахождения недвижимого имущества в казне с учетом  периода с момента передачи такого имущества Учреждению до момента государственной регистрации права оперативного управления (до момента принятия объекта к балансовому учету).</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2.5.10. На объекты основных средств с остаточной стоимостью, полученных от организаций бюджетной сферы, балансовая стоимость которых составляет от 10 000 рублей до 100 000 рублей включительно, амортизация доначисляется до 100% при выдаче в эксплуатацию.</w:t>
      </w:r>
    </w:p>
    <w:p w:rsidR="0088650E" w:rsidRPr="00615CC9" w:rsidRDefault="0088650E" w:rsidP="0088650E">
      <w:pPr>
        <w:spacing w:after="0" w:line="240" w:lineRule="auto"/>
        <w:jc w:val="both"/>
        <w:rPr>
          <w:rFonts w:ascii="Times New Roman" w:eastAsia="Calibri" w:hAnsi="Times New Roman"/>
          <w:sz w:val="28"/>
          <w:szCs w:val="28"/>
          <w:lang w:eastAsia="en-US"/>
        </w:rPr>
      </w:pPr>
      <w:r w:rsidRPr="00615CC9">
        <w:rPr>
          <w:rFonts w:ascii="Times New Roman" w:hAnsi="Times New Roman"/>
          <w:sz w:val="28"/>
          <w:szCs w:val="28"/>
        </w:rPr>
        <w:t xml:space="preserve">2.5.11. На объекты основных средств стоимостью свыше 100 000 рублей, полученные в рамках централизованного снабжения, производится расчет и единовременное доначисление амортизации за период с даты начала фактической эксплуатации объекта до даты их принятия к учету на счете 101 00 «Основные средства»  на основании поступивших от учреждения-заказчика документов, подтверждающих факт приема-передачи имущества,  </w:t>
      </w:r>
      <w:r w:rsidRPr="00615CC9">
        <w:rPr>
          <w:rFonts w:ascii="Times New Roman" w:eastAsia="Calibri" w:hAnsi="Times New Roman"/>
          <w:sz w:val="28"/>
          <w:szCs w:val="28"/>
          <w:lang w:eastAsia="en-US"/>
        </w:rPr>
        <w:t>в месяце принятия объектов к балансовому учету в составе основных средств.</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eastAsia="Calibri" w:hAnsi="Times New Roman"/>
          <w:sz w:val="28"/>
          <w:szCs w:val="28"/>
          <w:lang w:eastAsia="en-US"/>
        </w:rPr>
        <w:t xml:space="preserve">2.5.12. </w:t>
      </w:r>
      <w:r w:rsidRPr="00615CC9">
        <w:rPr>
          <w:rFonts w:ascii="Times New Roman" w:hAnsi="Times New Roman"/>
          <w:sz w:val="28"/>
          <w:szCs w:val="28"/>
        </w:rPr>
        <w:t>На объекты основных средств, принятых к учету в условной оценке (1 объект, 1 рубль),  при определении их справедливой стоимости, или при поступлении от организации бюджетной сферы информации о балансовой стоимости объекта, в месяце, в котором отражена дооценка объекта до справедливой стоимости или корректировка его балансовой стоимости (в порядке исправления ошибки):</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 на объекты стоимостью свыше 100 000 рублей производится расчет и единовременное доначисление амортизации  за период с месяца, следующего за месяцем принятия объекта к учету на счете 101 00 «Основные средства», до месяца, в котором отражена дооценка/корректировка стоимости объекта;</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 на объекты стоимостью от 10 тысяч рублей до 100 тысяч рублей включительно, введенные в эксплуатацию, амортизация доначисляется единовременно в размере 100% первоначальной стоимости.</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2.5.13. В случае разукомплектации объекта основных средств его выбытие и принятие к учету новых объектов основных средств, полученных в результате разукомплектации, отражается в учете одновременно и не приводит к изменению общей стоимости основных средств и суммы ранее начисленной амортизации. При этом ранее начисленная амортизация на объект, который разукомплектован, распределяется между принятыми к учету в результате разукомплектации новыми объектами основных средств пропорционально их балансовой стоимости, включая объекты стоимостью до 10 000 рублей включительно.</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При разукомплектации  основного средства стоимостью свыше 100 000 руб. с остаточной стоимостью, на полученные в результате разукомплектации инвентарные объекты основных средств продолжается начисление амортизации ранее выбранным способом исходя из остаточной стоимости и оставшегося срока полезного использования полученных объектов независимо от их стоимости.  Срок полезного использования объектов, полученных в результате разукомплектации, фиксируется  в Акте о приеме-передаче объектов нефинансовых активов (ф. 0510448).</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 xml:space="preserve">Исключение  - полученные в результате разукомплектации ОС стоимостью до 10 тысяч рублей включительно. Дальнейший учет объектов стоимостью до 10 000 рублей включительно осуществляется на </w:t>
      </w:r>
      <w:hyperlink r:id="rId26" w:anchor="/document/12180849/entry/21" w:history="1">
        <w:r w:rsidRPr="00615CC9">
          <w:rPr>
            <w:rFonts w:ascii="Times New Roman" w:hAnsi="Times New Roman"/>
            <w:sz w:val="28"/>
            <w:szCs w:val="28"/>
            <w:u w:val="single"/>
          </w:rPr>
          <w:t>забалансовом счете 21</w:t>
        </w:r>
      </w:hyperlink>
      <w:r w:rsidRPr="00615CC9">
        <w:rPr>
          <w:rFonts w:ascii="Times New Roman" w:hAnsi="Times New Roman"/>
          <w:sz w:val="28"/>
          <w:szCs w:val="28"/>
        </w:rPr>
        <w:t xml:space="preserve"> "Основные средства в эксплуатации". При выбытии таких объектов с балансового учета на забалансовый счет 21 одновременно списывается их амортизация (Дт 104 ХХ Кт 101 ХХ на сумму амортизации, Дт 401 20 271 Кт 101 ХХ на сумму остаточной стоимости при наличии). </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2.5.14. В случае объединения объектов основных средств выбытие ранее принятых к учету объектов ОС и принятие к учету нового инвентарного объекта основных средств, полученного в результате объединения, отражается в учете одновременно и не приводит к изменению общей стоимости основных средств и суммы ранее начисленной амортизации - балансовые стоимости и показатели амортизации объединяемых в комплекс ОС суммируются при формировании стоимости нового инвентарного объекта (комплекса).</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При объединении объектов ОС стоимостью не более 100 тысяч руб., по которым амортизация была начислена в размере 100%, перерасчет амортизации нового инвентарного объекта (комплекса) не производится и составляет 100% балансовой стоимости комплекса в результате суммирования амортизации объектов, объединенных в один комплекс.</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При объединении объектов ОС с остаточной стоимостью  скорректированная исходя из новой остаточной стоимости и оставшегося срока полезного использования (в том числе пересмотренного по решению Комиссии) сумма ежемесячной амортизации начисляется линейным способом начиная с 1 числа месяца, следующего за месяцем принятия такого объекта к учету. Срок полезного использования объекта, полученного в результате объединения, фиксируется  в Акте о приеме-передаче объектов нефинансовых активов (ф. 0510448).</w:t>
      </w:r>
    </w:p>
    <w:p w:rsidR="0088650E" w:rsidRPr="00615CC9" w:rsidRDefault="0088650E" w:rsidP="0088650E">
      <w:pPr>
        <w:keepNext/>
        <w:keepLines/>
        <w:spacing w:before="480" w:after="0"/>
        <w:jc w:val="both"/>
        <w:outlineLvl w:val="0"/>
        <w:rPr>
          <w:rFonts w:ascii="Times New Roman" w:hAnsi="Times New Roman"/>
          <w:b/>
          <w:bCs/>
          <w:sz w:val="28"/>
          <w:szCs w:val="28"/>
        </w:rPr>
      </w:pPr>
      <w:bookmarkStart w:id="314" w:name="_Toc29740602"/>
      <w:bookmarkStart w:id="315" w:name="_Toc29741008"/>
      <w:bookmarkStart w:id="316" w:name="_Toc29741272"/>
      <w:bookmarkStart w:id="317" w:name="_Toc29741576"/>
      <w:bookmarkStart w:id="318" w:name="_Toc29741805"/>
      <w:bookmarkStart w:id="319" w:name="_Toc29743280"/>
      <w:bookmarkStart w:id="320" w:name="_Toc29743369"/>
      <w:bookmarkStart w:id="321" w:name="_Toc30435259"/>
      <w:bookmarkStart w:id="322" w:name="_Toc30435358"/>
      <w:bookmarkStart w:id="323" w:name="_Toc30435476"/>
      <w:bookmarkStart w:id="324" w:name="_Toc30503862"/>
      <w:bookmarkStart w:id="325" w:name="_Toc30839362"/>
      <w:bookmarkStart w:id="326" w:name="_Toc30853031"/>
      <w:bookmarkStart w:id="327" w:name="_Toc31457243"/>
      <w:bookmarkStart w:id="328" w:name="_Toc31457542"/>
      <w:bookmarkStart w:id="329" w:name="_Toc31457574"/>
      <w:bookmarkStart w:id="330" w:name="_Toc31457606"/>
      <w:bookmarkStart w:id="331" w:name="_Toc31457669"/>
      <w:bookmarkStart w:id="332" w:name="_Toc31458386"/>
      <w:bookmarkStart w:id="333" w:name="_Toc32069989"/>
      <w:bookmarkStart w:id="334" w:name="_Toc32139304"/>
      <w:bookmarkStart w:id="335" w:name="_Toc32753651"/>
      <w:bookmarkStart w:id="336" w:name="_Toc32753723"/>
      <w:bookmarkStart w:id="337" w:name="_Toc32753759"/>
      <w:bookmarkStart w:id="338" w:name="_Toc32753799"/>
      <w:bookmarkStart w:id="339" w:name="_Toc32753835"/>
      <w:bookmarkStart w:id="340" w:name="_Toc32754028"/>
      <w:bookmarkStart w:id="341" w:name="_Toc33028633"/>
      <w:bookmarkStart w:id="342" w:name="_Toc46828212"/>
      <w:bookmarkStart w:id="343" w:name="_Toc56187471"/>
      <w:bookmarkStart w:id="344" w:name="_Toc181265794"/>
      <w:bookmarkEnd w:id="209"/>
      <w:r w:rsidRPr="00615CC9">
        <w:rPr>
          <w:rFonts w:ascii="Times New Roman" w:hAnsi="Times New Roman"/>
          <w:b/>
          <w:bCs/>
          <w:sz w:val="28"/>
          <w:szCs w:val="28"/>
        </w:rPr>
        <w:t>2.6. Материальные запасы</w:t>
      </w:r>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 xml:space="preserve">2.6.1. Материальные запасы принимаются к бюджетному учету по первоначальной стоимости. Первоначальная стоимость материальных запасов определяется в соответствии с требованиями СГС «Запасы», утвержденного приказом Минфина России </w:t>
      </w:r>
      <w:r w:rsidRPr="00615CC9">
        <w:rPr>
          <w:rFonts w:ascii="Times New Roman" w:hAnsi="Times New Roman"/>
          <w:sz w:val="28"/>
          <w:szCs w:val="28"/>
          <w:shd w:val="clear" w:color="auto" w:fill="FFFFFF"/>
        </w:rPr>
        <w:t>от 07.12.2018 N 256н</w:t>
      </w:r>
      <w:r w:rsidRPr="00615CC9">
        <w:rPr>
          <w:rFonts w:ascii="Times New Roman" w:hAnsi="Times New Roman"/>
          <w:sz w:val="28"/>
          <w:szCs w:val="28"/>
        </w:rPr>
        <w:t xml:space="preserve">. </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 xml:space="preserve">Приобретенные материальные запасы принимаются к учету непосредственно на </w:t>
      </w:r>
      <w:hyperlink r:id="rId27" w:history="1">
        <w:r w:rsidRPr="00615CC9">
          <w:rPr>
            <w:rFonts w:ascii="Times New Roman" w:hAnsi="Times New Roman"/>
            <w:sz w:val="28"/>
            <w:szCs w:val="28"/>
          </w:rPr>
          <w:t>счет 105 00</w:t>
        </w:r>
      </w:hyperlink>
      <w:r w:rsidRPr="00615CC9">
        <w:rPr>
          <w:rFonts w:ascii="Times New Roman" w:hAnsi="Times New Roman"/>
          <w:sz w:val="28"/>
          <w:szCs w:val="28"/>
        </w:rPr>
        <w:t xml:space="preserve"> "Материальные запасы" по цене приобретения - по фактической (сформированной) стоимости, указанной в документах поставщиков (продавцов).</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 xml:space="preserve">Исключение - МЗ, принимаемые к учету по результатам приемки при условии формирования в момент поставки резерва под приемку. Особенности учета таких товаров определены пунктами 2.1.18 и 2.16.11 настоящей Учетной политики. </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 xml:space="preserve">При необходимости формирования первоначальной (фактической) стоимости вложения в материальные запасы первоначально накапливаются на </w:t>
      </w:r>
      <w:hyperlink r:id="rId28" w:history="1">
        <w:r w:rsidRPr="00615CC9">
          <w:rPr>
            <w:rFonts w:ascii="Times New Roman" w:hAnsi="Times New Roman"/>
            <w:sz w:val="28"/>
            <w:szCs w:val="28"/>
          </w:rPr>
          <w:t>счете 106 04</w:t>
        </w:r>
      </w:hyperlink>
      <w:r w:rsidRPr="00615CC9">
        <w:rPr>
          <w:rFonts w:ascii="Times New Roman" w:hAnsi="Times New Roman"/>
          <w:sz w:val="28"/>
          <w:szCs w:val="28"/>
        </w:rPr>
        <w:t xml:space="preserve"> "Вложения в материальные запасы".</w:t>
      </w:r>
    </w:p>
    <w:p w:rsidR="0088650E" w:rsidRPr="00615CC9" w:rsidRDefault="0088650E" w:rsidP="0088650E">
      <w:pPr>
        <w:spacing w:after="0" w:line="240" w:lineRule="auto"/>
        <w:jc w:val="both"/>
        <w:rPr>
          <w:rFonts w:ascii="Times New Roman" w:hAnsi="Times New Roman"/>
          <w:sz w:val="28"/>
          <w:szCs w:val="28"/>
          <w:shd w:val="clear" w:color="auto" w:fill="FFFFFF"/>
        </w:rPr>
      </w:pPr>
      <w:r w:rsidRPr="00615CC9">
        <w:rPr>
          <w:rFonts w:ascii="Times New Roman" w:hAnsi="Times New Roman"/>
          <w:sz w:val="28"/>
          <w:szCs w:val="28"/>
          <w:shd w:val="clear" w:color="auto" w:fill="FFFFFF"/>
        </w:rPr>
        <w:t>Первоначальная стоимость находящихся в пути материальных запасов, принятых к учету в оценке, предусмотренной контрактом (договором), уточняется с учетом транспортных и других аналогичных расходов</w:t>
      </w:r>
      <w:r w:rsidRPr="00615CC9">
        <w:rPr>
          <w:rFonts w:ascii="Times New Roman" w:hAnsi="Times New Roman"/>
          <w:sz w:val="28"/>
          <w:szCs w:val="28"/>
        </w:rPr>
        <w:t>, непосредственно связанных с приобретением МЗ.</w:t>
      </w:r>
    </w:p>
    <w:p w:rsidR="0088650E" w:rsidRPr="00615CC9" w:rsidRDefault="0088650E" w:rsidP="0088650E">
      <w:pPr>
        <w:spacing w:after="0" w:line="240" w:lineRule="auto"/>
        <w:jc w:val="both"/>
        <w:rPr>
          <w:rFonts w:ascii="Times New Roman" w:hAnsi="Times New Roman"/>
          <w:sz w:val="28"/>
          <w:szCs w:val="28"/>
          <w:shd w:val="clear" w:color="auto" w:fill="FFFFFF"/>
        </w:rPr>
      </w:pPr>
      <w:r w:rsidRPr="00615CC9">
        <w:rPr>
          <w:rFonts w:ascii="Times New Roman" w:hAnsi="Times New Roman"/>
          <w:sz w:val="28"/>
          <w:szCs w:val="28"/>
          <w:shd w:val="clear" w:color="auto" w:fill="FFFFFF"/>
        </w:rPr>
        <w:t>2.6.1.1. При получении топлива по топливным картам его постановка на учет осуществляется на основании Бухгалтерской справки (ф. 0504833), к которой прилагаются:</w:t>
      </w:r>
    </w:p>
    <w:p w:rsidR="0088650E" w:rsidRPr="00615CC9" w:rsidRDefault="0088650E" w:rsidP="0088650E">
      <w:pPr>
        <w:spacing w:after="0" w:line="240" w:lineRule="auto"/>
        <w:jc w:val="both"/>
        <w:rPr>
          <w:rFonts w:ascii="Times New Roman" w:hAnsi="Times New Roman"/>
          <w:sz w:val="28"/>
          <w:szCs w:val="28"/>
          <w:shd w:val="clear" w:color="auto" w:fill="FFFFFF"/>
        </w:rPr>
      </w:pPr>
      <w:r w:rsidRPr="00615CC9">
        <w:rPr>
          <w:rFonts w:ascii="Times New Roman" w:hAnsi="Times New Roman"/>
          <w:sz w:val="28"/>
          <w:szCs w:val="28"/>
          <w:shd w:val="clear" w:color="auto" w:fill="FFFFFF"/>
        </w:rPr>
        <w:t>- служебные записки (отчеты) ответственных за получение топлива лиц (водителей) в произвольной форме;</w:t>
      </w:r>
    </w:p>
    <w:p w:rsidR="0088650E" w:rsidRPr="00615CC9" w:rsidRDefault="0088650E" w:rsidP="0088650E">
      <w:pPr>
        <w:spacing w:after="0" w:line="240" w:lineRule="auto"/>
        <w:jc w:val="both"/>
        <w:rPr>
          <w:rFonts w:ascii="Times New Roman" w:hAnsi="Times New Roman"/>
          <w:sz w:val="28"/>
          <w:szCs w:val="28"/>
          <w:shd w:val="clear" w:color="auto" w:fill="FFFFFF"/>
        </w:rPr>
      </w:pPr>
      <w:r w:rsidRPr="00615CC9">
        <w:rPr>
          <w:rFonts w:ascii="Times New Roman" w:hAnsi="Times New Roman"/>
          <w:sz w:val="28"/>
          <w:szCs w:val="28"/>
          <w:shd w:val="clear" w:color="auto" w:fill="FFFFFF"/>
        </w:rPr>
        <w:t>- чеки и иные документы, подтверждающие отгрузку топлива.</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shd w:val="clear" w:color="auto" w:fill="FFFFFF"/>
        </w:rPr>
        <w:t>При поступлении сводных отгрузочных документов (накладных) от поставщиков топлива производится сверка объемов топлива, оприходованного на основании отчетов держателей топливных карт, с данными контрагентов. </w:t>
      </w:r>
    </w:p>
    <w:p w:rsidR="0088650E" w:rsidRPr="00615CC9" w:rsidRDefault="0088650E" w:rsidP="0088650E">
      <w:pPr>
        <w:spacing w:after="0" w:line="240" w:lineRule="auto"/>
        <w:jc w:val="both"/>
        <w:rPr>
          <w:rFonts w:ascii="Times New Roman" w:eastAsia="Calibri" w:hAnsi="Times New Roman"/>
          <w:sz w:val="28"/>
          <w:szCs w:val="28"/>
          <w:lang w:eastAsia="en-US"/>
        </w:rPr>
      </w:pPr>
      <w:bookmarkStart w:id="345" w:name="sub_103044"/>
      <w:bookmarkStart w:id="346" w:name="sub_10211"/>
      <w:r w:rsidRPr="00615CC9">
        <w:rPr>
          <w:rFonts w:ascii="Times New Roman" w:eastAsia="Calibri" w:hAnsi="Times New Roman"/>
          <w:sz w:val="28"/>
          <w:szCs w:val="28"/>
          <w:lang w:eastAsia="en-US"/>
        </w:rPr>
        <w:t>2.6.2. Единицей бухгалтерского учета материальных запасов является:</w:t>
      </w:r>
    </w:p>
    <w:tbl>
      <w:tblPr>
        <w:tblW w:w="5000" w:type="pct"/>
        <w:tblLook w:val="0000" w:firstRow="0" w:lastRow="0" w:firstColumn="0" w:lastColumn="0" w:noHBand="0" w:noVBand="0"/>
      </w:tblPr>
      <w:tblGrid>
        <w:gridCol w:w="7356"/>
        <w:gridCol w:w="2215"/>
      </w:tblGrid>
      <w:tr w:rsidR="00615CC9" w:rsidRPr="00615CC9" w:rsidTr="0088650E">
        <w:tc>
          <w:tcPr>
            <w:tcW w:w="3885" w:type="pct"/>
            <w:tcBorders>
              <w:top w:val="single" w:sz="4" w:space="0" w:color="000000"/>
              <w:left w:val="single" w:sz="4" w:space="0" w:color="000000"/>
              <w:bottom w:val="single" w:sz="4" w:space="0" w:color="000000"/>
            </w:tcBorders>
            <w:vAlign w:val="center"/>
          </w:tcPr>
          <w:p w:rsidR="0088650E" w:rsidRPr="00615CC9" w:rsidRDefault="0088650E" w:rsidP="0088650E">
            <w:pPr>
              <w:spacing w:after="0" w:line="240" w:lineRule="auto"/>
              <w:jc w:val="center"/>
              <w:rPr>
                <w:rFonts w:ascii="Times New Roman" w:eastAsia="Calibri" w:hAnsi="Times New Roman"/>
                <w:sz w:val="28"/>
                <w:szCs w:val="28"/>
                <w:lang w:eastAsia="en-US"/>
              </w:rPr>
            </w:pPr>
            <w:r w:rsidRPr="00615CC9">
              <w:rPr>
                <w:rFonts w:ascii="Times New Roman" w:eastAsia="Calibri" w:hAnsi="Times New Roman"/>
                <w:sz w:val="28"/>
                <w:szCs w:val="28"/>
                <w:lang w:eastAsia="en-US"/>
              </w:rPr>
              <w:t>Вид (группа) материальных запасов</w:t>
            </w:r>
          </w:p>
        </w:tc>
        <w:tc>
          <w:tcPr>
            <w:tcW w:w="1115" w:type="pct"/>
            <w:tcBorders>
              <w:top w:val="single" w:sz="4" w:space="0" w:color="000000"/>
              <w:left w:val="single" w:sz="4" w:space="0" w:color="000000"/>
              <w:bottom w:val="single" w:sz="4" w:space="0" w:color="000000"/>
              <w:right w:val="single" w:sz="4" w:space="0" w:color="000000"/>
            </w:tcBorders>
            <w:vAlign w:val="center"/>
          </w:tcPr>
          <w:p w:rsidR="0088650E" w:rsidRPr="00615CC9" w:rsidRDefault="0088650E" w:rsidP="0088650E">
            <w:pPr>
              <w:spacing w:after="0" w:line="240" w:lineRule="auto"/>
              <w:jc w:val="center"/>
              <w:rPr>
                <w:rFonts w:ascii="Times New Roman" w:eastAsia="Calibri" w:hAnsi="Times New Roman"/>
                <w:sz w:val="28"/>
                <w:szCs w:val="28"/>
                <w:lang w:eastAsia="en-US"/>
              </w:rPr>
            </w:pPr>
            <w:r w:rsidRPr="00615CC9">
              <w:rPr>
                <w:rFonts w:ascii="Times New Roman" w:eastAsia="Calibri" w:hAnsi="Times New Roman"/>
                <w:sz w:val="28"/>
                <w:szCs w:val="28"/>
                <w:lang w:eastAsia="en-US"/>
              </w:rPr>
              <w:t>Единица бухгалтерского учета</w:t>
            </w:r>
          </w:p>
        </w:tc>
      </w:tr>
      <w:tr w:rsidR="00615CC9" w:rsidRPr="00615CC9" w:rsidTr="0088650E">
        <w:tc>
          <w:tcPr>
            <w:tcW w:w="3885" w:type="pct"/>
            <w:tcBorders>
              <w:top w:val="single" w:sz="4" w:space="0" w:color="000000"/>
              <w:left w:val="single" w:sz="4" w:space="0" w:color="000000"/>
              <w:bottom w:val="single" w:sz="4" w:space="0" w:color="000000"/>
            </w:tcBorders>
          </w:tcPr>
          <w:p w:rsidR="0088650E" w:rsidRPr="00615CC9" w:rsidRDefault="0088650E" w:rsidP="0088650E">
            <w:pPr>
              <w:spacing w:after="0" w:line="240" w:lineRule="auto"/>
              <w:rPr>
                <w:rFonts w:ascii="Times New Roman" w:eastAsia="Calibri" w:hAnsi="Times New Roman"/>
                <w:sz w:val="28"/>
                <w:szCs w:val="28"/>
                <w:lang w:eastAsia="en-US"/>
              </w:rPr>
            </w:pPr>
            <w:r w:rsidRPr="00615CC9">
              <w:rPr>
                <w:rFonts w:ascii="Times New Roman" w:eastAsia="Calibri" w:hAnsi="Times New Roman"/>
                <w:sz w:val="28"/>
                <w:szCs w:val="28"/>
                <w:lang w:eastAsia="en-US"/>
              </w:rPr>
              <w:t>Номенклатурный номер в качестве единицы учета выбирается тогда, когда необходимо обеспечить раздельный аналитический учет однородных материальных запасов, выпущенных разными производителями, разных торговых марок, артикулов и т.п.</w:t>
            </w:r>
          </w:p>
          <w:p w:rsidR="0088650E" w:rsidRPr="00615CC9" w:rsidRDefault="0088650E" w:rsidP="0088650E">
            <w:pPr>
              <w:spacing w:after="0" w:line="240" w:lineRule="auto"/>
              <w:rPr>
                <w:rFonts w:ascii="Times New Roman" w:eastAsia="Calibri" w:hAnsi="Times New Roman"/>
                <w:sz w:val="28"/>
                <w:szCs w:val="28"/>
                <w:lang w:eastAsia="en-US"/>
              </w:rPr>
            </w:pPr>
            <w:r w:rsidRPr="00615CC9">
              <w:rPr>
                <w:rFonts w:ascii="Times New Roman" w:eastAsia="Calibri" w:hAnsi="Times New Roman"/>
                <w:sz w:val="28"/>
                <w:szCs w:val="28"/>
                <w:lang w:eastAsia="en-US"/>
              </w:rPr>
              <w:t>Так, учету по номенклатурному номеру подлежат:</w:t>
            </w:r>
          </w:p>
          <w:p w:rsidR="0088650E" w:rsidRPr="00615CC9" w:rsidRDefault="0088650E" w:rsidP="0088650E">
            <w:pPr>
              <w:spacing w:after="0" w:line="240" w:lineRule="auto"/>
              <w:rPr>
                <w:rFonts w:ascii="Times New Roman" w:eastAsia="Calibri" w:hAnsi="Times New Roman"/>
                <w:sz w:val="28"/>
                <w:szCs w:val="28"/>
                <w:lang w:eastAsia="en-US"/>
              </w:rPr>
            </w:pPr>
            <w:r w:rsidRPr="00615CC9">
              <w:rPr>
                <w:rFonts w:ascii="Times New Roman" w:eastAsia="Calibri" w:hAnsi="Times New Roman"/>
                <w:sz w:val="28"/>
                <w:szCs w:val="28"/>
                <w:lang w:eastAsia="en-US"/>
              </w:rPr>
              <w:t>- запасные части для машин и оборудования;</w:t>
            </w:r>
          </w:p>
          <w:p w:rsidR="0088650E" w:rsidRPr="00615CC9" w:rsidRDefault="0088650E" w:rsidP="0088650E">
            <w:pPr>
              <w:spacing w:after="0" w:line="240" w:lineRule="auto"/>
              <w:rPr>
                <w:rFonts w:ascii="Times New Roman" w:eastAsia="Calibri" w:hAnsi="Times New Roman"/>
                <w:sz w:val="28"/>
                <w:szCs w:val="28"/>
                <w:lang w:eastAsia="en-US"/>
              </w:rPr>
            </w:pPr>
            <w:r w:rsidRPr="00615CC9">
              <w:rPr>
                <w:rFonts w:ascii="Times New Roman" w:eastAsia="Calibri" w:hAnsi="Times New Roman"/>
                <w:sz w:val="28"/>
                <w:szCs w:val="28"/>
                <w:lang w:eastAsia="en-US"/>
              </w:rPr>
              <w:t>- посуда;</w:t>
            </w:r>
          </w:p>
          <w:p w:rsidR="0088650E" w:rsidRPr="00615CC9" w:rsidRDefault="0088650E" w:rsidP="0088650E">
            <w:pPr>
              <w:spacing w:after="0" w:line="240" w:lineRule="auto"/>
              <w:rPr>
                <w:rFonts w:ascii="Times New Roman" w:eastAsia="Calibri" w:hAnsi="Times New Roman"/>
                <w:sz w:val="28"/>
                <w:szCs w:val="28"/>
                <w:lang w:eastAsia="en-US"/>
              </w:rPr>
            </w:pPr>
            <w:r w:rsidRPr="00615CC9">
              <w:rPr>
                <w:rFonts w:ascii="Times New Roman" w:eastAsia="Calibri" w:hAnsi="Times New Roman"/>
                <w:sz w:val="28"/>
                <w:szCs w:val="28"/>
                <w:lang w:eastAsia="en-US"/>
              </w:rPr>
              <w:t>- специальная одежда;</w:t>
            </w:r>
          </w:p>
          <w:p w:rsidR="0088650E" w:rsidRPr="00615CC9" w:rsidRDefault="0088650E" w:rsidP="0088650E">
            <w:pPr>
              <w:spacing w:after="0" w:line="240" w:lineRule="auto"/>
              <w:rPr>
                <w:rFonts w:ascii="Times New Roman" w:eastAsia="Calibri" w:hAnsi="Times New Roman"/>
                <w:sz w:val="28"/>
                <w:szCs w:val="28"/>
                <w:lang w:eastAsia="en-US"/>
              </w:rPr>
            </w:pPr>
            <w:r w:rsidRPr="00615CC9">
              <w:rPr>
                <w:rFonts w:ascii="Times New Roman" w:eastAsia="Calibri" w:hAnsi="Times New Roman"/>
                <w:sz w:val="28"/>
                <w:szCs w:val="28"/>
                <w:lang w:eastAsia="en-US"/>
              </w:rPr>
              <w:t>- специальный инструмент и т.п.</w:t>
            </w:r>
          </w:p>
        </w:tc>
        <w:tc>
          <w:tcPr>
            <w:tcW w:w="1115" w:type="pct"/>
            <w:tcBorders>
              <w:top w:val="single" w:sz="4" w:space="0" w:color="000000"/>
              <w:left w:val="single" w:sz="4" w:space="0" w:color="000000"/>
              <w:bottom w:val="single" w:sz="4" w:space="0" w:color="000000"/>
              <w:right w:val="single" w:sz="4" w:space="0" w:color="000000"/>
            </w:tcBorders>
          </w:tcPr>
          <w:p w:rsidR="0088650E" w:rsidRPr="00615CC9" w:rsidRDefault="0088650E" w:rsidP="0088650E">
            <w:pPr>
              <w:spacing w:after="0" w:line="240" w:lineRule="auto"/>
              <w:rPr>
                <w:rFonts w:ascii="Times New Roman" w:eastAsia="Calibri" w:hAnsi="Times New Roman"/>
                <w:sz w:val="28"/>
                <w:szCs w:val="28"/>
                <w:lang w:eastAsia="en-US"/>
              </w:rPr>
            </w:pPr>
            <w:r w:rsidRPr="00615CC9">
              <w:rPr>
                <w:rFonts w:ascii="Times New Roman" w:eastAsia="Calibri" w:hAnsi="Times New Roman"/>
                <w:sz w:val="28"/>
                <w:szCs w:val="28"/>
                <w:lang w:eastAsia="en-US"/>
              </w:rPr>
              <w:t>Номенклатурная единица</w:t>
            </w:r>
          </w:p>
        </w:tc>
      </w:tr>
      <w:tr w:rsidR="00615CC9" w:rsidRPr="00615CC9" w:rsidTr="0088650E">
        <w:tc>
          <w:tcPr>
            <w:tcW w:w="3885" w:type="pct"/>
            <w:tcBorders>
              <w:top w:val="single" w:sz="4" w:space="0" w:color="000000"/>
              <w:left w:val="single" w:sz="4" w:space="0" w:color="000000"/>
              <w:bottom w:val="single" w:sz="4" w:space="0" w:color="000000"/>
            </w:tcBorders>
          </w:tcPr>
          <w:p w:rsidR="0088650E" w:rsidRPr="00615CC9" w:rsidRDefault="0088650E" w:rsidP="0088650E">
            <w:pPr>
              <w:spacing w:after="0" w:line="240" w:lineRule="auto"/>
              <w:rPr>
                <w:rFonts w:ascii="Times New Roman" w:eastAsia="Calibri" w:hAnsi="Times New Roman"/>
                <w:sz w:val="28"/>
                <w:szCs w:val="28"/>
                <w:lang w:eastAsia="en-US"/>
              </w:rPr>
            </w:pPr>
            <w:r w:rsidRPr="00615CC9">
              <w:rPr>
                <w:rFonts w:ascii="Times New Roman" w:eastAsia="Calibri" w:hAnsi="Times New Roman"/>
                <w:sz w:val="28"/>
                <w:szCs w:val="28"/>
                <w:lang w:eastAsia="en-US"/>
              </w:rPr>
              <w:t>Потребляемые материальные запасы, как правило, учитывать по номенклатурному номеру нецелесообразно. Соответствующее решение принимается Бухгалтерией с учетом существенности аналитической информации о данных объектах материальных запасов в целях оптимизации учетных процедур и уменьшения трудозатрат, связанных с организацией такого учета.</w:t>
            </w:r>
          </w:p>
          <w:p w:rsidR="0088650E" w:rsidRPr="00615CC9" w:rsidRDefault="0088650E" w:rsidP="0088650E">
            <w:pPr>
              <w:spacing w:after="0" w:line="240" w:lineRule="auto"/>
              <w:rPr>
                <w:rFonts w:ascii="Times New Roman" w:eastAsia="Calibri" w:hAnsi="Times New Roman"/>
                <w:sz w:val="28"/>
                <w:szCs w:val="28"/>
                <w:lang w:eastAsia="en-US"/>
              </w:rPr>
            </w:pPr>
            <w:r w:rsidRPr="00615CC9">
              <w:rPr>
                <w:rFonts w:ascii="Times New Roman" w:eastAsia="Calibri" w:hAnsi="Times New Roman"/>
                <w:sz w:val="28"/>
                <w:szCs w:val="28"/>
                <w:lang w:eastAsia="en-US"/>
              </w:rPr>
              <w:t>Например:</w:t>
            </w:r>
          </w:p>
          <w:p w:rsidR="0088650E" w:rsidRPr="00615CC9" w:rsidRDefault="0088650E" w:rsidP="0088650E">
            <w:pPr>
              <w:spacing w:after="0" w:line="240" w:lineRule="auto"/>
              <w:rPr>
                <w:rFonts w:ascii="Times New Roman" w:eastAsia="Calibri" w:hAnsi="Times New Roman"/>
                <w:sz w:val="28"/>
                <w:szCs w:val="28"/>
                <w:lang w:eastAsia="en-US"/>
              </w:rPr>
            </w:pPr>
            <w:r w:rsidRPr="00615CC9">
              <w:rPr>
                <w:rFonts w:ascii="Times New Roman" w:eastAsia="Calibri" w:hAnsi="Times New Roman"/>
                <w:sz w:val="28"/>
                <w:szCs w:val="28"/>
                <w:lang w:eastAsia="en-US"/>
              </w:rPr>
              <w:t>1) ГСМ (по маркам АИ-93, АИ-95 и т.д., в зависимости от способа заправки – по картам, талонам, за наличный расчет и т.п.);</w:t>
            </w:r>
          </w:p>
          <w:p w:rsidR="0088650E" w:rsidRPr="00615CC9" w:rsidRDefault="0088650E" w:rsidP="0088650E">
            <w:pPr>
              <w:spacing w:after="0" w:line="240" w:lineRule="auto"/>
              <w:rPr>
                <w:rFonts w:ascii="Times New Roman" w:eastAsia="Calibri" w:hAnsi="Times New Roman"/>
                <w:sz w:val="28"/>
                <w:szCs w:val="28"/>
                <w:lang w:eastAsia="en-US"/>
              </w:rPr>
            </w:pPr>
            <w:r w:rsidRPr="00615CC9">
              <w:rPr>
                <w:rFonts w:ascii="Times New Roman" w:eastAsia="Calibri" w:hAnsi="Times New Roman"/>
                <w:sz w:val="28"/>
                <w:szCs w:val="28"/>
                <w:lang w:eastAsia="en-US"/>
              </w:rPr>
              <w:t>2) однотипные канцелярские товары разных марок и производителей:</w:t>
            </w:r>
          </w:p>
          <w:p w:rsidR="0088650E" w:rsidRPr="00615CC9" w:rsidRDefault="0088650E" w:rsidP="0088650E">
            <w:pPr>
              <w:spacing w:after="0" w:line="240" w:lineRule="auto"/>
              <w:rPr>
                <w:rFonts w:ascii="Times New Roman" w:eastAsia="Calibri" w:hAnsi="Times New Roman"/>
                <w:sz w:val="28"/>
                <w:szCs w:val="28"/>
                <w:lang w:eastAsia="en-US"/>
              </w:rPr>
            </w:pPr>
            <w:r w:rsidRPr="00615CC9">
              <w:rPr>
                <w:rFonts w:ascii="Times New Roman" w:eastAsia="Calibri" w:hAnsi="Times New Roman"/>
                <w:sz w:val="28"/>
                <w:szCs w:val="28"/>
                <w:lang w:eastAsia="en-US"/>
              </w:rPr>
              <w:t>- бумага (по размерам А4, А3 и т.д.) для офисной техники;</w:t>
            </w:r>
          </w:p>
          <w:p w:rsidR="0088650E" w:rsidRPr="00615CC9" w:rsidRDefault="0088650E" w:rsidP="0088650E">
            <w:pPr>
              <w:spacing w:after="0" w:line="240" w:lineRule="auto"/>
              <w:rPr>
                <w:rFonts w:ascii="Times New Roman" w:eastAsia="Calibri" w:hAnsi="Times New Roman"/>
                <w:sz w:val="28"/>
                <w:szCs w:val="28"/>
                <w:lang w:eastAsia="en-US"/>
              </w:rPr>
            </w:pPr>
            <w:r w:rsidRPr="00615CC9">
              <w:rPr>
                <w:rFonts w:ascii="Times New Roman" w:eastAsia="Calibri" w:hAnsi="Times New Roman"/>
                <w:sz w:val="28"/>
                <w:szCs w:val="28"/>
                <w:lang w:eastAsia="en-US"/>
              </w:rPr>
              <w:t>- бумага (по размерам) писчая;</w:t>
            </w:r>
          </w:p>
          <w:p w:rsidR="0088650E" w:rsidRPr="00615CC9" w:rsidRDefault="0088650E" w:rsidP="0088650E">
            <w:pPr>
              <w:spacing w:after="0" w:line="240" w:lineRule="auto"/>
              <w:rPr>
                <w:rFonts w:ascii="Times New Roman" w:eastAsia="Calibri" w:hAnsi="Times New Roman"/>
                <w:sz w:val="28"/>
                <w:szCs w:val="28"/>
                <w:lang w:eastAsia="en-US"/>
              </w:rPr>
            </w:pPr>
            <w:r w:rsidRPr="00615CC9">
              <w:rPr>
                <w:rFonts w:ascii="Times New Roman" w:eastAsia="Calibri" w:hAnsi="Times New Roman"/>
                <w:sz w:val="28"/>
                <w:szCs w:val="28"/>
                <w:lang w:eastAsia="en-US"/>
              </w:rPr>
              <w:t>- степлеры и скобы для степлера, определенного номера;</w:t>
            </w:r>
          </w:p>
          <w:p w:rsidR="0088650E" w:rsidRPr="00615CC9" w:rsidRDefault="0088650E" w:rsidP="0088650E">
            <w:pPr>
              <w:spacing w:after="0" w:line="240" w:lineRule="auto"/>
              <w:rPr>
                <w:rFonts w:ascii="Times New Roman" w:eastAsia="Calibri" w:hAnsi="Times New Roman"/>
                <w:sz w:val="28"/>
                <w:szCs w:val="28"/>
                <w:lang w:eastAsia="en-US"/>
              </w:rPr>
            </w:pPr>
            <w:r w:rsidRPr="00615CC9">
              <w:rPr>
                <w:rFonts w:ascii="Times New Roman" w:eastAsia="Calibri" w:hAnsi="Times New Roman"/>
                <w:sz w:val="28"/>
                <w:szCs w:val="28"/>
                <w:lang w:eastAsia="en-US"/>
              </w:rPr>
              <w:t>- скрепки;</w:t>
            </w:r>
          </w:p>
          <w:p w:rsidR="0088650E" w:rsidRPr="00615CC9" w:rsidRDefault="0088650E" w:rsidP="0088650E">
            <w:pPr>
              <w:spacing w:after="0" w:line="240" w:lineRule="auto"/>
              <w:rPr>
                <w:rFonts w:ascii="Times New Roman" w:eastAsia="Calibri" w:hAnsi="Times New Roman"/>
                <w:sz w:val="28"/>
                <w:szCs w:val="28"/>
                <w:lang w:eastAsia="en-US"/>
              </w:rPr>
            </w:pPr>
            <w:r w:rsidRPr="00615CC9">
              <w:rPr>
                <w:rFonts w:ascii="Times New Roman" w:eastAsia="Calibri" w:hAnsi="Times New Roman"/>
                <w:sz w:val="28"/>
                <w:szCs w:val="28"/>
                <w:lang w:eastAsia="en-US"/>
              </w:rPr>
              <w:t>- карандаши графитные;</w:t>
            </w:r>
          </w:p>
          <w:p w:rsidR="0088650E" w:rsidRPr="00615CC9" w:rsidRDefault="0088650E" w:rsidP="0088650E">
            <w:pPr>
              <w:spacing w:after="0" w:line="240" w:lineRule="auto"/>
              <w:rPr>
                <w:rFonts w:ascii="Times New Roman" w:eastAsia="Calibri" w:hAnsi="Times New Roman"/>
                <w:sz w:val="28"/>
                <w:szCs w:val="28"/>
                <w:lang w:eastAsia="en-US"/>
              </w:rPr>
            </w:pPr>
            <w:r w:rsidRPr="00615CC9">
              <w:rPr>
                <w:rFonts w:ascii="Times New Roman" w:eastAsia="Calibri" w:hAnsi="Times New Roman"/>
                <w:sz w:val="28"/>
                <w:szCs w:val="28"/>
                <w:lang w:eastAsia="en-US"/>
              </w:rPr>
              <w:t>- ручки по цветам (черные, синие и т.д.) и типам (шариковые, гелиевые и т.п.);</w:t>
            </w:r>
          </w:p>
          <w:p w:rsidR="0088650E" w:rsidRPr="00615CC9" w:rsidRDefault="0088650E" w:rsidP="0088650E">
            <w:pPr>
              <w:spacing w:after="0" w:line="240" w:lineRule="auto"/>
              <w:rPr>
                <w:rFonts w:ascii="Times New Roman" w:eastAsia="Calibri" w:hAnsi="Times New Roman"/>
                <w:sz w:val="28"/>
                <w:szCs w:val="28"/>
                <w:lang w:eastAsia="en-US"/>
              </w:rPr>
            </w:pPr>
            <w:r w:rsidRPr="00615CC9">
              <w:rPr>
                <w:rFonts w:ascii="Times New Roman" w:eastAsia="Calibri" w:hAnsi="Times New Roman"/>
                <w:sz w:val="28"/>
                <w:szCs w:val="28"/>
                <w:lang w:eastAsia="en-US"/>
              </w:rPr>
              <w:t>- накопители для бумаг по типам (вертикальные, горизонтальные);</w:t>
            </w:r>
          </w:p>
          <w:p w:rsidR="0088650E" w:rsidRPr="00615CC9" w:rsidRDefault="0088650E" w:rsidP="0088650E">
            <w:pPr>
              <w:spacing w:after="0" w:line="240" w:lineRule="auto"/>
              <w:rPr>
                <w:rFonts w:ascii="Times New Roman" w:eastAsia="Calibri" w:hAnsi="Times New Roman"/>
                <w:sz w:val="28"/>
                <w:szCs w:val="28"/>
                <w:lang w:eastAsia="en-US"/>
              </w:rPr>
            </w:pPr>
            <w:r w:rsidRPr="00615CC9">
              <w:rPr>
                <w:rFonts w:ascii="Times New Roman" w:eastAsia="Calibri" w:hAnsi="Times New Roman"/>
                <w:sz w:val="28"/>
                <w:szCs w:val="28"/>
                <w:lang w:eastAsia="en-US"/>
              </w:rPr>
              <w:t>- клей-карандаши, одинаковые по весу,</w:t>
            </w:r>
          </w:p>
          <w:p w:rsidR="0088650E" w:rsidRPr="00615CC9" w:rsidRDefault="0088650E" w:rsidP="0088650E">
            <w:pPr>
              <w:spacing w:after="0" w:line="240" w:lineRule="auto"/>
              <w:rPr>
                <w:rFonts w:ascii="Times New Roman" w:eastAsia="Calibri" w:hAnsi="Times New Roman"/>
                <w:sz w:val="28"/>
                <w:szCs w:val="28"/>
                <w:lang w:eastAsia="en-US"/>
              </w:rPr>
            </w:pPr>
            <w:r w:rsidRPr="00615CC9">
              <w:rPr>
                <w:rFonts w:ascii="Times New Roman" w:eastAsia="Calibri" w:hAnsi="Times New Roman"/>
                <w:sz w:val="28"/>
                <w:szCs w:val="28"/>
                <w:lang w:eastAsia="en-US"/>
              </w:rPr>
              <w:t>3) однотипные расходные материалы для компьютерной техники разных марок и производителей:</w:t>
            </w:r>
          </w:p>
          <w:p w:rsidR="0088650E" w:rsidRPr="00615CC9" w:rsidRDefault="0088650E" w:rsidP="0088650E">
            <w:pPr>
              <w:spacing w:after="0" w:line="240" w:lineRule="auto"/>
              <w:rPr>
                <w:rFonts w:ascii="Times New Roman" w:eastAsia="Calibri" w:hAnsi="Times New Roman"/>
                <w:sz w:val="28"/>
                <w:szCs w:val="28"/>
                <w:lang w:eastAsia="en-US"/>
              </w:rPr>
            </w:pPr>
            <w:r w:rsidRPr="00615CC9">
              <w:rPr>
                <w:rFonts w:ascii="Times New Roman" w:eastAsia="Calibri" w:hAnsi="Times New Roman"/>
                <w:sz w:val="28"/>
                <w:szCs w:val="28"/>
                <w:lang w:eastAsia="en-US"/>
              </w:rPr>
              <w:t>- диски оптические по типам (</w:t>
            </w:r>
            <w:r w:rsidRPr="00615CC9">
              <w:rPr>
                <w:rFonts w:ascii="Times New Roman" w:eastAsia="Calibri" w:hAnsi="Times New Roman"/>
                <w:sz w:val="28"/>
                <w:szCs w:val="28"/>
                <w:lang w:val="en-US" w:eastAsia="en-US"/>
              </w:rPr>
              <w:t>CD</w:t>
            </w:r>
            <w:r w:rsidRPr="00615CC9">
              <w:rPr>
                <w:rFonts w:ascii="Times New Roman" w:eastAsia="Calibri" w:hAnsi="Times New Roman"/>
                <w:sz w:val="28"/>
                <w:szCs w:val="28"/>
                <w:lang w:eastAsia="en-US"/>
              </w:rPr>
              <w:t>-</w:t>
            </w:r>
            <w:r w:rsidRPr="00615CC9">
              <w:rPr>
                <w:rFonts w:ascii="Times New Roman" w:eastAsia="Calibri" w:hAnsi="Times New Roman"/>
                <w:sz w:val="28"/>
                <w:szCs w:val="28"/>
                <w:lang w:val="en-US" w:eastAsia="en-US"/>
              </w:rPr>
              <w:t>R</w:t>
            </w:r>
            <w:r w:rsidRPr="00615CC9">
              <w:rPr>
                <w:rFonts w:ascii="Times New Roman" w:eastAsia="Calibri" w:hAnsi="Times New Roman"/>
                <w:sz w:val="28"/>
                <w:szCs w:val="28"/>
                <w:lang w:eastAsia="en-US"/>
              </w:rPr>
              <w:t xml:space="preserve">, </w:t>
            </w:r>
            <w:r w:rsidRPr="00615CC9">
              <w:rPr>
                <w:rFonts w:ascii="Times New Roman" w:eastAsia="Calibri" w:hAnsi="Times New Roman"/>
                <w:sz w:val="28"/>
                <w:szCs w:val="28"/>
                <w:lang w:val="en-US" w:eastAsia="en-US"/>
              </w:rPr>
              <w:t>CD</w:t>
            </w:r>
            <w:r w:rsidRPr="00615CC9">
              <w:rPr>
                <w:rFonts w:ascii="Times New Roman" w:eastAsia="Calibri" w:hAnsi="Times New Roman"/>
                <w:sz w:val="28"/>
                <w:szCs w:val="28"/>
                <w:lang w:eastAsia="en-US"/>
              </w:rPr>
              <w:t>-</w:t>
            </w:r>
            <w:r w:rsidRPr="00615CC9">
              <w:rPr>
                <w:rFonts w:ascii="Times New Roman" w:eastAsia="Calibri" w:hAnsi="Times New Roman"/>
                <w:sz w:val="28"/>
                <w:szCs w:val="28"/>
                <w:lang w:val="en-US" w:eastAsia="en-US"/>
              </w:rPr>
              <w:t>RW</w:t>
            </w:r>
            <w:r w:rsidRPr="00615CC9">
              <w:rPr>
                <w:rFonts w:ascii="Times New Roman" w:eastAsia="Calibri" w:hAnsi="Times New Roman"/>
                <w:sz w:val="28"/>
                <w:szCs w:val="28"/>
                <w:lang w:eastAsia="en-US"/>
              </w:rPr>
              <w:t xml:space="preserve">, </w:t>
            </w:r>
            <w:r w:rsidRPr="00615CC9">
              <w:rPr>
                <w:rFonts w:ascii="Times New Roman" w:eastAsia="Calibri" w:hAnsi="Times New Roman"/>
                <w:sz w:val="28"/>
                <w:szCs w:val="28"/>
                <w:lang w:val="en-US" w:eastAsia="en-US"/>
              </w:rPr>
              <w:t>DVD</w:t>
            </w:r>
            <w:r w:rsidRPr="00615CC9">
              <w:rPr>
                <w:rFonts w:ascii="Times New Roman" w:eastAsia="Calibri" w:hAnsi="Times New Roman"/>
                <w:sz w:val="28"/>
                <w:szCs w:val="28"/>
                <w:lang w:eastAsia="en-US"/>
              </w:rPr>
              <w:t>-</w:t>
            </w:r>
            <w:r w:rsidRPr="00615CC9">
              <w:rPr>
                <w:rFonts w:ascii="Times New Roman" w:eastAsia="Calibri" w:hAnsi="Times New Roman"/>
                <w:sz w:val="28"/>
                <w:szCs w:val="28"/>
                <w:lang w:val="en-US" w:eastAsia="en-US"/>
              </w:rPr>
              <w:t>R</w:t>
            </w:r>
            <w:r w:rsidRPr="00615CC9">
              <w:rPr>
                <w:rFonts w:ascii="Times New Roman" w:eastAsia="Calibri" w:hAnsi="Times New Roman"/>
                <w:sz w:val="28"/>
                <w:szCs w:val="28"/>
                <w:lang w:eastAsia="en-US"/>
              </w:rPr>
              <w:t xml:space="preserve"> и т.д.);</w:t>
            </w:r>
          </w:p>
          <w:p w:rsidR="0088650E" w:rsidRPr="00615CC9" w:rsidRDefault="0088650E" w:rsidP="0088650E">
            <w:pPr>
              <w:spacing w:after="0" w:line="240" w:lineRule="auto"/>
              <w:rPr>
                <w:rFonts w:ascii="Times New Roman" w:eastAsia="Calibri" w:hAnsi="Times New Roman"/>
                <w:sz w:val="28"/>
                <w:szCs w:val="28"/>
                <w:lang w:eastAsia="en-US"/>
              </w:rPr>
            </w:pPr>
            <w:r w:rsidRPr="00615CC9">
              <w:rPr>
                <w:rFonts w:ascii="Times New Roman" w:eastAsia="Calibri" w:hAnsi="Times New Roman"/>
                <w:sz w:val="28"/>
                <w:szCs w:val="28"/>
                <w:lang w:eastAsia="en-US"/>
              </w:rPr>
              <w:t>4) однотипные хозяйственные материалы разных марок и производителей:</w:t>
            </w:r>
          </w:p>
          <w:p w:rsidR="0088650E" w:rsidRPr="00615CC9" w:rsidRDefault="0088650E" w:rsidP="0088650E">
            <w:pPr>
              <w:spacing w:after="0" w:line="240" w:lineRule="auto"/>
              <w:rPr>
                <w:rFonts w:ascii="Times New Roman" w:eastAsia="Calibri" w:hAnsi="Times New Roman"/>
                <w:sz w:val="28"/>
                <w:szCs w:val="28"/>
                <w:lang w:eastAsia="en-US"/>
              </w:rPr>
            </w:pPr>
            <w:r w:rsidRPr="00615CC9">
              <w:rPr>
                <w:rFonts w:ascii="Times New Roman" w:eastAsia="Calibri" w:hAnsi="Times New Roman"/>
                <w:sz w:val="28"/>
                <w:szCs w:val="28"/>
                <w:lang w:eastAsia="en-US"/>
              </w:rPr>
              <w:t>- туалетная бумага, салфетки бумажные и гигиенические;</w:t>
            </w:r>
          </w:p>
          <w:p w:rsidR="0088650E" w:rsidRPr="00615CC9" w:rsidRDefault="0088650E" w:rsidP="0088650E">
            <w:pPr>
              <w:spacing w:after="0" w:line="240" w:lineRule="auto"/>
              <w:rPr>
                <w:rFonts w:ascii="Times New Roman" w:eastAsia="Calibri" w:hAnsi="Times New Roman"/>
                <w:sz w:val="28"/>
                <w:szCs w:val="28"/>
                <w:lang w:eastAsia="en-US"/>
              </w:rPr>
            </w:pPr>
            <w:r w:rsidRPr="00615CC9">
              <w:rPr>
                <w:rFonts w:ascii="Times New Roman" w:eastAsia="Calibri" w:hAnsi="Times New Roman"/>
                <w:sz w:val="28"/>
                <w:szCs w:val="28"/>
                <w:lang w:eastAsia="en-US"/>
              </w:rPr>
              <w:t>- клейкая лента (скотч) в рулонах одинаковой ширины и длины;</w:t>
            </w:r>
          </w:p>
          <w:p w:rsidR="0088650E" w:rsidRPr="00615CC9" w:rsidRDefault="0088650E" w:rsidP="0088650E">
            <w:pPr>
              <w:spacing w:after="0" w:line="240" w:lineRule="auto"/>
              <w:rPr>
                <w:rFonts w:ascii="Times New Roman" w:eastAsia="Calibri" w:hAnsi="Times New Roman"/>
                <w:sz w:val="28"/>
                <w:szCs w:val="28"/>
                <w:lang w:eastAsia="en-US"/>
              </w:rPr>
            </w:pPr>
            <w:r w:rsidRPr="00615CC9">
              <w:rPr>
                <w:rFonts w:ascii="Times New Roman" w:eastAsia="Calibri" w:hAnsi="Times New Roman"/>
                <w:sz w:val="28"/>
                <w:szCs w:val="28"/>
                <w:lang w:eastAsia="en-US"/>
              </w:rPr>
              <w:t>- батарейки одного типа (АА, ААА и т.д.) и т.д.</w:t>
            </w:r>
          </w:p>
        </w:tc>
        <w:tc>
          <w:tcPr>
            <w:tcW w:w="1115" w:type="pct"/>
            <w:tcBorders>
              <w:top w:val="single" w:sz="4" w:space="0" w:color="000000"/>
              <w:left w:val="single" w:sz="4" w:space="0" w:color="000000"/>
              <w:bottom w:val="single" w:sz="4" w:space="0" w:color="000000"/>
              <w:right w:val="single" w:sz="4" w:space="0" w:color="000000"/>
            </w:tcBorders>
          </w:tcPr>
          <w:p w:rsidR="0088650E" w:rsidRPr="00615CC9" w:rsidRDefault="0088650E" w:rsidP="0088650E">
            <w:pPr>
              <w:spacing w:after="0" w:line="240" w:lineRule="auto"/>
              <w:rPr>
                <w:rFonts w:ascii="Times New Roman" w:eastAsia="Calibri" w:hAnsi="Times New Roman"/>
                <w:sz w:val="28"/>
                <w:szCs w:val="28"/>
                <w:lang w:eastAsia="en-US"/>
              </w:rPr>
            </w:pPr>
            <w:r w:rsidRPr="00615CC9">
              <w:rPr>
                <w:rFonts w:ascii="Times New Roman" w:eastAsia="Calibri" w:hAnsi="Times New Roman"/>
                <w:sz w:val="28"/>
                <w:szCs w:val="28"/>
                <w:lang w:eastAsia="en-US"/>
              </w:rPr>
              <w:t>Однородная группа</w:t>
            </w:r>
          </w:p>
        </w:tc>
      </w:tr>
    </w:tbl>
    <w:p w:rsidR="0088650E" w:rsidRPr="00615CC9" w:rsidRDefault="0088650E" w:rsidP="0088650E">
      <w:pPr>
        <w:spacing w:after="0" w:line="240" w:lineRule="auto"/>
        <w:jc w:val="both"/>
        <w:rPr>
          <w:rFonts w:ascii="Times New Roman" w:eastAsia="Calibri" w:hAnsi="Times New Roman"/>
          <w:sz w:val="28"/>
          <w:szCs w:val="28"/>
          <w:lang w:eastAsia="en-US"/>
        </w:rPr>
      </w:pPr>
      <w:r w:rsidRPr="00615CC9">
        <w:rPr>
          <w:rFonts w:ascii="Times New Roman" w:eastAsia="Calibri" w:hAnsi="Times New Roman"/>
          <w:sz w:val="28"/>
          <w:szCs w:val="28"/>
          <w:lang w:eastAsia="en-US"/>
        </w:rPr>
        <w:t xml:space="preserve"> 2.6.3. Основанием для внутреннего перемещения материальных запасов являются Требование-накладная (ф. 0510451) и </w:t>
      </w:r>
      <w:r w:rsidRPr="00615CC9">
        <w:rPr>
          <w:rFonts w:ascii="Times New Roman" w:hAnsi="Times New Roman"/>
          <w:sz w:val="28"/>
          <w:szCs w:val="28"/>
        </w:rPr>
        <w:t>Накладная на внутреннее перемещение объектов нефинансовых активов (ф. 0510450).</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Внутреннее перемещение между лицами, ответственными за использование имущества по его назначению или между лицами, ответственными за сохранность имущества в случаях перемещения имущества между местами хранения (складами), оформляется Накладной (ф. 0510450).</w:t>
      </w:r>
    </w:p>
    <w:p w:rsidR="0088650E" w:rsidRPr="00615CC9" w:rsidRDefault="0088650E" w:rsidP="0088650E">
      <w:pPr>
        <w:spacing w:after="0" w:line="240" w:lineRule="auto"/>
        <w:jc w:val="both"/>
        <w:rPr>
          <w:rFonts w:ascii="Times New Roman" w:eastAsia="Calibri" w:hAnsi="Times New Roman"/>
          <w:sz w:val="28"/>
          <w:szCs w:val="28"/>
          <w:lang w:eastAsia="en-US"/>
        </w:rPr>
      </w:pPr>
      <w:r w:rsidRPr="00615CC9">
        <w:rPr>
          <w:rFonts w:ascii="Times New Roman" w:eastAsia="Calibri" w:hAnsi="Times New Roman"/>
          <w:sz w:val="28"/>
          <w:szCs w:val="28"/>
          <w:lang w:eastAsia="en-US"/>
        </w:rPr>
        <w:t>Требование-накладная оформляется для выдачи матзапасов для использования в деятельности учреждения со склада (места хранения) лицом, ответственным за их хранение, лицу, ответственному за их использование.</w:t>
      </w:r>
    </w:p>
    <w:p w:rsidR="0088650E" w:rsidRPr="00615CC9" w:rsidRDefault="0088650E" w:rsidP="0088650E">
      <w:pPr>
        <w:spacing w:after="0" w:line="240" w:lineRule="auto"/>
        <w:jc w:val="both"/>
        <w:rPr>
          <w:rFonts w:ascii="Times New Roman" w:eastAsia="Calibri" w:hAnsi="Times New Roman"/>
          <w:sz w:val="28"/>
          <w:szCs w:val="28"/>
          <w:lang w:eastAsia="en-US"/>
        </w:rPr>
      </w:pPr>
      <w:r w:rsidRPr="00615CC9">
        <w:rPr>
          <w:rFonts w:ascii="Times New Roman" w:eastAsia="Calibri" w:hAnsi="Times New Roman"/>
          <w:sz w:val="28"/>
          <w:szCs w:val="28"/>
          <w:lang w:eastAsia="en-US"/>
        </w:rPr>
        <w:t xml:space="preserve">2.6.4. Если материальные запасы были установлены на объекты основных средств, Акты о списании составляются на основании Актов выполненных работ, подтверждающих установку (замену) запасных частей на инвентарный объект. Акт выполненных работ должен быть подписан членами Комиссии по поступлению и выбытию активов. </w:t>
      </w:r>
    </w:p>
    <w:p w:rsidR="0088650E" w:rsidRPr="00615CC9" w:rsidRDefault="0088650E" w:rsidP="0088650E">
      <w:pPr>
        <w:spacing w:after="0" w:line="240" w:lineRule="auto"/>
        <w:jc w:val="both"/>
        <w:rPr>
          <w:rFonts w:ascii="Times New Roman" w:eastAsia="Calibri" w:hAnsi="Times New Roman"/>
          <w:sz w:val="28"/>
          <w:szCs w:val="28"/>
          <w:lang w:eastAsia="en-US"/>
        </w:rPr>
      </w:pPr>
      <w:r w:rsidRPr="00615CC9">
        <w:rPr>
          <w:rFonts w:ascii="Times New Roman" w:eastAsia="Calibri" w:hAnsi="Times New Roman"/>
          <w:sz w:val="28"/>
          <w:szCs w:val="28"/>
          <w:lang w:eastAsia="en-US"/>
        </w:rPr>
        <w:t>2.6.5. Выбытие (отпуск) материальных запасов осуществляется по средней стоимости, за исключением медикаментов, выбытие (отпуск) которых осуществляется по стоимости каждой единицы.</w:t>
      </w:r>
    </w:p>
    <w:p w:rsidR="0088650E" w:rsidRPr="00615CC9" w:rsidRDefault="0088650E" w:rsidP="0088650E">
      <w:pPr>
        <w:spacing w:after="0" w:line="240" w:lineRule="auto"/>
        <w:jc w:val="both"/>
        <w:rPr>
          <w:rFonts w:ascii="Times New Roman" w:eastAsia="Calibri" w:hAnsi="Times New Roman"/>
          <w:sz w:val="28"/>
          <w:szCs w:val="28"/>
          <w:lang w:eastAsia="en-US"/>
        </w:rPr>
      </w:pPr>
      <w:r w:rsidRPr="00615CC9">
        <w:rPr>
          <w:rFonts w:ascii="Times New Roman" w:eastAsia="Calibri" w:hAnsi="Times New Roman"/>
          <w:sz w:val="28"/>
          <w:szCs w:val="28"/>
          <w:lang w:eastAsia="en-US"/>
        </w:rPr>
        <w:t xml:space="preserve">2.6.6. Нормы списания ГСМ утверждаются приказом руководителя Учреждения в соответствии с положениями </w:t>
      </w:r>
      <w:r w:rsidRPr="00615CC9">
        <w:rPr>
          <w:rFonts w:ascii="Times New Roman" w:hAnsi="Times New Roman"/>
          <w:sz w:val="28"/>
          <w:szCs w:val="28"/>
          <w:shd w:val="clear" w:color="auto" w:fill="FFFFFF"/>
        </w:rPr>
        <w:t>Методических рекомендаций "Нормы расхода топлив и смазочных материалов на автомобильном транспорте", утвержденных распоряжением Минтранса РФ от 14.03.2008 N АМ-23-р.</w:t>
      </w:r>
    </w:p>
    <w:p w:rsidR="0088650E" w:rsidRPr="00615CC9" w:rsidRDefault="0088650E" w:rsidP="0088650E">
      <w:pPr>
        <w:spacing w:after="0" w:line="240" w:lineRule="auto"/>
        <w:jc w:val="both"/>
        <w:rPr>
          <w:rFonts w:ascii="Times New Roman" w:eastAsia="Calibri" w:hAnsi="Times New Roman"/>
          <w:sz w:val="28"/>
          <w:szCs w:val="28"/>
          <w:lang w:eastAsia="en-US"/>
        </w:rPr>
      </w:pPr>
      <w:r w:rsidRPr="00615CC9">
        <w:rPr>
          <w:rFonts w:ascii="Times New Roman" w:eastAsia="Calibri" w:hAnsi="Times New Roman"/>
          <w:sz w:val="28"/>
          <w:szCs w:val="28"/>
          <w:lang w:eastAsia="en-US"/>
        </w:rPr>
        <w:t xml:space="preserve">2.6.7. Списание ГСМ отражается ежемесячно последним днем текущего месяца на основании </w:t>
      </w:r>
      <w:r w:rsidRPr="00615CC9">
        <w:rPr>
          <w:rFonts w:ascii="Times New Roman" w:hAnsi="Times New Roman"/>
          <w:sz w:val="28"/>
          <w:szCs w:val="28"/>
        </w:rPr>
        <w:t xml:space="preserve">Акта о списании материальных запасов (ф. 0510460) в соответствии с данными </w:t>
      </w:r>
      <w:r w:rsidRPr="00615CC9">
        <w:rPr>
          <w:rFonts w:ascii="Times New Roman" w:eastAsia="Calibri" w:hAnsi="Times New Roman"/>
          <w:sz w:val="28"/>
          <w:szCs w:val="28"/>
          <w:lang w:eastAsia="en-US"/>
        </w:rPr>
        <w:t xml:space="preserve">путевых листов за текущий месяц. Форма путевого листа легкового автомобиля утверждена в </w:t>
      </w:r>
      <w:r w:rsidRPr="00615CC9">
        <w:rPr>
          <w:rFonts w:ascii="Times New Roman" w:hAnsi="Times New Roman"/>
          <w:sz w:val="28"/>
          <w:szCs w:val="28"/>
        </w:rPr>
        <w:t>Приложении № 2.11 к настоящей Учетной политике</w:t>
      </w:r>
      <w:r w:rsidRPr="00615CC9">
        <w:rPr>
          <w:rFonts w:ascii="Times New Roman" w:eastAsia="Calibri" w:hAnsi="Times New Roman"/>
          <w:sz w:val="28"/>
          <w:szCs w:val="28"/>
          <w:lang w:eastAsia="en-US"/>
        </w:rPr>
        <w:t>.</w:t>
      </w:r>
    </w:p>
    <w:p w:rsidR="0088650E" w:rsidRPr="00615CC9" w:rsidRDefault="0088650E" w:rsidP="0088650E">
      <w:pPr>
        <w:spacing w:after="0" w:line="240" w:lineRule="auto"/>
        <w:jc w:val="both"/>
        <w:rPr>
          <w:rFonts w:ascii="Times New Roman" w:hAnsi="Times New Roman"/>
          <w:sz w:val="28"/>
          <w:szCs w:val="28"/>
          <w:shd w:val="clear" w:color="auto" w:fill="FFFFFF"/>
        </w:rPr>
      </w:pPr>
      <w:r w:rsidRPr="00615CC9">
        <w:rPr>
          <w:rFonts w:ascii="Times New Roman" w:eastAsia="Calibri" w:hAnsi="Times New Roman"/>
          <w:sz w:val="28"/>
          <w:szCs w:val="28"/>
          <w:lang w:eastAsia="en-US"/>
        </w:rPr>
        <w:t xml:space="preserve">Стоимость фактически израсходованных объемов ГСМ отражается в учете по кредиту счета 105 00 в полном объеме. При этом производится сопоставление фактически израсходованных объемов ГСМ с объемами, которые при конкретных обстоятельствах (пробеге, времени работы) должны были быть израсходованы в соответствии с установленными нормами. </w:t>
      </w:r>
      <w:r w:rsidRPr="00615CC9">
        <w:rPr>
          <w:rFonts w:ascii="Times New Roman" w:eastAsia="Calibri" w:hAnsi="Times New Roman"/>
          <w:sz w:val="28"/>
          <w:szCs w:val="28"/>
        </w:rPr>
        <w:t xml:space="preserve">Также в рамках мероприятий внутреннего контроля специальной комиссией, назначенной приказом руководителя Учреждения, проводится </w:t>
      </w:r>
      <w:r w:rsidRPr="00615CC9">
        <w:rPr>
          <w:rFonts w:ascii="Times New Roman" w:hAnsi="Times New Roman"/>
          <w:sz w:val="28"/>
          <w:szCs w:val="28"/>
          <w:shd w:val="clear" w:color="auto" w:fill="FFFFFF"/>
        </w:rPr>
        <w:t xml:space="preserve">проверка соответствия фактических показаний одометров показаниям в путевых листах. Результаты проверки оформляются Актом согласно Приложению № 2.12 </w:t>
      </w:r>
      <w:r w:rsidRPr="00615CC9">
        <w:rPr>
          <w:rFonts w:ascii="Times New Roman" w:hAnsi="Times New Roman"/>
          <w:sz w:val="28"/>
          <w:szCs w:val="28"/>
        </w:rPr>
        <w:t>к настоящей Учетной политике. Положение о комиссии по проверке показаний одометров транспортных средств закреплено в Приложении № 13 к настоящей Учетной политике.</w:t>
      </w:r>
    </w:p>
    <w:p w:rsidR="0088650E" w:rsidRPr="00615CC9" w:rsidRDefault="0088650E" w:rsidP="0088650E">
      <w:pPr>
        <w:spacing w:after="0" w:line="240" w:lineRule="auto"/>
        <w:jc w:val="both"/>
        <w:rPr>
          <w:rFonts w:ascii="Times New Roman" w:eastAsia="Calibri" w:hAnsi="Times New Roman"/>
          <w:sz w:val="28"/>
          <w:szCs w:val="28"/>
          <w:lang w:eastAsia="en-US"/>
        </w:rPr>
      </w:pPr>
      <w:r w:rsidRPr="00615CC9">
        <w:rPr>
          <w:rFonts w:ascii="Times New Roman" w:eastAsia="Calibri" w:hAnsi="Times New Roman"/>
          <w:sz w:val="28"/>
          <w:szCs w:val="28"/>
          <w:lang w:eastAsia="en-US"/>
        </w:rPr>
        <w:t>При превышении норм проводится разбирательство (расследование), по результатам которого может быть установлено:</w:t>
      </w:r>
    </w:p>
    <w:p w:rsidR="0088650E" w:rsidRPr="00615CC9" w:rsidRDefault="0088650E" w:rsidP="0088650E">
      <w:pPr>
        <w:spacing w:after="0" w:line="240" w:lineRule="auto"/>
        <w:jc w:val="both"/>
        <w:rPr>
          <w:rFonts w:ascii="Times New Roman" w:eastAsia="Calibri" w:hAnsi="Times New Roman"/>
          <w:sz w:val="28"/>
          <w:szCs w:val="28"/>
          <w:lang w:eastAsia="en-US"/>
        </w:rPr>
      </w:pPr>
      <w:r w:rsidRPr="00615CC9">
        <w:rPr>
          <w:rFonts w:ascii="Times New Roman" w:eastAsia="Calibri" w:hAnsi="Times New Roman"/>
          <w:sz w:val="28"/>
          <w:szCs w:val="28"/>
          <w:lang w:eastAsia="en-US"/>
        </w:rPr>
        <w:t>- отсутствие виновных лиц (перерасход топлива обусловлен объективными причинами: эксплуатацией в определенных условиях, в определенной местности; неисправностью, возникшей в пути и т.п.);</w:t>
      </w:r>
    </w:p>
    <w:p w:rsidR="0088650E" w:rsidRPr="00615CC9" w:rsidRDefault="0088650E" w:rsidP="0088650E">
      <w:pPr>
        <w:spacing w:after="0" w:line="240" w:lineRule="auto"/>
        <w:jc w:val="both"/>
        <w:rPr>
          <w:rFonts w:ascii="Times New Roman" w:eastAsia="Calibri" w:hAnsi="Times New Roman"/>
          <w:sz w:val="28"/>
          <w:szCs w:val="28"/>
          <w:lang w:eastAsia="en-US"/>
        </w:rPr>
      </w:pPr>
      <w:r w:rsidRPr="00615CC9">
        <w:rPr>
          <w:rFonts w:ascii="Times New Roman" w:eastAsia="Calibri" w:hAnsi="Times New Roman"/>
          <w:sz w:val="28"/>
          <w:szCs w:val="28"/>
          <w:lang w:eastAsia="en-US"/>
        </w:rPr>
        <w:t>- наличие виновных лиц (например, перерасход ГСМ может быть обусловлен ненадлежащей эксплуатацией автомобиля водителем).</w:t>
      </w:r>
    </w:p>
    <w:p w:rsidR="0088650E" w:rsidRPr="00615CC9" w:rsidRDefault="0088650E" w:rsidP="0088650E">
      <w:pPr>
        <w:spacing w:after="0" w:line="240" w:lineRule="auto"/>
        <w:jc w:val="both"/>
        <w:rPr>
          <w:rFonts w:ascii="Times New Roman" w:eastAsia="Calibri" w:hAnsi="Times New Roman"/>
          <w:sz w:val="28"/>
          <w:szCs w:val="28"/>
          <w:lang w:eastAsia="en-US"/>
        </w:rPr>
      </w:pPr>
      <w:r w:rsidRPr="00615CC9">
        <w:rPr>
          <w:rFonts w:ascii="Times New Roman" w:eastAsia="Calibri" w:hAnsi="Times New Roman"/>
          <w:sz w:val="28"/>
          <w:szCs w:val="28"/>
          <w:lang w:eastAsia="en-US"/>
        </w:rPr>
        <w:t xml:space="preserve">При выявлении объективных причин превышения норм расходования ГСМ и отсутствии виновных лиц по результатам проверки планируются мероприятия, направленные на недопущение перерасходов ГСМ в будущем (неисправная техника направляется на ремонт, вводится запрет на эксплуатацию отдельных единиц машин в сложных условиях и т.д.). </w:t>
      </w:r>
      <w:r w:rsidRPr="00615CC9">
        <w:rPr>
          <w:rFonts w:ascii="Times New Roman" w:hAnsi="Times New Roman"/>
          <w:sz w:val="28"/>
          <w:szCs w:val="28"/>
        </w:rPr>
        <w:t>Корректировка ранее сформированных затрат на соответствующих счетах бюджетного учета в этом случае не производится.</w:t>
      </w:r>
    </w:p>
    <w:p w:rsidR="0088650E" w:rsidRPr="00615CC9" w:rsidRDefault="0088650E" w:rsidP="0088650E">
      <w:pPr>
        <w:spacing w:after="0" w:line="240" w:lineRule="auto"/>
        <w:jc w:val="both"/>
        <w:rPr>
          <w:rFonts w:ascii="Times New Roman" w:eastAsia="Calibri" w:hAnsi="Times New Roman"/>
          <w:sz w:val="28"/>
          <w:szCs w:val="28"/>
          <w:lang w:eastAsia="en-US"/>
        </w:rPr>
      </w:pPr>
      <w:r w:rsidRPr="00615CC9">
        <w:rPr>
          <w:rFonts w:ascii="Times New Roman" w:eastAsia="Calibri" w:hAnsi="Times New Roman"/>
          <w:sz w:val="28"/>
          <w:szCs w:val="28"/>
          <w:lang w:eastAsia="en-US"/>
        </w:rPr>
        <w:t xml:space="preserve">При выявлении необоснованного перерасхода (превышения нормы) и установлении  виновных лиц стоимость топлива, израсходованного сверх установленных норм, взыскивается с таких лиц в установленном порядке. При этом расчеты по взысканию отражаются на счете 1 209 74 000 «Расчеты по ущербу материальным запасам». Доходы текущего года подлежат признанию и отражению по кредиту счета 1 401 10 172 «Доходы от операций с активами» в случае признания задолженности непосредственно виновным лицом или по решению суда. Если установленное в ходе проверки виновное лицо </w:t>
      </w:r>
      <w:r w:rsidRPr="00615CC9">
        <w:rPr>
          <w:rFonts w:ascii="Times New Roman" w:hAnsi="Times New Roman"/>
          <w:sz w:val="28"/>
          <w:szCs w:val="28"/>
        </w:rPr>
        <w:t xml:space="preserve">оспаривает решение комиссии и отказывается от возмещении ущерба в добровольном порядке, задолженность признается в составе доходов будущих периодов на счете 0 401 40 172 "Доходы будущих периодов от операций с активами" до окончания претензионной работы. </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 xml:space="preserve">Корректирующим Актом о списании материальных запасов (ф. 0510460), оформленным на основании решения комиссии и приказа руководителя Учреждения о взыскании необоснованно израсходованного </w:t>
      </w:r>
      <w:r w:rsidRPr="00615CC9">
        <w:rPr>
          <w:rFonts w:ascii="Times New Roman" w:hAnsi="Times New Roman"/>
          <w:i/>
          <w:iCs/>
          <w:sz w:val="28"/>
          <w:szCs w:val="28"/>
        </w:rPr>
        <w:t>ГСМ</w:t>
      </w:r>
      <w:r w:rsidRPr="00615CC9">
        <w:rPr>
          <w:rFonts w:ascii="Times New Roman" w:hAnsi="Times New Roman"/>
          <w:sz w:val="28"/>
          <w:szCs w:val="28"/>
        </w:rPr>
        <w:t xml:space="preserve"> с виновного лица:</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 xml:space="preserve">- способом "Красное сторно" отражается корректировка ранее произведенного в учете </w:t>
      </w:r>
      <w:r w:rsidRPr="00615CC9">
        <w:rPr>
          <w:rFonts w:ascii="Times New Roman" w:hAnsi="Times New Roman"/>
          <w:i/>
          <w:iCs/>
          <w:sz w:val="28"/>
          <w:szCs w:val="28"/>
        </w:rPr>
        <w:t>списания</w:t>
      </w:r>
      <w:r w:rsidRPr="00615CC9">
        <w:rPr>
          <w:rFonts w:ascii="Times New Roman" w:hAnsi="Times New Roman"/>
          <w:i/>
          <w:sz w:val="28"/>
          <w:szCs w:val="28"/>
        </w:rPr>
        <w:t xml:space="preserve"> </w:t>
      </w:r>
      <w:r w:rsidRPr="00615CC9">
        <w:rPr>
          <w:rFonts w:ascii="Times New Roman" w:hAnsi="Times New Roman"/>
          <w:i/>
          <w:iCs/>
          <w:sz w:val="28"/>
          <w:szCs w:val="28"/>
        </w:rPr>
        <w:t>ГСМ</w:t>
      </w:r>
      <w:r w:rsidRPr="00615CC9">
        <w:rPr>
          <w:rFonts w:ascii="Times New Roman" w:hAnsi="Times New Roman"/>
          <w:sz w:val="28"/>
          <w:szCs w:val="28"/>
        </w:rPr>
        <w:t xml:space="preserve"> в размере необоснованного превышения нормы (восстановление затрат/расходов и ГСМ в учете);</w:t>
      </w:r>
    </w:p>
    <w:p w:rsidR="0088650E" w:rsidRPr="00615CC9" w:rsidRDefault="0088650E" w:rsidP="0088650E">
      <w:pPr>
        <w:spacing w:after="0" w:line="240" w:lineRule="auto"/>
        <w:jc w:val="both"/>
        <w:rPr>
          <w:rFonts w:ascii="Times New Roman" w:eastAsia="Calibri" w:hAnsi="Times New Roman"/>
          <w:sz w:val="28"/>
          <w:szCs w:val="28"/>
          <w:lang w:eastAsia="en-US"/>
        </w:rPr>
      </w:pPr>
      <w:r w:rsidRPr="00615CC9">
        <w:rPr>
          <w:rFonts w:ascii="Times New Roman" w:hAnsi="Times New Roman"/>
          <w:sz w:val="28"/>
          <w:szCs w:val="28"/>
        </w:rPr>
        <w:t>- одновременно отражается списание восстановленного в учете ГСМ в порядке отражения в учете списания МЗ при выявлении недостач, хищений: по дебету счета 1 401 10 172 в корреспонденции со счетом 105 00.</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 xml:space="preserve">2.6.8. Передача материальных запасов подрядчику для изготовления нефинансовых активов из материалов Учреждения отражается как внутреннее перемещение материальных запасов с указанием нового субконто «Давальческие материалы» на основании </w:t>
      </w:r>
      <w:r w:rsidRPr="00615CC9">
        <w:rPr>
          <w:rFonts w:ascii="Times New Roman" w:hAnsi="Times New Roman"/>
          <w:bCs/>
          <w:sz w:val="28"/>
          <w:szCs w:val="28"/>
        </w:rPr>
        <w:t>Накладной на отпуск материалов на сторону с отметкой «</w:t>
      </w:r>
      <w:r w:rsidRPr="00615CC9">
        <w:rPr>
          <w:rFonts w:ascii="Times New Roman" w:hAnsi="Times New Roman"/>
          <w:sz w:val="28"/>
          <w:szCs w:val="28"/>
        </w:rPr>
        <w:t>Давальческие материалы».</w:t>
      </w:r>
    </w:p>
    <w:p w:rsidR="0088650E" w:rsidRPr="00615CC9" w:rsidRDefault="0088650E" w:rsidP="0088650E">
      <w:pPr>
        <w:spacing w:after="0" w:line="240" w:lineRule="auto"/>
        <w:jc w:val="both"/>
        <w:rPr>
          <w:rFonts w:ascii="Times New Roman" w:hAnsi="Times New Roman"/>
          <w:sz w:val="28"/>
          <w:szCs w:val="28"/>
          <w:shd w:val="clear" w:color="auto" w:fill="FFFFFF"/>
        </w:rPr>
      </w:pPr>
      <w:r w:rsidRPr="00615CC9">
        <w:rPr>
          <w:rFonts w:ascii="Times New Roman" w:hAnsi="Times New Roman"/>
          <w:sz w:val="28"/>
          <w:szCs w:val="28"/>
        </w:rPr>
        <w:t>2.6.9. Дополнительная г</w:t>
      </w:r>
      <w:r w:rsidRPr="00615CC9">
        <w:rPr>
          <w:rFonts w:ascii="Times New Roman" w:hAnsi="Times New Roman"/>
          <w:sz w:val="28"/>
          <w:szCs w:val="28"/>
          <w:shd w:val="clear" w:color="auto" w:fill="FFFFFF"/>
        </w:rPr>
        <w:t>руппировка материальных запасов по сходным характеристикам в целях аналитического (управленческого) учета может вводиться по решению Главного бухгалтера (например, «продукты питания для дарения (вручения)»).</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2.6.10. Порядок и сроки выдачи доверенностей на получение товарно-материальных ценностей утверждены в качестве отдельного Приложения № 7 к настоящей Учетной политике.</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2.6.11. Выбытие материальных запасов, имеющих нормативный срок эксплуатации (носки), выданных в личное (индивидуальное) пользование работникам для выполнения ими должностных обязанностей (специальная одежда, специальная обувь и др.) отражается следующими бухгалтерскими записями:</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 xml:space="preserve">Дебет 0 401 20 272 (0 109 00 272) Кредит 0 105 00 440, </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с одновременным отражением на забалансовом счете 27 «Материальные ценности, выданные в личное пользование работникам».</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Возврат материальных запасов на склад (в место хранения) из личного пользования (нормативный срок эксплуатации которых не истек) отражается следующей корреспонденцией:</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Дебет 0 105 00 340 Кредит 0 401 10 172, с одновременным уменьшением по забалансовому счету 27.</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Выдача материальных запасов и их возврат на склад (в место хранения) оформляется Актом приема-передачи объектов, полученных в личное пользование (ф. 0510434).</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 xml:space="preserve">2.6.12. Материальные запасы, полученные в результате частичной ликвидации, ремонтов основных средств согласно Акту о разукомплектации (частичной ликвидации) (Приложение № 2.4 к настоящей Учетной политике), принимаются к учету на основании Акта о приеме-передаче объектов нефинансовых активов (ф. 0510448) по текущей оценочной (справедливой) стоимости, определенной Комиссией по поступлению и выбытию активов согласно Решению об оценке стоимости имущества, отчуждаемого не в пользу организаций бюджетной сферы (ф. 0510442). </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В аналогичном порядке оформляется оприходование МЗ, полученных в результате ликвидации (демонтажа, утилизации) ОС согласно Актам об утилизации (уничтожении) материальных ценностей (ф. 0510435).</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2.6.13. Акт о списании материальных запасов (ф. 0510460) применяется для списания (выбытия) с балансового учета:</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 непотребляемых МЗ, израсходованных (использованных) в процессе деятельности учреждения;</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 xml:space="preserve">- непотребляемых МЗ по причине невозможности их дальнейшего использования (в частности, пришедших в негодность в процессе эксплуатации, в связи с физическим износом) и не нуждающихся в утилизации (уничтожении), </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 xml:space="preserve">- матзапасов при недостаче (хищении), порче, утраченных в результате стихийных бедствий, иных ЧС; </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 строительных материалов, использованных в целях ремонта зданий, помещений, сооружений (не для целей капвложений);</w:t>
      </w:r>
    </w:p>
    <w:p w:rsidR="0088650E" w:rsidRPr="00615CC9" w:rsidRDefault="0088650E" w:rsidP="0088650E">
      <w:pPr>
        <w:autoSpaceDE w:val="0"/>
        <w:autoSpaceDN w:val="0"/>
        <w:adjustRightInd w:val="0"/>
        <w:spacing w:after="0" w:line="240" w:lineRule="auto"/>
        <w:jc w:val="both"/>
        <w:rPr>
          <w:rFonts w:ascii="Times New Roman" w:hAnsi="Times New Roman"/>
          <w:sz w:val="28"/>
          <w:szCs w:val="28"/>
        </w:rPr>
      </w:pPr>
      <w:r w:rsidRPr="00615CC9">
        <w:rPr>
          <w:rFonts w:ascii="Times New Roman" w:hAnsi="Times New Roman"/>
          <w:sz w:val="28"/>
          <w:szCs w:val="28"/>
        </w:rPr>
        <w:t>- запасных частей, комплектующих и иных материалов, используемых для ремонта НФА – движимого имущества, замены вышедших из строя частей (в том числе принадлежностей к АРМ, картриджей);</w:t>
      </w:r>
    </w:p>
    <w:p w:rsidR="0088650E" w:rsidRPr="00615CC9" w:rsidRDefault="0088650E" w:rsidP="0088650E">
      <w:pPr>
        <w:autoSpaceDE w:val="0"/>
        <w:autoSpaceDN w:val="0"/>
        <w:adjustRightInd w:val="0"/>
        <w:spacing w:after="0" w:line="240" w:lineRule="auto"/>
        <w:jc w:val="both"/>
        <w:rPr>
          <w:rFonts w:ascii="Times New Roman" w:hAnsi="Times New Roman"/>
          <w:sz w:val="28"/>
          <w:szCs w:val="28"/>
        </w:rPr>
      </w:pPr>
      <w:r w:rsidRPr="00615CC9">
        <w:rPr>
          <w:rFonts w:ascii="Times New Roman" w:hAnsi="Times New Roman"/>
          <w:sz w:val="28"/>
          <w:szCs w:val="28"/>
        </w:rPr>
        <w:t>- материальных запасов, используемых для проведения разовых мероприятий (концертов, семинаров и т.п.);</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 нормируемых запасов, соблюдение нормы расхода по которым необходимо подтвердить (например, ГСМ), в том числе списываемых в пределах норм естественной убыли;</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 медикаментов, медицинских изделий (за исключением медикаментов для медицинских (автомобильных) аптечек, которые списываются при их выдаче лицу, ответственному за аптечку первой медицинской помощи, для замены (пополнения) препаратов в аптечке, а также лекарственных средств, списываемых в момент выдачи в отделение по нормативу для оказания медицинской помощи и не подлежащих предметно-количественному учету).</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Акт о списании материальных запасов (ф. 0510460) применяется для списания (выбытия) с забалансового учета:</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 признанных «неактивом» МЗ с забалансового счета 02, нуждающихся в утилизации/уничтожении (например, просроченные продукты питания, автошины) или согласовании списания (например, бензопилы);</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 ценных подарков (сувениров) на основании документов, подтверждающих их вручение;</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 переходящих призов, знамен, кубков на основании документов, подтверждающих их передачу;</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 запасных частей к транспортным средствам на основании документов, подтверждающих замену соответствующих МЦ в составе транспортного средства (в том числе собственными силами);</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 xml:space="preserve"> - МЗ, выданных в личное пользование, по истечении срока использования (носки) или при увольнении (прекращении выполнения возложенных обязанностей) ответственного лица, получившего имущество в личное пользование, которое не подлежит возврату.</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 xml:space="preserve">При формировании Акта о списании (ф. 0510460) Комиссия Учреждения проверяет обоснованность списания МЗ согласно документам-основаниям (документы инвентаризации, отчеты ответственных лиц, акты приема-сдачи выполненных работ, </w:t>
      </w:r>
      <w:r w:rsidRPr="00615CC9">
        <w:rPr>
          <w:rFonts w:ascii="Times New Roman" w:hAnsi="Times New Roman"/>
          <w:sz w:val="28"/>
          <w:szCs w:val="28"/>
          <w:shd w:val="clear" w:color="auto" w:fill="FFFFFF"/>
        </w:rPr>
        <w:t>выписки их Журналов предметно-количественного учета, выписки из истории болезни, иные документы)</w:t>
      </w:r>
      <w:r w:rsidRPr="00615CC9">
        <w:rPr>
          <w:rFonts w:ascii="Times New Roman" w:hAnsi="Times New Roman"/>
          <w:sz w:val="28"/>
          <w:szCs w:val="28"/>
        </w:rPr>
        <w:t>.</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Списание МЗ при условии формирования Акта о списании (ф. 0510460) в отношении матзапасов, требующих уничтожения (утилизации), осуществляется только после утверждения руководителем Учреждения (уполномоченным лицом) Акта об утилизации (ф. 0510435).</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В случае выявления МЗ с истекшим сроком годности (например, продуктов питания на складе) списание со счета 105 00 оформляется Актом о списании (ф. 0510460) без учета «неактивов» на забалансовом счете 02 при условии, что утилизация (уничтожение) МЗ произведена собственными силами и Акт об утилизации (ф. 0510435) составлен одновременно с Актом на списание (ф. 0510460). Решение о прекращении признания активами объектов НФА (ф. 050440) в таком случае не оформляется.</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Списание со счета 105 00 МЗ, подлежащих обязательной утилизации (требующих уничтожения) согласно классу опасности отходов или по иным причинам согласно действующему законодательству, оформляется Актом о списании (ф. 0510460)  без оформления Акта об утилизации (ф. 0510435) в следующих случаях:</w:t>
      </w:r>
    </w:p>
    <w:p w:rsidR="0088650E" w:rsidRPr="00615CC9" w:rsidRDefault="0088650E" w:rsidP="0088650E">
      <w:pPr>
        <w:spacing w:after="0" w:line="240" w:lineRule="auto"/>
        <w:jc w:val="both"/>
        <w:rPr>
          <w:rFonts w:ascii="Times New Roman" w:hAnsi="Times New Roman"/>
          <w:bCs/>
          <w:sz w:val="28"/>
          <w:szCs w:val="28"/>
        </w:rPr>
      </w:pPr>
      <w:r w:rsidRPr="00615CC9">
        <w:rPr>
          <w:rFonts w:ascii="Times New Roman" w:hAnsi="Times New Roman"/>
          <w:sz w:val="28"/>
          <w:szCs w:val="28"/>
        </w:rPr>
        <w:t xml:space="preserve">- если утилизации подлежат не сами МЗ, а отходы (отработанные МЦ), которые образуются в результате использования потребляемых и непотребляемых </w:t>
      </w:r>
      <w:r w:rsidRPr="00615CC9">
        <w:rPr>
          <w:rFonts w:ascii="Times New Roman" w:hAnsi="Times New Roman"/>
          <w:bCs/>
          <w:sz w:val="28"/>
          <w:szCs w:val="28"/>
        </w:rPr>
        <w:t>МЗ со сроком службы, утративших потребительские свойства в процессе их использования. Например, отработанные картриджи, лампы ртутные, ртутно-кварцевые, люминесцентные, медицинские отходы;</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bCs/>
          <w:sz w:val="28"/>
          <w:szCs w:val="28"/>
        </w:rPr>
        <w:t>- если утилизации подлежат МЗ вместе с отходами (отработанными МЦ), когда невозможно обеспечить их обособленное хранение и учет на забалансовом счете 02 до момента утилизации (например, просроченные медицинские препараты, утилизируемые вместе с медицинскими отходами). В указанном случае Комиссия Учреждения прикладывает к Акту о списании  (ф. 0510460) сведения о передаче  в специальном «отходном» контейнере (пакете) списываемых МЗ в структурное подразделение, ответственное за передачу на утилизацию таких отходов (отработанных МЗ) в специализированную организацию.</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Для отражения в учете выбытия (отпуска) материальных запасов помимо Акта о списании материальных запасов для соответствующих групп (видов) материальных запасов могут применяться</w:t>
      </w:r>
      <w:r w:rsidRPr="00615CC9">
        <w:rPr>
          <w:rFonts w:ascii="Times New Roman" w:hAnsi="Times New Roman"/>
          <w:bCs/>
          <w:sz w:val="28"/>
          <w:szCs w:val="28"/>
        </w:rPr>
        <w:t>:</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bCs/>
          <w:sz w:val="28"/>
          <w:szCs w:val="28"/>
        </w:rPr>
        <w:t>- Ведомость выдачи материальных ценностей на нужды учреждения (</w:t>
      </w:r>
      <w:r w:rsidRPr="00615CC9">
        <w:rPr>
          <w:rFonts w:ascii="Times New Roman" w:hAnsi="Times New Roman"/>
          <w:sz w:val="28"/>
          <w:szCs w:val="28"/>
        </w:rPr>
        <w:t>ф. 0504210</w:t>
      </w:r>
      <w:r w:rsidRPr="00615CC9">
        <w:rPr>
          <w:rFonts w:ascii="Times New Roman" w:hAnsi="Times New Roman"/>
          <w:bCs/>
          <w:sz w:val="28"/>
          <w:szCs w:val="28"/>
        </w:rPr>
        <w:t>);</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bCs/>
          <w:sz w:val="28"/>
          <w:szCs w:val="28"/>
        </w:rPr>
        <w:t>- Меню-требование на выдачу продуктов питания (</w:t>
      </w:r>
      <w:r w:rsidRPr="00615CC9">
        <w:rPr>
          <w:rFonts w:ascii="Times New Roman" w:hAnsi="Times New Roman"/>
          <w:sz w:val="28"/>
          <w:szCs w:val="28"/>
        </w:rPr>
        <w:t>ф. 0504202</w:t>
      </w:r>
      <w:r w:rsidRPr="00615CC9">
        <w:rPr>
          <w:rFonts w:ascii="Times New Roman" w:hAnsi="Times New Roman"/>
          <w:bCs/>
          <w:sz w:val="28"/>
          <w:szCs w:val="28"/>
        </w:rPr>
        <w:t>);</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bCs/>
          <w:sz w:val="28"/>
          <w:szCs w:val="28"/>
        </w:rPr>
        <w:t>- </w:t>
      </w:r>
      <w:r w:rsidRPr="00615CC9">
        <w:rPr>
          <w:rFonts w:ascii="Times New Roman" w:hAnsi="Times New Roman"/>
          <w:sz w:val="28"/>
          <w:szCs w:val="28"/>
        </w:rPr>
        <w:t>Акт приема-передачи объектов, полученных в личное пользование (ф. 0510434);</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 Требование-накладная (ф. 0510451).</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Ведомость выдачи материальных ценностей на нужды учреждения (ф. 0504210) применяется, в частности, при выдаче на нужды Учреждения потребляемых МЗ, а именно:</w:t>
      </w:r>
    </w:p>
    <w:p w:rsidR="0088650E" w:rsidRPr="00615CC9" w:rsidRDefault="0088650E" w:rsidP="0088650E">
      <w:pPr>
        <w:spacing w:after="0" w:line="240" w:lineRule="auto"/>
        <w:jc w:val="both"/>
        <w:rPr>
          <w:rFonts w:ascii="Times New Roman" w:hAnsi="Times New Roman"/>
          <w:bCs/>
          <w:sz w:val="28"/>
          <w:szCs w:val="28"/>
        </w:rPr>
      </w:pPr>
      <w:r w:rsidRPr="00615CC9">
        <w:rPr>
          <w:rFonts w:ascii="Times New Roman" w:hAnsi="Times New Roman"/>
          <w:sz w:val="28"/>
          <w:szCs w:val="28"/>
        </w:rPr>
        <w:t xml:space="preserve">- </w:t>
      </w:r>
      <w:r w:rsidRPr="00615CC9">
        <w:rPr>
          <w:rFonts w:ascii="Times New Roman" w:hAnsi="Times New Roman"/>
          <w:b/>
          <w:bCs/>
          <w:sz w:val="28"/>
          <w:szCs w:val="28"/>
        </w:rPr>
        <w:t>хозяйственных материалов, канцелярских принадлежностей, МЗ для использования в учебных и научных целях;</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 молока или других равноценных пищевых продуктов при их выдаче работникам, занятым на работах с вредными условиями труда.</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Требование-накладная (ф. 0510451) применяется, в частности, для списания МЗ с балансового учета:</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 при их при выдаче в целях капвложений (в целях изготовления НФА хоз. способом);</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 при выдаче медикаментов (перевязочных средств, иных медицинских изделий) лицу, ответственному за аптечку первой медицинской помощи (автомобильную аптечку), для замены (пополнения) препаратов в аптечке;</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 при выдаче запасных частей к транспортным средствам взамен изношенных;</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 при выдаче бланков строгой отчетности лицу, ответственному за их оформление;</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 при выдаче МЦ (подарков, призов, цветов, венков) лицам, ответственным за организацию награждения (дарения, возложения);</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 в случае перевода  готовой продукции в состав потребляемых МЗ в целях ее использования для нужд учреждения.</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2.6.14. Стоимость материальных запасов при их создании в Учреждении определяется исходя из фактических затрат, кроме общехозяйственных расходов.</w:t>
      </w:r>
    </w:p>
    <w:p w:rsidR="0088650E" w:rsidRPr="00615CC9" w:rsidRDefault="0088650E" w:rsidP="0088650E">
      <w:pPr>
        <w:spacing w:after="0" w:line="240" w:lineRule="auto"/>
        <w:jc w:val="both"/>
        <w:rPr>
          <w:rFonts w:ascii="Times New Roman" w:hAnsi="Times New Roman"/>
          <w:sz w:val="28"/>
          <w:szCs w:val="28"/>
          <w:shd w:val="clear" w:color="auto" w:fill="FFFFFF"/>
        </w:rPr>
      </w:pPr>
      <w:r w:rsidRPr="00615CC9">
        <w:rPr>
          <w:rFonts w:ascii="Times New Roman" w:hAnsi="Times New Roman"/>
          <w:sz w:val="28"/>
          <w:szCs w:val="28"/>
          <w:shd w:val="clear" w:color="auto" w:fill="FFFFFF"/>
        </w:rPr>
        <w:t xml:space="preserve">Материальные запасы, относящиеся к группе "Товары", переданные в реализацию отражаются по розничной цене </w:t>
      </w:r>
      <w:r w:rsidRPr="00615CC9">
        <w:rPr>
          <w:rFonts w:ascii="Times New Roman" w:hAnsi="Times New Roman"/>
          <w:bCs/>
          <w:sz w:val="28"/>
          <w:szCs w:val="28"/>
          <w:shd w:val="clear" w:color="auto" w:fill="FFFFFF"/>
        </w:rPr>
        <w:t xml:space="preserve">с обособленным </w:t>
      </w:r>
      <w:r w:rsidRPr="00615CC9">
        <w:rPr>
          <w:rFonts w:ascii="Times New Roman" w:hAnsi="Times New Roman"/>
          <w:sz w:val="28"/>
          <w:szCs w:val="28"/>
          <w:shd w:val="clear" w:color="auto" w:fill="FFFFFF"/>
        </w:rPr>
        <w:t>учетом торговой наценки (торговой скидки).</w:t>
      </w:r>
    </w:p>
    <w:p w:rsidR="0088650E" w:rsidRPr="00615CC9" w:rsidRDefault="0088650E" w:rsidP="0088650E">
      <w:pPr>
        <w:shd w:val="clear" w:color="auto" w:fill="FFFFFF"/>
        <w:spacing w:after="0" w:line="240" w:lineRule="auto"/>
        <w:jc w:val="both"/>
        <w:rPr>
          <w:rFonts w:ascii="Times New Roman" w:hAnsi="Times New Roman"/>
          <w:sz w:val="28"/>
          <w:szCs w:val="28"/>
        </w:rPr>
      </w:pPr>
      <w:r w:rsidRPr="00615CC9">
        <w:rPr>
          <w:rFonts w:ascii="Times New Roman" w:hAnsi="Times New Roman"/>
          <w:sz w:val="28"/>
          <w:szCs w:val="28"/>
        </w:rPr>
        <w:t xml:space="preserve">При осуществлении централизованных закупок в интересах иных учреждений затраты по заготовке и доставке материальных запасов до центральных (производственных) складов (баз) и (или) грузополучателей, включая страхование доставки </w:t>
      </w:r>
      <w:r w:rsidRPr="00615CC9">
        <w:rPr>
          <w:rFonts w:ascii="Times New Roman" w:hAnsi="Times New Roman"/>
          <w:bCs/>
          <w:sz w:val="28"/>
          <w:szCs w:val="28"/>
        </w:rPr>
        <w:t>включаются в первоначальную стоимость приобретаемых материальных запасов и списываются в дебет счета 0 106 00 000 "Вложения в нефинансовые активы".</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2.6.15. Аналитический учет материальных запасов в разрезе ответственных лиц, мест хранения ведется в Книге учета материальных ценностей (ф. 0504042) по наименованиям, сортам и количеству.</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2.6.16. Аналитический учет товаров, переданных на реализацию, в разрезе ответственных лиц, мест реализации ведется в Книге учета материальных ценностей (ф. 0504042) по наименованиям, сортам и количеству.</w:t>
      </w:r>
    </w:p>
    <w:p w:rsidR="0088650E" w:rsidRPr="00615CC9" w:rsidRDefault="0088650E" w:rsidP="0088650E">
      <w:pPr>
        <w:spacing w:after="0" w:line="240" w:lineRule="auto"/>
        <w:jc w:val="both"/>
        <w:rPr>
          <w:rFonts w:ascii="Times New Roman" w:hAnsi="Times New Roman"/>
          <w:b/>
          <w:sz w:val="28"/>
          <w:szCs w:val="28"/>
        </w:rPr>
      </w:pPr>
      <w:r w:rsidRPr="00615CC9">
        <w:rPr>
          <w:rFonts w:ascii="Times New Roman" w:hAnsi="Times New Roman"/>
          <w:sz w:val="28"/>
          <w:szCs w:val="28"/>
        </w:rPr>
        <w:t xml:space="preserve">2.6.17. Дополнительный аналитический учет по счету 0 105 00 000 "Материальные запасы" ведется в разрезе следующих классификаций путем </w:t>
      </w:r>
      <w:r w:rsidRPr="00615CC9">
        <w:rPr>
          <w:rFonts w:ascii="Times New Roman" w:hAnsi="Times New Roman"/>
          <w:b/>
          <w:bCs/>
          <w:sz w:val="28"/>
          <w:szCs w:val="28"/>
        </w:rPr>
        <w:t>открытия дополнительного субконто</w:t>
      </w:r>
      <w:r w:rsidRPr="00615CC9">
        <w:rPr>
          <w:rFonts w:ascii="Times New Roman" w:hAnsi="Times New Roman"/>
          <w:b/>
          <w:sz w:val="28"/>
          <w:szCs w:val="28"/>
        </w:rPr>
        <w:t>:</w:t>
      </w:r>
    </w:p>
    <w:p w:rsidR="0088650E" w:rsidRPr="00615CC9" w:rsidRDefault="0088650E" w:rsidP="0088650E">
      <w:pPr>
        <w:spacing w:after="0" w:line="240" w:lineRule="auto"/>
        <w:jc w:val="both"/>
        <w:rPr>
          <w:rFonts w:ascii="Times New Roman" w:hAnsi="Times New Roman"/>
          <w:b/>
          <w:sz w:val="28"/>
          <w:szCs w:val="28"/>
        </w:rPr>
      </w:pPr>
      <w:r w:rsidRPr="00615CC9">
        <w:rPr>
          <w:rFonts w:ascii="Times New Roman" w:hAnsi="Times New Roman"/>
          <w:b/>
          <w:bCs/>
          <w:sz w:val="28"/>
          <w:szCs w:val="28"/>
        </w:rPr>
        <w:t>- по степени использования в деятельности организации (статус объекта учета по техническому состоянию): "в запасе (для использования)", "в запасе (на хранении)", "ненадлежащего качества", "поврежден", "истек срок хранения";</w:t>
      </w:r>
    </w:p>
    <w:p w:rsidR="0088650E" w:rsidRPr="00615CC9" w:rsidRDefault="0088650E" w:rsidP="0088650E">
      <w:pPr>
        <w:spacing w:after="0" w:line="240" w:lineRule="auto"/>
        <w:jc w:val="both"/>
        <w:rPr>
          <w:rFonts w:ascii="Times New Roman" w:hAnsi="Times New Roman"/>
          <w:bCs/>
          <w:sz w:val="28"/>
          <w:szCs w:val="28"/>
        </w:rPr>
      </w:pPr>
      <w:r w:rsidRPr="00615CC9">
        <w:rPr>
          <w:rFonts w:ascii="Times New Roman" w:hAnsi="Times New Roman"/>
          <w:b/>
          <w:bCs/>
          <w:sz w:val="28"/>
          <w:szCs w:val="28"/>
        </w:rPr>
        <w:t>- по использованию в целях получения экономической выгоды (целевая функция актива): "использовать", "продолжить хранение", "списание", "ремонт".</w:t>
      </w:r>
    </w:p>
    <w:p w:rsidR="0088650E" w:rsidRPr="00615CC9" w:rsidRDefault="0088650E" w:rsidP="0088650E">
      <w:pPr>
        <w:spacing w:after="0" w:line="240" w:lineRule="auto"/>
        <w:jc w:val="both"/>
        <w:rPr>
          <w:rFonts w:ascii="Times New Roman" w:hAnsi="Times New Roman"/>
          <w:bCs/>
          <w:sz w:val="28"/>
          <w:szCs w:val="28"/>
        </w:rPr>
      </w:pPr>
      <w:r w:rsidRPr="00615CC9">
        <w:rPr>
          <w:rFonts w:ascii="Times New Roman" w:hAnsi="Times New Roman"/>
          <w:b/>
          <w:bCs/>
          <w:sz w:val="28"/>
          <w:szCs w:val="28"/>
        </w:rPr>
        <w:t>2.6.18. Выбор подстатьи КОСГУ для отражения в учете расходов по приобретению материальных запасов осуществляется согласно их целевому (функциональному) назначению.</w:t>
      </w:r>
    </w:p>
    <w:p w:rsidR="0088650E" w:rsidRPr="00615CC9" w:rsidRDefault="0088650E" w:rsidP="0088650E">
      <w:pPr>
        <w:spacing w:after="0" w:line="240" w:lineRule="auto"/>
        <w:jc w:val="both"/>
        <w:rPr>
          <w:rFonts w:ascii="Times New Roman" w:hAnsi="Times New Roman"/>
          <w:bCs/>
          <w:sz w:val="28"/>
          <w:szCs w:val="28"/>
        </w:rPr>
      </w:pPr>
      <w:r w:rsidRPr="00615CC9">
        <w:rPr>
          <w:rFonts w:ascii="Times New Roman" w:hAnsi="Times New Roman"/>
          <w:b/>
          <w:bCs/>
          <w:sz w:val="28"/>
          <w:szCs w:val="28"/>
        </w:rPr>
        <w:t xml:space="preserve">2.6.18.1. Расходы по приобретению </w:t>
      </w:r>
      <w:r w:rsidRPr="00615CC9">
        <w:rPr>
          <w:rFonts w:ascii="Times New Roman" w:hAnsi="Times New Roman"/>
          <w:sz w:val="28"/>
          <w:szCs w:val="28"/>
        </w:rPr>
        <w:t xml:space="preserve">лекарственных препаратов и медицинских изделий </w:t>
      </w:r>
      <w:r w:rsidRPr="00615CC9">
        <w:rPr>
          <w:rFonts w:ascii="Times New Roman" w:hAnsi="Times New Roman"/>
          <w:b/>
          <w:bCs/>
          <w:sz w:val="28"/>
          <w:szCs w:val="28"/>
        </w:rPr>
        <w:t>отражаются с учетом следующих правил.</w:t>
      </w:r>
    </w:p>
    <w:p w:rsidR="0088650E" w:rsidRPr="00615CC9" w:rsidRDefault="0088650E" w:rsidP="0088650E">
      <w:pPr>
        <w:spacing w:after="0" w:line="240" w:lineRule="auto"/>
        <w:jc w:val="both"/>
        <w:rPr>
          <w:rFonts w:ascii="Times New Roman" w:hAnsi="Times New Roman"/>
          <w:sz w:val="28"/>
          <w:szCs w:val="28"/>
          <w:shd w:val="clear" w:color="auto" w:fill="FFFFFF"/>
        </w:rPr>
      </w:pPr>
      <w:r w:rsidRPr="00615CC9">
        <w:rPr>
          <w:rFonts w:ascii="Times New Roman" w:hAnsi="Times New Roman"/>
          <w:b/>
          <w:bCs/>
          <w:sz w:val="28"/>
          <w:szCs w:val="28"/>
        </w:rPr>
        <w:t xml:space="preserve">На подстатью КОСГУ 341 </w:t>
      </w:r>
      <w:r w:rsidRPr="00615CC9">
        <w:rPr>
          <w:rFonts w:ascii="Times New Roman" w:hAnsi="Times New Roman"/>
          <w:sz w:val="28"/>
          <w:szCs w:val="28"/>
          <w:shd w:val="clear" w:color="auto" w:fill="FFFFFF"/>
        </w:rPr>
        <w:t>относятся расходы Учреждения по приобретению:</w:t>
      </w:r>
    </w:p>
    <w:p w:rsidR="0088650E" w:rsidRPr="00615CC9" w:rsidRDefault="0088650E" w:rsidP="0088650E">
      <w:pPr>
        <w:spacing w:after="0" w:line="240" w:lineRule="auto"/>
        <w:jc w:val="both"/>
        <w:rPr>
          <w:rFonts w:ascii="Times New Roman" w:hAnsi="Times New Roman"/>
          <w:sz w:val="28"/>
          <w:szCs w:val="28"/>
          <w:shd w:val="clear" w:color="auto" w:fill="FFFFFF"/>
        </w:rPr>
      </w:pPr>
      <w:r w:rsidRPr="00615CC9">
        <w:rPr>
          <w:rFonts w:ascii="Times New Roman" w:hAnsi="Times New Roman"/>
          <w:sz w:val="28"/>
          <w:szCs w:val="28"/>
          <w:shd w:val="clear" w:color="auto" w:fill="FFFFFF"/>
        </w:rPr>
        <w:t>- автомобильных аптечек, аптечек (санитарных сумок) первой медицинской помощи;</w:t>
      </w:r>
    </w:p>
    <w:p w:rsidR="0088650E" w:rsidRPr="00615CC9" w:rsidRDefault="0088650E" w:rsidP="0088650E">
      <w:pPr>
        <w:spacing w:after="0" w:line="240" w:lineRule="auto"/>
        <w:jc w:val="both"/>
        <w:rPr>
          <w:rFonts w:ascii="Times New Roman" w:hAnsi="Times New Roman"/>
          <w:sz w:val="28"/>
          <w:szCs w:val="28"/>
          <w:shd w:val="clear" w:color="auto" w:fill="FFFFFF"/>
        </w:rPr>
      </w:pPr>
      <w:r w:rsidRPr="00615CC9">
        <w:rPr>
          <w:rFonts w:ascii="Times New Roman" w:hAnsi="Times New Roman"/>
          <w:sz w:val="28"/>
          <w:szCs w:val="28"/>
        </w:rPr>
        <w:t>-</w:t>
      </w:r>
      <w:r w:rsidRPr="00615CC9">
        <w:rPr>
          <w:rFonts w:ascii="Times New Roman" w:hAnsi="Times New Roman"/>
          <w:sz w:val="28"/>
          <w:szCs w:val="28"/>
          <w:shd w:val="clear" w:color="auto" w:fill="FFFFFF"/>
        </w:rPr>
        <w:t xml:space="preserve"> материальных запасов (лекарственных средств и медицинских изделий, включая медицинский и ветеринарный инструментарий), непосредственно используемых (потребляемых) Учреждением в медицинских целях при оказании медицинских (ветеринарных) услуг согласно стандартам (правилам) оказания медицинских (ветеринарных) услуг. Оценка необходимости приобретения материалов для соблюдения стандартов (правил) оказания медицинских (ветеринарных) услуг осуществляется Комиссией по поступлению и выбытию активов. Отнесение объектов учета к лекарственным препаратам осуществляется с учетом данных Государственного реестра лекарственных средств (</w:t>
      </w:r>
      <w:hyperlink r:id="rId29" w:history="1">
        <w:r w:rsidRPr="00615CC9">
          <w:rPr>
            <w:rFonts w:ascii="Times New Roman" w:hAnsi="Times New Roman"/>
            <w:sz w:val="28"/>
            <w:szCs w:val="28"/>
            <w:u w:val="single"/>
            <w:shd w:val="clear" w:color="auto" w:fill="FFFFFF"/>
          </w:rPr>
          <w:t>www.grls.rosminzdrav.ru</w:t>
        </w:r>
      </w:hyperlink>
      <w:r w:rsidRPr="00615CC9">
        <w:rPr>
          <w:rFonts w:ascii="Times New Roman" w:hAnsi="Times New Roman"/>
          <w:sz w:val="28"/>
          <w:szCs w:val="28"/>
          <w:shd w:val="clear" w:color="auto" w:fill="FFFFFF"/>
        </w:rPr>
        <w:t xml:space="preserve">). </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Кроме того, на подстатью 341 КОСГУ относятся расходы на приобретение лекарственных препаратов и медицинских изделий для выдачи населению, оплаченные по КВР 323.</w:t>
      </w:r>
    </w:p>
    <w:p w:rsidR="0088650E" w:rsidRPr="00615CC9" w:rsidRDefault="0088650E" w:rsidP="0088650E">
      <w:pPr>
        <w:spacing w:after="0" w:line="240" w:lineRule="auto"/>
        <w:jc w:val="both"/>
        <w:rPr>
          <w:rFonts w:ascii="Times New Roman" w:hAnsi="Times New Roman"/>
          <w:sz w:val="28"/>
          <w:szCs w:val="28"/>
          <w:shd w:val="clear" w:color="auto" w:fill="FFFFFF"/>
        </w:rPr>
      </w:pPr>
      <w:r w:rsidRPr="00615CC9">
        <w:rPr>
          <w:rFonts w:ascii="Times New Roman" w:hAnsi="Times New Roman"/>
          <w:sz w:val="28"/>
          <w:szCs w:val="28"/>
          <w:shd w:val="clear" w:color="auto" w:fill="FFFFFF"/>
        </w:rPr>
        <w:t xml:space="preserve">На подстатью КОСГУ 346 относятся расходы по приобретению лекарств и медицинских материалов, применяемых Учреждением в деятельности, не связанной с оказанием медицинских (ветеринарных) услуг. </w:t>
      </w:r>
    </w:p>
    <w:p w:rsidR="0088650E" w:rsidRPr="00615CC9" w:rsidRDefault="0088650E" w:rsidP="0088650E">
      <w:pPr>
        <w:spacing w:after="0" w:line="240" w:lineRule="auto"/>
        <w:jc w:val="both"/>
        <w:rPr>
          <w:rFonts w:ascii="Times New Roman" w:hAnsi="Times New Roman"/>
          <w:bCs/>
          <w:sz w:val="28"/>
          <w:szCs w:val="28"/>
        </w:rPr>
      </w:pPr>
      <w:r w:rsidRPr="00615CC9">
        <w:rPr>
          <w:rFonts w:ascii="Times New Roman" w:hAnsi="Times New Roman"/>
          <w:sz w:val="28"/>
          <w:szCs w:val="28"/>
          <w:shd w:val="clear" w:color="auto" w:fill="FFFFFF"/>
        </w:rPr>
        <w:t xml:space="preserve">2.6.18.2. Расходы по приобретению продуктов питания </w:t>
      </w:r>
      <w:r w:rsidRPr="00615CC9">
        <w:rPr>
          <w:rFonts w:ascii="Times New Roman" w:hAnsi="Times New Roman"/>
          <w:b/>
          <w:bCs/>
          <w:sz w:val="28"/>
          <w:szCs w:val="28"/>
        </w:rPr>
        <w:t>отражаются с учетом следующих правил.</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shd w:val="clear" w:color="auto" w:fill="FFFFFF"/>
        </w:rPr>
        <w:t xml:space="preserve">На подстатью КОСГУ 214 относятся расходы на приобретение </w:t>
      </w:r>
      <w:r w:rsidRPr="00615CC9">
        <w:rPr>
          <w:rFonts w:ascii="Times New Roman" w:hAnsi="Times New Roman"/>
          <w:sz w:val="28"/>
          <w:szCs w:val="28"/>
        </w:rPr>
        <w:t>молока или других продуктов для бесплатной выдачи работникам, занятым на работах с вредными условиями труда.</w:t>
      </w:r>
    </w:p>
    <w:p w:rsidR="0088650E" w:rsidRPr="00615CC9" w:rsidRDefault="0088650E" w:rsidP="0088650E">
      <w:pPr>
        <w:spacing w:after="0" w:line="240" w:lineRule="auto"/>
        <w:jc w:val="both"/>
        <w:rPr>
          <w:rFonts w:ascii="Times New Roman" w:hAnsi="Times New Roman"/>
          <w:sz w:val="28"/>
          <w:szCs w:val="28"/>
          <w:shd w:val="clear" w:color="auto" w:fill="FFFFFF"/>
        </w:rPr>
      </w:pPr>
      <w:r w:rsidRPr="00615CC9">
        <w:rPr>
          <w:rFonts w:ascii="Times New Roman" w:hAnsi="Times New Roman"/>
          <w:sz w:val="28"/>
          <w:szCs w:val="28"/>
          <w:shd w:val="clear" w:color="auto" w:fill="FFFFFF"/>
        </w:rPr>
        <w:t xml:space="preserve">На подстатью КОСГУ 342 относятся расходы по приобретению продуктов питания (включая питьевую воду и продуктовые наборы) в целях реализации функции Учреждения по обеспечению питанием какой-либо категории физических лиц, в том числе оплаченные по КВР 323. </w:t>
      </w:r>
    </w:p>
    <w:p w:rsidR="0088650E" w:rsidRPr="00615CC9" w:rsidRDefault="0088650E" w:rsidP="0088650E">
      <w:pPr>
        <w:spacing w:after="0" w:line="240" w:lineRule="auto"/>
        <w:jc w:val="both"/>
        <w:rPr>
          <w:rFonts w:ascii="Times New Roman" w:hAnsi="Times New Roman"/>
          <w:sz w:val="28"/>
          <w:szCs w:val="28"/>
          <w:shd w:val="clear" w:color="auto" w:fill="FFFFFF"/>
        </w:rPr>
      </w:pPr>
      <w:r w:rsidRPr="00615CC9">
        <w:rPr>
          <w:rFonts w:ascii="Times New Roman" w:hAnsi="Times New Roman"/>
          <w:sz w:val="28"/>
          <w:szCs w:val="28"/>
          <w:shd w:val="clear" w:color="auto" w:fill="FFFFFF"/>
        </w:rPr>
        <w:t>На подстатью КОСГУ 349 относятся расходы на приобретение продуктов питания в целях дарения (награждения).</w:t>
      </w:r>
    </w:p>
    <w:p w:rsidR="0088650E" w:rsidRPr="00615CC9" w:rsidRDefault="0088650E" w:rsidP="0088650E">
      <w:pPr>
        <w:spacing w:after="0" w:line="240" w:lineRule="auto"/>
        <w:jc w:val="both"/>
        <w:rPr>
          <w:rFonts w:ascii="Times New Roman" w:hAnsi="Times New Roman"/>
          <w:sz w:val="28"/>
          <w:szCs w:val="28"/>
          <w:shd w:val="clear" w:color="auto" w:fill="FFFFFF"/>
        </w:rPr>
      </w:pPr>
      <w:r w:rsidRPr="00615CC9">
        <w:rPr>
          <w:rFonts w:ascii="Times New Roman" w:hAnsi="Times New Roman"/>
          <w:sz w:val="28"/>
          <w:szCs w:val="28"/>
          <w:shd w:val="clear" w:color="auto" w:fill="FFFFFF"/>
        </w:rPr>
        <w:t>В иных случаях расходы на приобретение продуктов питания отражаются по подстатье КОСГУ 346.</w:t>
      </w:r>
    </w:p>
    <w:p w:rsidR="0088650E" w:rsidRPr="00615CC9" w:rsidRDefault="0088650E" w:rsidP="0088650E">
      <w:pPr>
        <w:spacing w:after="0" w:line="240" w:lineRule="auto"/>
        <w:jc w:val="both"/>
        <w:rPr>
          <w:rFonts w:ascii="Times New Roman" w:hAnsi="Times New Roman"/>
          <w:sz w:val="28"/>
          <w:szCs w:val="28"/>
          <w:shd w:val="clear" w:color="auto" w:fill="FFFFFF"/>
        </w:rPr>
      </w:pPr>
      <w:r w:rsidRPr="00615CC9">
        <w:rPr>
          <w:rFonts w:ascii="Times New Roman" w:hAnsi="Times New Roman"/>
          <w:sz w:val="28"/>
          <w:szCs w:val="28"/>
          <w:shd w:val="clear" w:color="auto" w:fill="FFFFFF"/>
        </w:rPr>
        <w:t>2.6.18.3. Расходы по приобретению строительных материалов отражаются с учетом следующих правил.</w:t>
      </w:r>
    </w:p>
    <w:p w:rsidR="0088650E" w:rsidRPr="00615CC9" w:rsidRDefault="0088650E" w:rsidP="0088650E">
      <w:pPr>
        <w:spacing w:after="0" w:line="240" w:lineRule="auto"/>
        <w:jc w:val="both"/>
        <w:rPr>
          <w:rFonts w:ascii="Times New Roman" w:hAnsi="Times New Roman"/>
          <w:sz w:val="28"/>
          <w:szCs w:val="28"/>
          <w:shd w:val="clear" w:color="auto" w:fill="FFFFFF"/>
        </w:rPr>
      </w:pPr>
      <w:r w:rsidRPr="00615CC9">
        <w:rPr>
          <w:rFonts w:ascii="Times New Roman" w:hAnsi="Times New Roman"/>
          <w:sz w:val="28"/>
          <w:szCs w:val="28"/>
          <w:shd w:val="clear" w:color="auto" w:fill="FFFFFF"/>
        </w:rPr>
        <w:t>На подстатью КОСГУ 344 относятся расходы по приобретению строительных материалов для текущего или капитального ремонта объектов недвижимого имущества подрядным способом или силами Учреждения. По всем ремонтным работам, осуществляемым силами Учреждения, составляется Смета.</w:t>
      </w:r>
    </w:p>
    <w:p w:rsidR="0088650E" w:rsidRPr="00615CC9" w:rsidRDefault="0088650E" w:rsidP="0088650E">
      <w:pPr>
        <w:spacing w:after="0" w:line="240" w:lineRule="auto"/>
        <w:jc w:val="both"/>
        <w:rPr>
          <w:rFonts w:ascii="Times New Roman" w:hAnsi="Times New Roman"/>
          <w:sz w:val="28"/>
          <w:szCs w:val="28"/>
          <w:shd w:val="clear" w:color="auto" w:fill="FFFFFF"/>
        </w:rPr>
      </w:pPr>
      <w:r w:rsidRPr="00615CC9">
        <w:rPr>
          <w:rFonts w:ascii="Times New Roman" w:hAnsi="Times New Roman"/>
          <w:sz w:val="28"/>
          <w:szCs w:val="28"/>
          <w:shd w:val="clear" w:color="auto" w:fill="FFFFFF"/>
        </w:rPr>
        <w:t>На подстатью КОСГУ 346 относятся расходы по приобретению строительных материалов для ремонта объектов движимого имущества, а также для изготовления других материальных запасов.</w:t>
      </w:r>
    </w:p>
    <w:p w:rsidR="0088650E" w:rsidRPr="00615CC9" w:rsidRDefault="0088650E" w:rsidP="0088650E">
      <w:pPr>
        <w:spacing w:after="0" w:line="240" w:lineRule="auto"/>
        <w:jc w:val="both"/>
        <w:rPr>
          <w:rFonts w:ascii="Times New Roman" w:hAnsi="Times New Roman"/>
          <w:sz w:val="28"/>
          <w:szCs w:val="28"/>
          <w:shd w:val="clear" w:color="auto" w:fill="FFFFFF"/>
        </w:rPr>
      </w:pPr>
      <w:r w:rsidRPr="00615CC9">
        <w:rPr>
          <w:rFonts w:ascii="Times New Roman" w:hAnsi="Times New Roman"/>
          <w:sz w:val="28"/>
          <w:szCs w:val="28"/>
          <w:shd w:val="clear" w:color="auto" w:fill="FFFFFF"/>
        </w:rPr>
        <w:t>2.6.18.4. Расходы по приобретению мягкого инвентаря отражаются с учетом следующих правил.</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shd w:val="clear" w:color="auto" w:fill="FFFFFF"/>
        </w:rPr>
        <w:t>На подстатью КОСГУ 345 относятся расходы на приобретение одноразовой одежды, применяемой в качестве средства индивидуальной защиты. Не относятся к мягкому инвентарю медицинские маски и медицинские перчатки, со сроком использования не превышающим 12 месяцев, не предназначенные для формирования комплектов средств индивидуальной защиты (специальной одежды)</w:t>
      </w:r>
      <w:r w:rsidRPr="00615CC9">
        <w:rPr>
          <w:rFonts w:ascii="Times New Roman" w:hAnsi="Times New Roman"/>
          <w:sz w:val="28"/>
          <w:szCs w:val="28"/>
        </w:rPr>
        <w:t>.</w:t>
      </w:r>
    </w:p>
    <w:p w:rsidR="0088650E" w:rsidRPr="00615CC9" w:rsidRDefault="0088650E" w:rsidP="0088650E">
      <w:pPr>
        <w:spacing w:after="0" w:line="240" w:lineRule="auto"/>
        <w:jc w:val="both"/>
        <w:rPr>
          <w:rFonts w:ascii="Times New Roman" w:hAnsi="Times New Roman"/>
          <w:sz w:val="28"/>
          <w:szCs w:val="28"/>
          <w:shd w:val="clear" w:color="auto" w:fill="FFFFFF"/>
        </w:rPr>
      </w:pPr>
      <w:r w:rsidRPr="00615CC9">
        <w:rPr>
          <w:rFonts w:ascii="Times New Roman" w:hAnsi="Times New Roman"/>
          <w:sz w:val="28"/>
          <w:szCs w:val="28"/>
          <w:shd w:val="clear" w:color="auto" w:fill="FFFFFF"/>
        </w:rPr>
        <w:t>2.6.18.5. На подстатью КОСГУ 346 относятся расходы на приобретение:</w:t>
      </w:r>
    </w:p>
    <w:p w:rsidR="0088650E" w:rsidRPr="00615CC9" w:rsidRDefault="0088650E" w:rsidP="0088650E">
      <w:pPr>
        <w:spacing w:after="0" w:line="240" w:lineRule="auto"/>
        <w:jc w:val="both"/>
        <w:rPr>
          <w:rFonts w:ascii="Times New Roman" w:hAnsi="Times New Roman"/>
          <w:sz w:val="28"/>
          <w:szCs w:val="28"/>
          <w:shd w:val="clear" w:color="auto" w:fill="FFFFFF"/>
        </w:rPr>
      </w:pPr>
      <w:r w:rsidRPr="00615CC9">
        <w:rPr>
          <w:rFonts w:ascii="Times New Roman" w:hAnsi="Times New Roman"/>
          <w:sz w:val="28"/>
          <w:szCs w:val="28"/>
          <w:shd w:val="clear" w:color="auto" w:fill="FFFFFF"/>
        </w:rPr>
        <w:t>- товаров и материальных запасов для изготовления готовой продукции;</w:t>
      </w:r>
    </w:p>
    <w:p w:rsidR="0088650E" w:rsidRPr="00615CC9" w:rsidRDefault="0088650E" w:rsidP="0088650E">
      <w:pPr>
        <w:spacing w:after="0" w:line="240" w:lineRule="auto"/>
        <w:jc w:val="both"/>
        <w:rPr>
          <w:rFonts w:ascii="Times New Roman" w:hAnsi="Times New Roman"/>
          <w:sz w:val="28"/>
          <w:szCs w:val="28"/>
          <w:shd w:val="clear" w:color="auto" w:fill="FFFFFF"/>
        </w:rPr>
      </w:pPr>
      <w:r w:rsidRPr="00615CC9">
        <w:rPr>
          <w:rFonts w:ascii="Times New Roman" w:hAnsi="Times New Roman"/>
          <w:sz w:val="28"/>
          <w:szCs w:val="28"/>
          <w:shd w:val="clear" w:color="auto" w:fill="FFFFFF"/>
        </w:rPr>
        <w:t>- расходных материалов и запасных частей к оборудованию, в том числе медицинскому.</w:t>
      </w:r>
    </w:p>
    <w:p w:rsidR="0088650E" w:rsidRPr="00615CC9" w:rsidRDefault="0088650E" w:rsidP="0088650E">
      <w:pPr>
        <w:spacing w:after="0" w:line="240" w:lineRule="auto"/>
        <w:jc w:val="both"/>
        <w:rPr>
          <w:rFonts w:ascii="Times New Roman" w:hAnsi="Times New Roman"/>
          <w:sz w:val="28"/>
          <w:szCs w:val="28"/>
          <w:shd w:val="clear" w:color="auto" w:fill="FFFFFF"/>
        </w:rPr>
      </w:pPr>
      <w:r w:rsidRPr="00615CC9">
        <w:rPr>
          <w:rFonts w:ascii="Times New Roman" w:hAnsi="Times New Roman"/>
          <w:sz w:val="28"/>
          <w:szCs w:val="28"/>
          <w:shd w:val="clear" w:color="auto" w:fill="FFFFFF"/>
        </w:rPr>
        <w:t>2.6.18.6. На подстатью КОСГУ 349 относятся расходы по приобретению материальных запасов в целях дарения (награждения), в том числе подарочных сертификатов, в следующих случаях:</w:t>
      </w:r>
    </w:p>
    <w:p w:rsidR="0088650E" w:rsidRPr="00615CC9" w:rsidRDefault="0088650E" w:rsidP="0088650E">
      <w:pPr>
        <w:spacing w:after="0" w:line="240" w:lineRule="auto"/>
        <w:jc w:val="both"/>
        <w:rPr>
          <w:rFonts w:ascii="Times New Roman" w:hAnsi="Times New Roman"/>
          <w:sz w:val="28"/>
          <w:szCs w:val="28"/>
          <w:shd w:val="clear" w:color="auto" w:fill="FFFFFF"/>
        </w:rPr>
      </w:pPr>
      <w:r w:rsidRPr="00615CC9">
        <w:rPr>
          <w:rFonts w:ascii="Times New Roman" w:hAnsi="Times New Roman"/>
          <w:sz w:val="28"/>
          <w:szCs w:val="28"/>
          <w:shd w:val="clear" w:color="auto" w:fill="FFFFFF"/>
        </w:rPr>
        <w:t>- если планируется заключение договоров дарения с конкретными лицами согласно требованиям главы 32 «Дарение» Гражданского кодекса РФ (с оформлением единого договора или путем оформления совокупности документов);</w:t>
      </w:r>
    </w:p>
    <w:p w:rsidR="0088650E" w:rsidRPr="00615CC9" w:rsidRDefault="0088650E" w:rsidP="0088650E">
      <w:pPr>
        <w:spacing w:after="0" w:line="240" w:lineRule="auto"/>
        <w:jc w:val="both"/>
        <w:rPr>
          <w:rFonts w:ascii="Times New Roman" w:hAnsi="Times New Roman"/>
          <w:sz w:val="28"/>
          <w:szCs w:val="28"/>
          <w:shd w:val="clear" w:color="auto" w:fill="FFFFFF"/>
        </w:rPr>
      </w:pPr>
      <w:r w:rsidRPr="00615CC9">
        <w:rPr>
          <w:rFonts w:ascii="Times New Roman" w:hAnsi="Times New Roman"/>
          <w:sz w:val="28"/>
          <w:szCs w:val="28"/>
          <w:shd w:val="clear" w:color="auto" w:fill="FFFFFF"/>
        </w:rPr>
        <w:t>- если при планировании мероприятия предусматривается закупка каких-либо материальных запасов по определенной норме на каждого участника мероприятия и не предполагается контроль их обязательного использования участниками непосредственно при проведении мероприятия согласно соответствующей программе.</w:t>
      </w:r>
    </w:p>
    <w:p w:rsidR="0088650E" w:rsidRPr="00615CC9" w:rsidRDefault="0088650E" w:rsidP="0088650E">
      <w:pPr>
        <w:spacing w:after="0" w:line="240" w:lineRule="auto"/>
        <w:jc w:val="both"/>
        <w:rPr>
          <w:rFonts w:ascii="Times New Roman" w:hAnsi="Times New Roman"/>
          <w:sz w:val="28"/>
          <w:szCs w:val="28"/>
          <w:shd w:val="clear" w:color="auto" w:fill="FFFFFF"/>
        </w:rPr>
      </w:pPr>
      <w:r w:rsidRPr="00615CC9">
        <w:rPr>
          <w:rFonts w:ascii="Times New Roman" w:hAnsi="Times New Roman"/>
          <w:sz w:val="28"/>
          <w:szCs w:val="28"/>
          <w:shd w:val="clear" w:color="auto" w:fill="FFFFFF"/>
        </w:rPr>
        <w:t>В иных случаях материальные запасы, приобретаемые в целях использования в уставной деятельности Учреждения по организации мероприятия, оплачиваются по подстатьям КОСГУ 341 - 346 согласно их целевому назначению.</w:t>
      </w:r>
    </w:p>
    <w:p w:rsidR="0088650E" w:rsidRPr="00615CC9" w:rsidRDefault="0088650E" w:rsidP="0088650E">
      <w:pPr>
        <w:spacing w:after="0" w:line="240" w:lineRule="auto"/>
        <w:jc w:val="both"/>
        <w:rPr>
          <w:rFonts w:ascii="Times New Roman" w:hAnsi="Times New Roman"/>
          <w:sz w:val="28"/>
          <w:szCs w:val="28"/>
          <w:shd w:val="clear" w:color="auto" w:fill="FFFFFF"/>
        </w:rPr>
      </w:pPr>
      <w:r w:rsidRPr="00615CC9">
        <w:rPr>
          <w:rFonts w:ascii="Times New Roman" w:hAnsi="Times New Roman"/>
          <w:sz w:val="28"/>
          <w:szCs w:val="28"/>
          <w:shd w:val="clear" w:color="auto" w:fill="FFFFFF"/>
        </w:rPr>
        <w:t xml:space="preserve">2.6.19. Выбор аналитического счета для учета материальных запасов осуществляется на основании положений п. 118 Инструкции </w:t>
      </w:r>
      <w:r w:rsidRPr="00615CC9">
        <w:rPr>
          <w:rFonts w:ascii="Times New Roman" w:hAnsi="Times New Roman"/>
          <w:sz w:val="28"/>
          <w:szCs w:val="28"/>
          <w:lang w:val="en-US"/>
        </w:rPr>
        <w:t>N</w:t>
      </w:r>
      <w:r w:rsidRPr="00615CC9">
        <w:rPr>
          <w:rFonts w:ascii="Times New Roman" w:hAnsi="Times New Roman"/>
          <w:sz w:val="28"/>
          <w:szCs w:val="28"/>
        </w:rPr>
        <w:t xml:space="preserve"> </w:t>
      </w:r>
      <w:r w:rsidRPr="00615CC9">
        <w:rPr>
          <w:rFonts w:ascii="Times New Roman" w:hAnsi="Times New Roman"/>
          <w:sz w:val="28"/>
          <w:szCs w:val="28"/>
          <w:shd w:val="clear" w:color="auto" w:fill="FFFFFF"/>
        </w:rPr>
        <w:t>157н, отраслевых нормативных правовых актов и Общероссийского классификатора продукции по видам экономической деятельности.</w:t>
      </w:r>
    </w:p>
    <w:p w:rsidR="0088650E" w:rsidRPr="00615CC9" w:rsidRDefault="0088650E" w:rsidP="0088650E">
      <w:pPr>
        <w:spacing w:after="0" w:line="240" w:lineRule="auto"/>
        <w:jc w:val="both"/>
        <w:rPr>
          <w:rFonts w:ascii="Times New Roman" w:hAnsi="Times New Roman"/>
          <w:sz w:val="28"/>
          <w:szCs w:val="28"/>
          <w:shd w:val="clear" w:color="auto" w:fill="FFFFFF"/>
        </w:rPr>
      </w:pPr>
      <w:r w:rsidRPr="00615CC9">
        <w:rPr>
          <w:rFonts w:ascii="Times New Roman" w:hAnsi="Times New Roman"/>
          <w:bCs/>
          <w:sz w:val="28"/>
          <w:szCs w:val="28"/>
        </w:rPr>
        <w:t xml:space="preserve">2.6.19.1. На счете </w:t>
      </w:r>
      <w:r w:rsidRPr="00615CC9">
        <w:rPr>
          <w:rFonts w:ascii="Times New Roman" w:hAnsi="Times New Roman"/>
          <w:sz w:val="28"/>
          <w:szCs w:val="28"/>
          <w:shd w:val="clear" w:color="auto" w:fill="FFFFFF"/>
        </w:rPr>
        <w:t>0 105 31 000 подлежат отражению все оплаченные по подстатье КОСГУ 341 лекарственные препараты и материалы, применяемые Учреждением в медицинских (ветеринарных) целях, а также предназначенные для выдачи населению.</w:t>
      </w:r>
    </w:p>
    <w:p w:rsidR="0088650E" w:rsidRPr="00615CC9" w:rsidRDefault="0088650E" w:rsidP="0088650E">
      <w:pPr>
        <w:spacing w:after="0" w:line="240" w:lineRule="auto"/>
        <w:jc w:val="both"/>
        <w:rPr>
          <w:rFonts w:ascii="Times New Roman" w:hAnsi="Times New Roman"/>
          <w:sz w:val="28"/>
          <w:szCs w:val="28"/>
          <w:shd w:val="clear" w:color="auto" w:fill="FFFFFF"/>
        </w:rPr>
      </w:pPr>
      <w:r w:rsidRPr="00615CC9">
        <w:rPr>
          <w:rFonts w:ascii="Times New Roman" w:hAnsi="Times New Roman"/>
          <w:sz w:val="28"/>
          <w:szCs w:val="28"/>
          <w:shd w:val="clear" w:color="auto" w:fill="FFFFFF"/>
        </w:rPr>
        <w:t>На счете 0 105 36 000 отражаются иные лекарственные средства и медицинские материалы, которые не планируется использовать для оказания медицинских (ветеринарных) услуг, в том числе оплаченные по подстатье КОСГУ 346.</w:t>
      </w:r>
    </w:p>
    <w:p w:rsidR="0088650E" w:rsidRPr="00615CC9" w:rsidRDefault="0088650E" w:rsidP="0088650E">
      <w:pPr>
        <w:spacing w:after="0" w:line="240" w:lineRule="auto"/>
        <w:jc w:val="both"/>
        <w:rPr>
          <w:rFonts w:ascii="Times New Roman" w:hAnsi="Times New Roman"/>
          <w:sz w:val="28"/>
          <w:szCs w:val="28"/>
          <w:shd w:val="clear" w:color="auto" w:fill="FFFFFF"/>
        </w:rPr>
      </w:pPr>
      <w:r w:rsidRPr="00615CC9">
        <w:rPr>
          <w:rFonts w:ascii="Times New Roman" w:hAnsi="Times New Roman"/>
          <w:sz w:val="28"/>
          <w:szCs w:val="28"/>
          <w:shd w:val="clear" w:color="auto" w:fill="FFFFFF"/>
        </w:rPr>
        <w:t>2.6.19.2. Строительные материалы, в том числе предназначенные для ремонта (содержания) движимого имущества, подлежат учету на счете 0 105 34 000.</w:t>
      </w:r>
    </w:p>
    <w:p w:rsidR="0088650E" w:rsidRPr="00615CC9" w:rsidRDefault="0088650E" w:rsidP="0088650E">
      <w:pPr>
        <w:spacing w:after="0" w:line="240" w:lineRule="auto"/>
        <w:jc w:val="both"/>
        <w:rPr>
          <w:rFonts w:ascii="Times New Roman" w:hAnsi="Times New Roman"/>
          <w:sz w:val="28"/>
          <w:szCs w:val="28"/>
          <w:shd w:val="clear" w:color="auto" w:fill="FFFFFF"/>
        </w:rPr>
      </w:pPr>
      <w:r w:rsidRPr="00615CC9">
        <w:rPr>
          <w:rFonts w:ascii="Times New Roman" w:hAnsi="Times New Roman"/>
          <w:sz w:val="28"/>
          <w:szCs w:val="28"/>
          <w:shd w:val="clear" w:color="auto" w:fill="FFFFFF"/>
        </w:rPr>
        <w:t>2.6.19.3. Материальные запасы, приобретаемые в целях дарения (награждения), подлежат постановке на учет на счет 0 105 36 349.</w:t>
      </w:r>
    </w:p>
    <w:p w:rsidR="0088650E" w:rsidRPr="00615CC9" w:rsidRDefault="0088650E" w:rsidP="0088650E">
      <w:pPr>
        <w:spacing w:after="0" w:line="240" w:lineRule="auto"/>
        <w:jc w:val="both"/>
        <w:rPr>
          <w:rFonts w:ascii="Times New Roman" w:hAnsi="Times New Roman"/>
          <w:sz w:val="28"/>
          <w:szCs w:val="28"/>
          <w:shd w:val="clear" w:color="auto" w:fill="FFFFFF"/>
        </w:rPr>
      </w:pPr>
      <w:r w:rsidRPr="00615CC9">
        <w:rPr>
          <w:rFonts w:ascii="Times New Roman" w:hAnsi="Times New Roman"/>
          <w:sz w:val="28"/>
          <w:szCs w:val="28"/>
          <w:shd w:val="clear" w:color="auto" w:fill="FFFFFF"/>
        </w:rPr>
        <w:t xml:space="preserve">2.6.19.4. Материальные запасы, оплачиваемые Учреждением в качестве выплат в натуральной форме, в том числе по подстатье КОСГУ 214, подлежат постановке на учет на счете 0 105 36 346. </w:t>
      </w:r>
    </w:p>
    <w:p w:rsidR="0088650E" w:rsidRPr="00615CC9" w:rsidRDefault="0088650E" w:rsidP="0088650E">
      <w:pPr>
        <w:spacing w:after="0" w:line="240" w:lineRule="auto"/>
        <w:jc w:val="both"/>
        <w:rPr>
          <w:rFonts w:ascii="Times New Roman" w:hAnsi="Times New Roman"/>
          <w:sz w:val="28"/>
          <w:szCs w:val="28"/>
          <w:shd w:val="clear" w:color="auto" w:fill="FFFFFF"/>
        </w:rPr>
      </w:pPr>
      <w:r w:rsidRPr="00615CC9">
        <w:rPr>
          <w:rFonts w:ascii="Times New Roman" w:hAnsi="Times New Roman"/>
          <w:sz w:val="28"/>
          <w:szCs w:val="28"/>
          <w:shd w:val="clear" w:color="auto" w:fill="FFFFFF"/>
        </w:rPr>
        <w:t xml:space="preserve">2.6.19.5. Продукты питания, </w:t>
      </w:r>
      <w:r w:rsidRPr="00615CC9">
        <w:rPr>
          <w:rFonts w:ascii="Times New Roman" w:hAnsi="Times New Roman"/>
          <w:sz w:val="28"/>
          <w:szCs w:val="28"/>
        </w:rPr>
        <w:t>предназначенные для выдачи населению (</w:t>
      </w:r>
      <w:r w:rsidRPr="00615CC9">
        <w:rPr>
          <w:rFonts w:ascii="Times New Roman" w:hAnsi="Times New Roman"/>
          <w:sz w:val="28"/>
          <w:szCs w:val="28"/>
          <w:shd w:val="clear" w:color="auto" w:fill="FFFFFF"/>
        </w:rPr>
        <w:t xml:space="preserve">включая </w:t>
      </w:r>
      <w:r w:rsidRPr="00615CC9">
        <w:rPr>
          <w:rFonts w:ascii="Times New Roman" w:hAnsi="Times New Roman"/>
          <w:i/>
          <w:iCs/>
          <w:sz w:val="28"/>
          <w:szCs w:val="28"/>
        </w:rPr>
        <w:t>продовольственные</w:t>
      </w:r>
      <w:r w:rsidRPr="00615CC9">
        <w:rPr>
          <w:rFonts w:ascii="Times New Roman" w:hAnsi="Times New Roman"/>
          <w:sz w:val="28"/>
          <w:szCs w:val="28"/>
        </w:rPr>
        <w:t xml:space="preserve"> пайки) или приобретенные с целью организации питания отдельных категорий граждан, оплаченные по подстатье 342 КОСГУ (в том числе по КВР 323), учитываются на счете 0 105 32 342. В случае приобретения продуктов питания по иным подстатьям КОСГУ продукты питания учитываются на счете 0 105 36 346.</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shd w:val="clear" w:color="auto" w:fill="FFFFFF"/>
        </w:rPr>
        <w:t xml:space="preserve">2.6.20. Если </w:t>
      </w:r>
      <w:r w:rsidRPr="00615CC9">
        <w:rPr>
          <w:rFonts w:ascii="Times New Roman" w:hAnsi="Times New Roman"/>
          <w:sz w:val="28"/>
          <w:szCs w:val="28"/>
        </w:rPr>
        <w:t>материальные запасы перестали отвечать понятию «актив», они списываются с учета корреспонденцией:</w:t>
      </w:r>
    </w:p>
    <w:p w:rsidR="0088650E" w:rsidRPr="00615CC9" w:rsidRDefault="0088650E" w:rsidP="0088650E">
      <w:pPr>
        <w:autoSpaceDE w:val="0"/>
        <w:autoSpaceDN w:val="0"/>
        <w:adjustRightInd w:val="0"/>
        <w:spacing w:after="0" w:line="240" w:lineRule="auto"/>
        <w:jc w:val="both"/>
        <w:rPr>
          <w:rFonts w:ascii="Times New Roman" w:hAnsi="Times New Roman"/>
          <w:sz w:val="28"/>
          <w:szCs w:val="28"/>
        </w:rPr>
      </w:pPr>
      <w:r w:rsidRPr="00615CC9">
        <w:rPr>
          <w:rFonts w:ascii="Times New Roman" w:hAnsi="Times New Roman"/>
          <w:bCs/>
          <w:sz w:val="28"/>
          <w:szCs w:val="28"/>
        </w:rPr>
        <w:t xml:space="preserve">Дебет 0 401 10 172 Кредит 0 105 ХХ 44Х </w:t>
      </w:r>
    </w:p>
    <w:p w:rsidR="0088650E" w:rsidRPr="00615CC9" w:rsidRDefault="0088650E" w:rsidP="0088650E">
      <w:pPr>
        <w:autoSpaceDE w:val="0"/>
        <w:autoSpaceDN w:val="0"/>
        <w:adjustRightInd w:val="0"/>
        <w:spacing w:after="0" w:line="240" w:lineRule="auto"/>
        <w:jc w:val="both"/>
        <w:rPr>
          <w:rFonts w:ascii="Times New Roman" w:hAnsi="Times New Roman"/>
          <w:sz w:val="28"/>
          <w:szCs w:val="28"/>
        </w:rPr>
      </w:pPr>
      <w:r w:rsidRPr="00615CC9">
        <w:rPr>
          <w:rFonts w:ascii="Times New Roman" w:hAnsi="Times New Roman"/>
          <w:sz w:val="28"/>
          <w:szCs w:val="28"/>
        </w:rPr>
        <w:t>с одновременным  отнесением на забалансовый счет 02 "Материальные ценности на хранении" до уничтожения, утилизации, принятия решения о передаче, продаже, и т.д.</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 xml:space="preserve">2.6.21. При выдаче имущества, предназначенного для выдачи напрокат и учтенного в составе материальных запасов на счете 1 105 36 000,  в прокат на срок не более суток (выдача и возврат имущества происходит в один день), в бюджетном учете не отражается внутреннее перемещение на счете 105 36 и увеличение/уменьшение на забалансовом счете 25. </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Контроль за движением имущества осуществляется в местах проката ответственным за выдачу  лицом (лицами), назначенным(и) отдельным приказом (распоряжением) руководителя Учреждения, информация о выдаче и возврате имущества фиксируется этим(и) лицом (лицами) в специальном журнале (книге).</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 xml:space="preserve">2.6.22. К материальным запасам относятся материальные ценности независимо от их стоимости и срока службы согласно п. 99 Инструкции </w:t>
      </w:r>
      <w:r w:rsidRPr="00615CC9">
        <w:rPr>
          <w:rFonts w:ascii="Times New Roman" w:hAnsi="Times New Roman"/>
          <w:sz w:val="28"/>
          <w:szCs w:val="28"/>
          <w:lang w:val="en-US"/>
        </w:rPr>
        <w:t>N</w:t>
      </w:r>
      <w:r w:rsidRPr="00615CC9">
        <w:rPr>
          <w:rFonts w:ascii="Times New Roman" w:hAnsi="Times New Roman"/>
          <w:sz w:val="28"/>
          <w:szCs w:val="28"/>
        </w:rPr>
        <w:t xml:space="preserve"> 157н, а также материальные ценности согласно п. 118 Инструкции </w:t>
      </w:r>
      <w:r w:rsidRPr="00615CC9">
        <w:rPr>
          <w:rFonts w:ascii="Times New Roman" w:hAnsi="Times New Roman"/>
          <w:sz w:val="28"/>
          <w:szCs w:val="28"/>
          <w:lang w:val="en-US"/>
        </w:rPr>
        <w:t>N</w:t>
      </w:r>
      <w:r w:rsidRPr="00615CC9">
        <w:rPr>
          <w:rFonts w:ascii="Times New Roman" w:hAnsi="Times New Roman"/>
          <w:sz w:val="28"/>
          <w:szCs w:val="28"/>
        </w:rPr>
        <w:t xml:space="preserve"> 157н, используемые в деятельности Учреждения не более 12 месяцев, в том числе:</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 средства пожаротушения: багор, лом, топор, штыковая лопата, конусное ведро, одноразовый огнетушитель и др.;</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  инвентарь для уборки офисных помещений, территорий, рабочих мест: тачки, носилки, ведра, тазы, лопаты, грабли, швабры, метлы, веники и др.;</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 xml:space="preserve">- оборудование, приобретенное с целью проведения текущего ремонта автоматизированного рабочего места (компьютера) путем замены вышедших из строя составных частей, комплектующих  </w:t>
      </w:r>
      <w:r w:rsidRPr="00615CC9">
        <w:rPr>
          <w:rFonts w:ascii="Times New Roman" w:eastAsia="Calibri" w:hAnsi="Times New Roman"/>
          <w:sz w:val="28"/>
          <w:szCs w:val="28"/>
          <w:lang w:eastAsia="en-US"/>
        </w:rPr>
        <w:t>АРМ (компьютер), или приобретенное по отдельным договорам для дальнейшей сборки нового АРМа (компьютера): системные блоки, мониторы, клавиатуры, манипуляторы «мышь» и др.;</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 инвентарь для ремонта помещений, инструмент садовый, слесарно-монтажный, столярно-плотницкий, ручной, малярный: стремянки, молотки, топоры, плоскогубцы, отвертки, ножовки по дереву и металлу, гаечные ключи, кисти малярные, секаторы и др.;</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 электротовары: удлинители, тройники и переходники, электрические лампочки (в т. ч. энергосберегающие) и др.;</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 канцелярские принадлежности: дыроколы, канцелярские ножницы и ножи, степлеры (за исключением электрических), лотки и накопители для бумаг, пластиковые боксы для бумаг, корзины для бумаг, подставки для канцелярских принадлежностей, фоторамки, фотоальбомы, портфели для бумаг (за исключением кожаных) и др.;</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 xml:space="preserve">- носители информации: </w:t>
      </w:r>
      <w:r w:rsidRPr="00615CC9">
        <w:rPr>
          <w:rFonts w:ascii="Times New Roman" w:hAnsi="Times New Roman"/>
          <w:sz w:val="28"/>
          <w:szCs w:val="28"/>
          <w:lang w:val="en-US"/>
        </w:rPr>
        <w:t>CD</w:t>
      </w:r>
      <w:r w:rsidRPr="00615CC9">
        <w:rPr>
          <w:rFonts w:ascii="Times New Roman" w:hAnsi="Times New Roman"/>
          <w:sz w:val="28"/>
          <w:szCs w:val="28"/>
        </w:rPr>
        <w:t xml:space="preserve">-диски, </w:t>
      </w:r>
      <w:r w:rsidRPr="00615CC9">
        <w:rPr>
          <w:rFonts w:ascii="Times New Roman" w:hAnsi="Times New Roman"/>
          <w:sz w:val="28"/>
          <w:szCs w:val="28"/>
          <w:lang w:val="en-US"/>
        </w:rPr>
        <w:t>USB</w:t>
      </w:r>
      <w:r w:rsidRPr="00615CC9">
        <w:rPr>
          <w:rFonts w:ascii="Times New Roman" w:hAnsi="Times New Roman"/>
          <w:sz w:val="28"/>
          <w:szCs w:val="28"/>
        </w:rPr>
        <w:t xml:space="preserve"> флеш-накопители до 4 Гб и др.;</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 информационные стенды и таблички, плакаты;</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 книги, предназначенные не для комплектации библиотечного фонда и не для продажи (учитываются на счете 0 105 36 000 "Прочие материальные запасы").</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 xml:space="preserve">2.6.23. К потребляемым в целях отражения в учете и документального оформления операций с ними относятся в том числе оборотные МЗ, в отношении которых не установлен срок службы, а также МЗ с учетом критерия существенности, а именно стоимостью не более 1 000,00 рублей за единицу, которые начинают постепенно утрачивать свои потребительские свойства после их выдачи в эксплуатацию или полностью их теряют в течение 3-х месяцев с начала использования. </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 xml:space="preserve">Матзапасы, отнесенные к потребляемым согласно критерию существенности, установленному данным пунктом Учетной политики,  списываются с балансового учета при их выдаче в эксплуатацию на основании </w:t>
      </w:r>
      <w:r w:rsidRPr="00615CC9">
        <w:rPr>
          <w:rFonts w:ascii="Times New Roman" w:hAnsi="Times New Roman"/>
          <w:bCs/>
          <w:sz w:val="28"/>
          <w:szCs w:val="28"/>
        </w:rPr>
        <w:t>Ведомости выдачи материальных ценностей на нужды учреждения (</w:t>
      </w:r>
      <w:r w:rsidRPr="00615CC9">
        <w:rPr>
          <w:rFonts w:ascii="Times New Roman" w:hAnsi="Times New Roman"/>
          <w:sz w:val="28"/>
          <w:szCs w:val="28"/>
        </w:rPr>
        <w:t>ф. 0504210</w:t>
      </w:r>
      <w:r w:rsidRPr="00615CC9">
        <w:rPr>
          <w:rFonts w:ascii="Times New Roman" w:hAnsi="Times New Roman"/>
          <w:bCs/>
          <w:sz w:val="28"/>
          <w:szCs w:val="28"/>
        </w:rPr>
        <w:t xml:space="preserve">). К потребляемым с учетом критерия существенности относятся </w:t>
      </w:r>
      <w:r w:rsidRPr="00615CC9">
        <w:rPr>
          <w:rFonts w:ascii="Times New Roman" w:hAnsi="Times New Roman"/>
          <w:sz w:val="28"/>
          <w:szCs w:val="28"/>
        </w:rPr>
        <w:t>хозяйственные материалы (например, тряпки для уборки офисных помещений, мыло, чистящие средства, лампы накаливания), канцелярские принадлежности (например, шариковые и гелевые ручки, карандаши, ластики, фломастеры, штрих-корректоры, скотч канцелярский, дыроколы, канцелярские ножницы и ножи, степлеры (за исключением электрических), лотки и накопители для бумаг пластиковые, подставки для канцелярских принадлежностей пластиковые, календари).</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Исключение составляют матзапасы (которые могут быть отнесены к потребляемым с учетом критерия существенности, установленного настоящим пунктом Учетной политики), подлежащие списанию на основании решения Комиссии Учреждения из-за необходимости осуществления контроля за расходованием таких МЗ с учетом положений п. 2.6.13 настоящей Учетной политики (например, медицинские изделия, комплектующие, стройматериалы, ценные подарки и сувениры).</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 xml:space="preserve">2.6.24. Принятие к учету потребляемых МЗ по фактической стоимости их приобретения (по цене приобретения) отражается на основании документов поставщика (в частности, накладных, универсальных передаточных актов), авансовых отчетов без оформления Решения комиссии (0510441). </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 xml:space="preserve">2.6.25. Принятие к учету непотребляемых МЗ по фактической стоимости их приобретения (по цене приобретения) отражается на основании документов поставщика (в частности, накладных, универсальных передаточных актов), авансовых отчетов с обязательным приложением Решения комиссии (ф. 0510441). Решение комиссии (ф. 0510441) с резолюцией о готовности матзапасов к эксплуатации должно быть сформировано и передано в Бухгалтерию не позднее рабочего для после представления документов поставщика в Бухгалтерию, а если это не представляется возможным по объективным причинам -  до даты закрытия текущего (отчетного) месяца в целях бюджетного учета, установленной в п. 1.2.10 Учетной политики. </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2.6.26. Оприходование готовой продукции из производства отражается в учете на основании Требования-накладной (ф. 0510451).</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 xml:space="preserve">Реализация готовой продукции, товаров отражается в учете на основании Бухгалтерской справки (ф. 0504833), сформированной согласно товарно-сопроводительным документам (например, УПД). </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При реализации готовой продукции и товаров в розницу документами-основаниями для формирования Бухгалтерской справки  (ф. 0504833) в целях отражения выбытия товаров и готовой продукции с балансового учета являются Справка-отчет кассира-операциониста (</w:t>
      </w:r>
      <w:hyperlink r:id="rId30" w:anchor="/document/180026/entry/16000" w:history="1">
        <w:r w:rsidRPr="00615CC9">
          <w:rPr>
            <w:rFonts w:ascii="Times New Roman" w:hAnsi="Times New Roman"/>
            <w:sz w:val="28"/>
            <w:szCs w:val="28"/>
            <w:u w:val="single"/>
          </w:rPr>
          <w:t>форма N КМ-6</w:t>
        </w:r>
      </w:hyperlink>
      <w:r w:rsidRPr="00615CC9">
        <w:rPr>
          <w:rFonts w:ascii="Times New Roman" w:hAnsi="Times New Roman"/>
          <w:sz w:val="28"/>
          <w:szCs w:val="28"/>
        </w:rPr>
        <w:t>), Товарный отчет (</w:t>
      </w:r>
      <w:hyperlink r:id="rId31" w:anchor="/document/180026/entry/4029" w:history="1">
        <w:r w:rsidRPr="00615CC9">
          <w:rPr>
            <w:rFonts w:ascii="Times New Roman" w:hAnsi="Times New Roman"/>
            <w:sz w:val="28"/>
            <w:szCs w:val="28"/>
            <w:u w:val="single"/>
          </w:rPr>
          <w:t>ТОРГ-29</w:t>
        </w:r>
      </w:hyperlink>
      <w:r w:rsidRPr="00615CC9">
        <w:rPr>
          <w:rFonts w:ascii="Times New Roman" w:hAnsi="Times New Roman"/>
          <w:sz w:val="28"/>
          <w:szCs w:val="28"/>
        </w:rPr>
        <w:t xml:space="preserve">), иные документы, подтверждающие поступление денежных средств за отпущенные товары, готовую продукцию. </w:t>
      </w:r>
    </w:p>
    <w:p w:rsidR="0088650E" w:rsidRPr="00615CC9" w:rsidRDefault="0088650E" w:rsidP="0088650E">
      <w:pPr>
        <w:spacing w:after="0" w:line="240" w:lineRule="auto"/>
        <w:jc w:val="both"/>
        <w:rPr>
          <w:rFonts w:ascii="Times New Roman" w:hAnsi="Times New Roman"/>
          <w:sz w:val="28"/>
          <w:szCs w:val="28"/>
          <w:shd w:val="clear" w:color="auto" w:fill="FFFFFF"/>
        </w:rPr>
      </w:pPr>
      <w:r w:rsidRPr="00615CC9">
        <w:rPr>
          <w:rFonts w:ascii="Times New Roman" w:hAnsi="Times New Roman"/>
          <w:sz w:val="28"/>
          <w:szCs w:val="28"/>
        </w:rPr>
        <w:t xml:space="preserve">2.6.27. Перевод материальных запасов </w:t>
      </w:r>
      <w:r w:rsidRPr="00615CC9">
        <w:rPr>
          <w:rFonts w:ascii="Times New Roman" w:hAnsi="Times New Roman"/>
          <w:sz w:val="28"/>
          <w:szCs w:val="28"/>
          <w:shd w:val="clear" w:color="auto" w:fill="FFFFFF"/>
        </w:rPr>
        <w:t>из одной аналитической группы учета в другую (реклассификация) отражается в учете "прямой" проводкой:</w:t>
      </w:r>
    </w:p>
    <w:p w:rsidR="0088650E" w:rsidRPr="00615CC9" w:rsidRDefault="0088650E" w:rsidP="0088650E">
      <w:pPr>
        <w:spacing w:after="0" w:line="240" w:lineRule="auto"/>
        <w:jc w:val="both"/>
        <w:rPr>
          <w:rFonts w:ascii="Times New Roman" w:hAnsi="Times New Roman"/>
          <w:sz w:val="28"/>
          <w:szCs w:val="28"/>
          <w:shd w:val="clear" w:color="auto" w:fill="FFFFFF"/>
        </w:rPr>
      </w:pPr>
      <w:r w:rsidRPr="00615CC9">
        <w:rPr>
          <w:rFonts w:ascii="Times New Roman" w:hAnsi="Times New Roman"/>
          <w:sz w:val="28"/>
          <w:szCs w:val="28"/>
          <w:shd w:val="clear" w:color="auto" w:fill="FFFFFF"/>
        </w:rPr>
        <w:t>Дебет 1 105 3Х 34Х Кредит 1 105 3Х 34Х.</w:t>
      </w:r>
    </w:p>
    <w:p w:rsidR="0088650E" w:rsidRPr="00615CC9" w:rsidRDefault="0088650E" w:rsidP="0088650E">
      <w:pPr>
        <w:spacing w:after="0" w:line="240" w:lineRule="auto"/>
        <w:jc w:val="both"/>
        <w:rPr>
          <w:rFonts w:ascii="Times New Roman" w:eastAsia="Calibri" w:hAnsi="Times New Roman"/>
          <w:sz w:val="28"/>
          <w:szCs w:val="28"/>
          <w:lang w:eastAsia="en-US"/>
        </w:rPr>
      </w:pPr>
      <w:r w:rsidRPr="00615CC9">
        <w:rPr>
          <w:rFonts w:ascii="Times New Roman" w:eastAsia="Calibri" w:hAnsi="Times New Roman"/>
          <w:sz w:val="28"/>
          <w:szCs w:val="28"/>
          <w:lang w:eastAsia="en-US"/>
        </w:rPr>
        <w:t xml:space="preserve">Перемещение материальных ценностей из состава основных средств в состав матзапасов </w:t>
      </w:r>
      <w:r w:rsidRPr="00615CC9">
        <w:rPr>
          <w:rFonts w:ascii="Times New Roman" w:hAnsi="Times New Roman"/>
          <w:sz w:val="28"/>
          <w:szCs w:val="28"/>
        </w:rPr>
        <w:t>исходя из новых условий их использования (</w:t>
      </w:r>
      <w:r w:rsidRPr="00615CC9">
        <w:rPr>
          <w:rFonts w:ascii="Times New Roman" w:eastAsia="Calibri" w:hAnsi="Times New Roman"/>
          <w:sz w:val="28"/>
          <w:szCs w:val="28"/>
          <w:lang w:eastAsia="en-US"/>
        </w:rPr>
        <w:t>реклассификация) отражается в учете с применением счета 0 401 10 172. Имущество принимается к учету в составе матзапасов по первоначальной (балансовой) стоимости реклассифицирумого объекта ОС.</w:t>
      </w:r>
    </w:p>
    <w:p w:rsidR="0088650E" w:rsidRPr="00615CC9" w:rsidRDefault="0088650E" w:rsidP="0088650E">
      <w:pPr>
        <w:keepNext/>
        <w:keepLines/>
        <w:spacing w:before="480" w:after="0"/>
        <w:jc w:val="both"/>
        <w:outlineLvl w:val="0"/>
        <w:rPr>
          <w:rFonts w:ascii="Times New Roman" w:hAnsi="Times New Roman"/>
          <w:b/>
          <w:bCs/>
          <w:sz w:val="28"/>
          <w:szCs w:val="28"/>
        </w:rPr>
      </w:pPr>
      <w:bookmarkStart w:id="347" w:name="_Toc29740603"/>
      <w:bookmarkStart w:id="348" w:name="_Toc29741009"/>
      <w:bookmarkStart w:id="349" w:name="_Toc29741273"/>
      <w:bookmarkStart w:id="350" w:name="_Toc29741577"/>
      <w:bookmarkStart w:id="351" w:name="_Toc29741806"/>
      <w:bookmarkStart w:id="352" w:name="_Toc29743281"/>
      <w:bookmarkStart w:id="353" w:name="_Toc29743370"/>
      <w:bookmarkStart w:id="354" w:name="_Toc30435260"/>
      <w:bookmarkStart w:id="355" w:name="_Toc30435359"/>
      <w:bookmarkStart w:id="356" w:name="_Toc30435477"/>
      <w:bookmarkStart w:id="357" w:name="_Toc30503863"/>
      <w:bookmarkStart w:id="358" w:name="_Toc30839363"/>
      <w:bookmarkStart w:id="359" w:name="_Toc30853032"/>
      <w:bookmarkStart w:id="360" w:name="_Toc31457244"/>
      <w:bookmarkStart w:id="361" w:name="_Toc31457543"/>
      <w:bookmarkStart w:id="362" w:name="_Toc31457575"/>
      <w:bookmarkStart w:id="363" w:name="_Toc31457607"/>
      <w:bookmarkStart w:id="364" w:name="_Toc31457670"/>
      <w:bookmarkStart w:id="365" w:name="_Toc31458387"/>
      <w:bookmarkStart w:id="366" w:name="_Toc32069990"/>
      <w:bookmarkStart w:id="367" w:name="_Toc32139305"/>
      <w:bookmarkStart w:id="368" w:name="_Toc32753652"/>
      <w:bookmarkStart w:id="369" w:name="_Toc32753724"/>
      <w:bookmarkStart w:id="370" w:name="_Toc32753760"/>
      <w:bookmarkStart w:id="371" w:name="_Toc32753800"/>
      <w:bookmarkStart w:id="372" w:name="_Toc32753836"/>
      <w:bookmarkStart w:id="373" w:name="_Toc32754029"/>
      <w:bookmarkStart w:id="374" w:name="_Toc33028634"/>
      <w:bookmarkStart w:id="375" w:name="_Toc46828213"/>
      <w:bookmarkStart w:id="376" w:name="_Toc56187472"/>
      <w:bookmarkStart w:id="377" w:name="_Toc181265795"/>
      <w:r w:rsidRPr="00615CC9">
        <w:rPr>
          <w:rFonts w:ascii="Times New Roman" w:hAnsi="Times New Roman"/>
          <w:b/>
          <w:bCs/>
          <w:sz w:val="28"/>
          <w:szCs w:val="28"/>
        </w:rPr>
        <w:t>2.7. Затраты на изготовление продукции, выполнение работ, оказание услуг</w:t>
      </w:r>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 xml:space="preserve">2.7.1. </w:t>
      </w:r>
      <w:r w:rsidRPr="00615CC9">
        <w:rPr>
          <w:rFonts w:ascii="Times New Roman" w:hAnsi="Times New Roman"/>
          <w:i/>
          <w:iCs/>
          <w:sz w:val="28"/>
          <w:szCs w:val="28"/>
        </w:rPr>
        <w:t>Учет</w:t>
      </w:r>
      <w:r w:rsidRPr="00615CC9">
        <w:rPr>
          <w:rFonts w:ascii="Times New Roman" w:hAnsi="Times New Roman"/>
          <w:sz w:val="28"/>
          <w:szCs w:val="28"/>
        </w:rPr>
        <w:t xml:space="preserve"> операций по формированию себестоимости готовой продукции, выполняемых работ и оказываемых услуг осуществляется на </w:t>
      </w:r>
      <w:r w:rsidRPr="00615CC9">
        <w:rPr>
          <w:rFonts w:ascii="Times New Roman" w:hAnsi="Times New Roman"/>
          <w:i/>
          <w:iCs/>
          <w:sz w:val="28"/>
          <w:szCs w:val="28"/>
        </w:rPr>
        <w:t>счете</w:t>
      </w:r>
      <w:r w:rsidRPr="00615CC9">
        <w:rPr>
          <w:rFonts w:ascii="Times New Roman" w:hAnsi="Times New Roman"/>
          <w:sz w:val="28"/>
          <w:szCs w:val="28"/>
        </w:rPr>
        <w:t xml:space="preserve"> 0 </w:t>
      </w:r>
      <w:r w:rsidRPr="00615CC9">
        <w:rPr>
          <w:rFonts w:ascii="Times New Roman" w:hAnsi="Times New Roman"/>
          <w:i/>
          <w:iCs/>
          <w:sz w:val="28"/>
          <w:szCs w:val="28"/>
        </w:rPr>
        <w:t>109</w:t>
      </w:r>
      <w:r w:rsidRPr="00615CC9">
        <w:rPr>
          <w:rFonts w:ascii="Times New Roman" w:hAnsi="Times New Roman"/>
          <w:sz w:val="28"/>
          <w:szCs w:val="28"/>
        </w:rPr>
        <w:t xml:space="preserve"> 00 000 "</w:t>
      </w:r>
      <w:r w:rsidRPr="00615CC9">
        <w:rPr>
          <w:rFonts w:ascii="Times New Roman" w:hAnsi="Times New Roman"/>
          <w:i/>
          <w:iCs/>
          <w:sz w:val="28"/>
          <w:szCs w:val="28"/>
        </w:rPr>
        <w:t>Затраты</w:t>
      </w:r>
      <w:r w:rsidRPr="00615CC9">
        <w:rPr>
          <w:rFonts w:ascii="Times New Roman" w:hAnsi="Times New Roman"/>
          <w:sz w:val="28"/>
          <w:szCs w:val="28"/>
        </w:rPr>
        <w:t xml:space="preserve"> на изготовление готовой продукции, выполнение работ, услуг".</w:t>
      </w:r>
    </w:p>
    <w:p w:rsidR="0088650E" w:rsidRPr="00615CC9" w:rsidRDefault="0088650E" w:rsidP="0088650E">
      <w:pPr>
        <w:shd w:val="clear" w:color="auto" w:fill="FFFFFF"/>
        <w:spacing w:after="0" w:line="240" w:lineRule="auto"/>
        <w:jc w:val="both"/>
        <w:rPr>
          <w:rFonts w:ascii="Times New Roman" w:hAnsi="Times New Roman"/>
          <w:sz w:val="28"/>
          <w:szCs w:val="28"/>
          <w:shd w:val="clear" w:color="auto" w:fill="FFFFFF"/>
        </w:rPr>
      </w:pPr>
      <w:r w:rsidRPr="00615CC9">
        <w:rPr>
          <w:rFonts w:ascii="Times New Roman" w:hAnsi="Times New Roman"/>
          <w:sz w:val="28"/>
          <w:szCs w:val="28"/>
        </w:rPr>
        <w:t>2.7.2. Приносящая доход деятельность Учреждения, как правило, характеризуется непродолжительным производственным циклом. При таких характеристиках производственного цикла применяется с</w:t>
      </w:r>
      <w:r w:rsidRPr="00615CC9">
        <w:rPr>
          <w:rFonts w:ascii="Times New Roman" w:hAnsi="Times New Roman"/>
          <w:sz w:val="28"/>
          <w:szCs w:val="28"/>
          <w:shd w:val="clear" w:color="auto" w:fill="FFFFFF"/>
        </w:rPr>
        <w:t>пособ (метод) калькулирования себестоимости готовой продукции, работ и услуг, при котором:</w:t>
      </w:r>
    </w:p>
    <w:p w:rsidR="0088650E" w:rsidRPr="00615CC9" w:rsidRDefault="0088650E" w:rsidP="0088650E">
      <w:pPr>
        <w:shd w:val="clear" w:color="auto" w:fill="FFFFFF"/>
        <w:spacing w:after="0" w:line="240" w:lineRule="auto"/>
        <w:jc w:val="both"/>
        <w:rPr>
          <w:rFonts w:ascii="Times New Roman" w:hAnsi="Times New Roman"/>
          <w:sz w:val="28"/>
          <w:szCs w:val="28"/>
        </w:rPr>
      </w:pPr>
      <w:r w:rsidRPr="00615CC9">
        <w:rPr>
          <w:rFonts w:ascii="Times New Roman" w:hAnsi="Times New Roman"/>
          <w:sz w:val="28"/>
          <w:szCs w:val="28"/>
          <w:shd w:val="clear" w:color="auto" w:fill="FFFFFF"/>
        </w:rPr>
        <w:t>- о</w:t>
      </w:r>
      <w:r w:rsidRPr="00615CC9">
        <w:rPr>
          <w:rFonts w:ascii="Times New Roman" w:hAnsi="Times New Roman"/>
          <w:sz w:val="28"/>
          <w:szCs w:val="28"/>
        </w:rPr>
        <w:t>статки незавершенного производства не формируются;</w:t>
      </w:r>
    </w:p>
    <w:p w:rsidR="0088650E" w:rsidRPr="00615CC9" w:rsidRDefault="0088650E" w:rsidP="0088650E">
      <w:pPr>
        <w:shd w:val="clear" w:color="auto" w:fill="FFFFFF"/>
        <w:spacing w:after="0" w:line="240" w:lineRule="auto"/>
        <w:jc w:val="both"/>
        <w:rPr>
          <w:rFonts w:ascii="Times New Roman" w:hAnsi="Times New Roman"/>
          <w:sz w:val="28"/>
          <w:szCs w:val="28"/>
        </w:rPr>
      </w:pPr>
      <w:r w:rsidRPr="00615CC9">
        <w:rPr>
          <w:rFonts w:ascii="Times New Roman" w:hAnsi="Times New Roman"/>
          <w:sz w:val="28"/>
          <w:szCs w:val="28"/>
        </w:rPr>
        <w:t>- затраты распределяются между однородной готовой продукцией, работами, услугами;</w:t>
      </w:r>
    </w:p>
    <w:p w:rsidR="0088650E" w:rsidRPr="00615CC9" w:rsidRDefault="0088650E" w:rsidP="0088650E">
      <w:pPr>
        <w:shd w:val="clear" w:color="auto" w:fill="FFFFFF"/>
        <w:spacing w:after="0" w:line="240" w:lineRule="auto"/>
        <w:jc w:val="both"/>
        <w:rPr>
          <w:rFonts w:ascii="Times New Roman" w:hAnsi="Times New Roman"/>
          <w:sz w:val="28"/>
          <w:szCs w:val="28"/>
        </w:rPr>
      </w:pPr>
      <w:r w:rsidRPr="00615CC9">
        <w:rPr>
          <w:rFonts w:ascii="Times New Roman" w:hAnsi="Times New Roman"/>
          <w:sz w:val="28"/>
          <w:szCs w:val="28"/>
        </w:rPr>
        <w:t>- себестоимость единицы продукции, работы или услуги определяется делением суммарных издержек за отчетный период на количество произведенной за этот период продукции, работ или услуг.</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 xml:space="preserve">По решению Главного бухгалтера при выпуске продукции (оказании услуг, выполнении работ) с уникальными характеристиками или по специальному заказу, с длительным производственным циклом может применяться позаказный метод калькулирования. </w:t>
      </w:r>
      <w:r w:rsidRPr="00615CC9">
        <w:rPr>
          <w:rFonts w:ascii="Times New Roman" w:hAnsi="Times New Roman"/>
          <w:sz w:val="28"/>
          <w:szCs w:val="28"/>
          <w:shd w:val="clear" w:color="auto" w:fill="FFFFFF"/>
        </w:rPr>
        <w:t>При использовании позаказного метода калькулирования формируются о</w:t>
      </w:r>
      <w:r w:rsidRPr="00615CC9">
        <w:rPr>
          <w:rFonts w:ascii="Times New Roman" w:hAnsi="Times New Roman"/>
          <w:sz w:val="28"/>
          <w:szCs w:val="28"/>
        </w:rPr>
        <w:t>статки незавершенного производства на отчетную дату.</w:t>
      </w:r>
    </w:p>
    <w:p w:rsidR="0088650E" w:rsidRPr="00615CC9" w:rsidRDefault="0088650E" w:rsidP="0088650E">
      <w:pPr>
        <w:spacing w:after="0" w:line="240" w:lineRule="auto"/>
        <w:jc w:val="both"/>
        <w:rPr>
          <w:rFonts w:ascii="Times New Roman" w:hAnsi="Times New Roman"/>
          <w:sz w:val="28"/>
          <w:szCs w:val="28"/>
          <w:shd w:val="clear" w:color="auto" w:fill="FFFFFF"/>
        </w:rPr>
      </w:pPr>
      <w:r w:rsidRPr="00615CC9">
        <w:rPr>
          <w:rFonts w:ascii="Times New Roman" w:hAnsi="Times New Roman"/>
          <w:sz w:val="28"/>
          <w:szCs w:val="28"/>
          <w:shd w:val="clear" w:color="auto" w:fill="FFFFFF"/>
        </w:rPr>
        <w:t>Иные методы калькулирования могут применяться по отдельному решению Главного бухгалтера с учетом степени полезности итоговых учетных данных для целей управления и предельно допустимого уровня трудоемкости учетных процедур, в том числе с учетом требований органа, осуществляющего функции и полномочия учредителя (ГРБС). Специальные детализированные правила калькулирования себестоимости готовой продукции, работ и услуг могут определяться отдельными распоряжениями руководителя Учреждения.</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 xml:space="preserve">2.7.4. Распределение накладных и общехозяйственных расходов на себестоимость в рамках приносящей доход деятельности производится ежемесячно пропорционально объему выручки от реализации соответствующих услуг, работ, продукции в месяц. </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 xml:space="preserve">По решению Главного бухгалтера для максимального приближения результатов распределения к фактическим расходам на конкретный вид продукции, работ или услуг могут применяться иные методы распределения, в частности, </w:t>
      </w:r>
      <w:r w:rsidRPr="00615CC9">
        <w:rPr>
          <w:rFonts w:ascii="Times New Roman" w:hAnsi="Times New Roman"/>
          <w:sz w:val="28"/>
          <w:szCs w:val="28"/>
          <w:shd w:val="clear" w:color="auto" w:fill="FFFFFF"/>
        </w:rPr>
        <w:t>пропорционально прямым затратам по оплате труда, материальным затратам или иным прямым затратам.</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 xml:space="preserve">2.7.5. Сформированная на счете 0 109 00 000 по результатам деятельности Учреждения  себестоимость выполненных работ (услуг) отражается на соответствующих счетах финансового результата текущего финансового года в порядке, определенном Инструкцией </w:t>
      </w:r>
      <w:r w:rsidRPr="00615CC9">
        <w:rPr>
          <w:rFonts w:ascii="Times New Roman" w:hAnsi="Times New Roman"/>
          <w:sz w:val="28"/>
          <w:szCs w:val="28"/>
          <w:lang w:val="en-US"/>
        </w:rPr>
        <w:t>N</w:t>
      </w:r>
      <w:r w:rsidRPr="00615CC9">
        <w:rPr>
          <w:rFonts w:ascii="Times New Roman" w:hAnsi="Times New Roman"/>
          <w:sz w:val="28"/>
          <w:szCs w:val="28"/>
        </w:rPr>
        <w:t xml:space="preserve"> 162н.</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bCs/>
          <w:sz w:val="28"/>
          <w:szCs w:val="28"/>
        </w:rPr>
        <w:t>2.7.6. К прямым расходам относятся затраты, непосредственно связанные с оказанием конкретного вида услуг в рамках одного вида деятельности. Прямые расходы относятся в дебет счета 0 109 60 000 «Себестоимость готовой продукции, работ, услуг».</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К прямым расходам относятся:</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 расходы на оплату труда и начисления на выплаты по оплате труда персонала, принимающего непосредственное участие в оказание услуги. Эти затраты определяются исходя из необходимого количества сотрудников, принимающих непосредственное участие в оказании услуги (выполнении работы, изготовлении продукции), в соответствии с утвержденным штатным расписанием и системой оплаты труда сотрудников Учреждения;</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 фактическая стоимость использованных материальных запасов, а также балансовая стоимость введенных в эксплуатацию основных средств стоимостью до 10 000 рублей включительно;</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 расходы по содержанию и эксплуатации оборудования, используемого в целях оказания услуги (выполнении работы, изготовлении продукции);</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 иные затраты, непосредственно связанные с оказанием услуги (выполнением работы, изготовлением продукции).</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 xml:space="preserve">При изготовлении одного (единственного) вида готовой продукции, работ, услуг все затраты, непосредственно связанные с производством готовой продукции, выполнением работ, оказанием услуг относятся к прямым затратам. </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Ежемесячно в дебет счета 0 109 60 000 "Себестоимость готовой продукции, работ, услуг" относятся накладные и часть общехозяйственных расходов, данные по которым группируются на счетах 0 109 70 000, 0 109 80 000.</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Списание прямых расходов на финансовый результат осуществляется ежемесячно.</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bCs/>
          <w:sz w:val="28"/>
          <w:szCs w:val="28"/>
        </w:rPr>
        <w:t xml:space="preserve">2.7.7. </w:t>
      </w:r>
      <w:r w:rsidRPr="00615CC9">
        <w:rPr>
          <w:rFonts w:ascii="Times New Roman" w:hAnsi="Times New Roman"/>
          <w:sz w:val="28"/>
          <w:szCs w:val="28"/>
        </w:rPr>
        <w:t>К накладным расходам относятся затраты, непосредственно связанные с оказанием услуг, если они не могут быть соотнесены с конкретным видом услуг, оказываемых Учреждением в рамках одного вида деятельности.</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К накладным расходам относятся:</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 фактическая стоимость использованных материальных запасов, а также балансовая стоимость введенных в эксплуатацию основных средств стоимостью до 10 000 рублей включительно;</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 расходы по содержанию и эксплуатации оборудования;</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 расходы на амортизацию оборудования и затраты на ремонт основных средств и иного имущества;</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 расходы на содержание персонала;</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 коммунальные и эксплуатационные расходы;</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 иные виды расходов, непосредственно связанные с оказанием услуг (выполнением работы, изготовлением продукции), но которые по каким-либо причинам не представляется возможным соотнести с конкретной услугой (работой, продукцией).</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Накладные расходы подлежат распределению по видам услуг (работ, продукции) пропорционально прямым материальным затратам.</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Распределение накладных расходов осуществляется ежемесячно.</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2.7.8. К общехозяйственным расходам относятся затраты на нужды управления, не связанные непосредственно с процессом оказания услуг. Общехозяйственные расходы относятся в дебет счета 0 109 80 000 "Общехозяйственные расходы".</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К общехозяйственным расходам относятся:</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 административно-управленческие расходы, в том числе стоимость использованных в соответствующих целях материальных запасов, веденных в эксплуатацию основных средств стоимостью до 10 000 рублей;</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 расходы на содержание общехозяйственного персонала, не связанного с производственным процессом;</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 расходы на амортизацию и затраты на ремонт основных средств управленческого и общехозяйственного назначения;</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 расходы по оплате информационных, консультационных и иных аналогичных услуг;</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 прочие затраты на общехозяйственные нужды.</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По истечении каждого месяца общехозяйственные расходы подлежат распределению на себестоимость готовой продукции, работ, услуг (списываются в дебет счета 0 109 60 000 "Себестоимость готовой продукции, работ, услуг") пропорционально прямым материальным затратам.</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2.7.9. Непосредственно в дебет счета 1 401 20 200 могут списываться расходы, не предусмотренные порядком формирования себестоимости готовой продукции, выполнение работ, услуг (калькуляцией).</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bCs/>
          <w:sz w:val="28"/>
          <w:szCs w:val="28"/>
        </w:rPr>
        <w:t xml:space="preserve">2.7.10. </w:t>
      </w:r>
      <w:r w:rsidRPr="00615CC9">
        <w:rPr>
          <w:rFonts w:ascii="Times New Roman" w:hAnsi="Times New Roman"/>
          <w:sz w:val="28"/>
          <w:szCs w:val="28"/>
        </w:rPr>
        <w:t>Аналитический учет затрат ведется в Многографной карточке (</w:t>
      </w:r>
      <w:hyperlink r:id="rId32" w:history="1">
        <w:r w:rsidRPr="00615CC9">
          <w:rPr>
            <w:rFonts w:ascii="Times New Roman" w:hAnsi="Times New Roman"/>
            <w:sz w:val="28"/>
            <w:szCs w:val="28"/>
          </w:rPr>
          <w:t>ф. 0504054</w:t>
        </w:r>
      </w:hyperlink>
      <w:r w:rsidRPr="00615CC9">
        <w:rPr>
          <w:rFonts w:ascii="Times New Roman" w:hAnsi="Times New Roman"/>
          <w:sz w:val="28"/>
          <w:szCs w:val="28"/>
        </w:rPr>
        <w:t>) в разрезе видов оказываемых услуг по видам расходов.</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2.7.11. Синтетический учет затрат ведется в соответствии с экономическим содержанием фактов хозяйственной жизни в следующих регистрах:</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 Журнал операций расчетов по оплате труда, денежному довольствию и стипендиям N 6;</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 Журнал операций расчетов с поставщиками и подрядчиками N 4;</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 Журнал операций расчетов с подотчетными лицами N 3;</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 Журнал операций по выбытию и перемещению нефинансовых активов N 7;</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 Журнал по прочим операциям N 8.</w:t>
      </w:r>
    </w:p>
    <w:p w:rsidR="0088650E" w:rsidRPr="00615CC9" w:rsidRDefault="0088650E" w:rsidP="0088650E">
      <w:pPr>
        <w:keepNext/>
        <w:keepLines/>
        <w:spacing w:before="480" w:after="0"/>
        <w:jc w:val="both"/>
        <w:outlineLvl w:val="0"/>
        <w:rPr>
          <w:rFonts w:ascii="Times New Roman" w:hAnsi="Times New Roman"/>
          <w:b/>
          <w:bCs/>
          <w:sz w:val="28"/>
          <w:szCs w:val="28"/>
        </w:rPr>
      </w:pPr>
      <w:bookmarkStart w:id="378" w:name="_Toc29740604"/>
      <w:bookmarkStart w:id="379" w:name="_Toc29741010"/>
      <w:bookmarkStart w:id="380" w:name="_Toc29741274"/>
      <w:bookmarkStart w:id="381" w:name="_Toc29741578"/>
      <w:bookmarkStart w:id="382" w:name="_Toc29741807"/>
      <w:bookmarkStart w:id="383" w:name="_Toc29743282"/>
      <w:bookmarkStart w:id="384" w:name="_Toc29743371"/>
      <w:bookmarkStart w:id="385" w:name="_Toc30435261"/>
      <w:bookmarkStart w:id="386" w:name="_Toc30435360"/>
      <w:bookmarkStart w:id="387" w:name="_Toc30435478"/>
      <w:bookmarkStart w:id="388" w:name="_Toc30503864"/>
      <w:bookmarkStart w:id="389" w:name="_Toc30839364"/>
      <w:bookmarkStart w:id="390" w:name="_Toc30853033"/>
      <w:bookmarkStart w:id="391" w:name="_Toc31457245"/>
      <w:bookmarkStart w:id="392" w:name="_Toc31457544"/>
      <w:bookmarkStart w:id="393" w:name="_Toc31457576"/>
      <w:bookmarkStart w:id="394" w:name="_Toc31457608"/>
      <w:bookmarkStart w:id="395" w:name="_Toc31457671"/>
      <w:bookmarkStart w:id="396" w:name="_Toc31458388"/>
      <w:bookmarkStart w:id="397" w:name="_Toc32069991"/>
      <w:bookmarkStart w:id="398" w:name="_Toc32139306"/>
      <w:bookmarkStart w:id="399" w:name="_Toc32753653"/>
      <w:bookmarkStart w:id="400" w:name="_Toc32753725"/>
      <w:bookmarkStart w:id="401" w:name="_Toc32753761"/>
      <w:bookmarkStart w:id="402" w:name="_Toc32753801"/>
      <w:bookmarkStart w:id="403" w:name="_Toc32753837"/>
      <w:bookmarkStart w:id="404" w:name="_Toc32754030"/>
      <w:bookmarkStart w:id="405" w:name="_Toc33028635"/>
      <w:bookmarkStart w:id="406" w:name="_Toc46828214"/>
      <w:bookmarkStart w:id="407" w:name="_Toc56187473"/>
      <w:bookmarkStart w:id="408" w:name="_Toc181265796"/>
      <w:r w:rsidRPr="00615CC9">
        <w:rPr>
          <w:rFonts w:ascii="Times New Roman" w:hAnsi="Times New Roman"/>
          <w:b/>
          <w:bCs/>
          <w:sz w:val="28"/>
          <w:szCs w:val="28"/>
        </w:rPr>
        <w:t>2.8. Права пользования нефинансовыми активами</w:t>
      </w:r>
      <w:bookmarkStart w:id="409" w:name="sub_588675033"/>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p>
    <w:bookmarkEnd w:id="409"/>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2.8.1. Льготной операционной арендой признается операционная аренда, если фактическая стоимость арендных платежей меньше их справедливой стоимости более чем на 30 процентов.</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2.8.2. Объекты операционной аренды, полученные в безвозмездное пользование на определенный срок, учитываются по справедливой стоимости арендных платежей, которая не пересматривается в течение всего срока действия договора безвозмездного пользования.</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Объекты операционной аренды, полученные в безвозмездное пользование на неопределенный срок, учитываются по справедливой стоимости арендных платежей. Справедливая стоимость арендных платежей по таким договорам определяется за текущий год, очередной год и год, следующий за очередным или за меньший срок, если не планируется расторжение договора в течение текущего года или планового периода.</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Если в обозримом будущем Учреждение не планирует расторжение договора, 31 декабря каждого года проводится корректировка справедливой стоимости права пользования на сумму справедливых платежей за один год.</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2.8.3. Объекты операционной аренды, полученные в безвозмездное пользование от лиц, не относящихся к организациям бюджетной сферы, учитываются по справедливой стоимости арендных платежей, определяемой передающей стороной. Если передающая сторона не предоставила информацию о справедливой стоимости арендных платежей, объект аренды учитывается в условной оценке, равной одному рублю. В разумный срок Главным бухгалтером может быть принято решение об учете таких объектов по справедливой стоимости арендных платежей, определенной Комиссией по поступлению и выбытию активов. Корректировка стоимости права пользования (Дебет 0 111 ХХ ХХХ Кредит 0 401 40 18Х) осуществляется на основании Бухгалтерской справки (</w:t>
      </w:r>
      <w:hyperlink r:id="rId33" w:history="1">
        <w:r w:rsidRPr="00615CC9">
          <w:rPr>
            <w:rFonts w:ascii="Times New Roman" w:hAnsi="Times New Roman"/>
            <w:sz w:val="28"/>
            <w:szCs w:val="28"/>
          </w:rPr>
          <w:t>ф. 0504833</w:t>
        </w:r>
      </w:hyperlink>
      <w:r w:rsidRPr="00615CC9">
        <w:rPr>
          <w:rFonts w:ascii="Times New Roman" w:hAnsi="Times New Roman"/>
          <w:sz w:val="28"/>
          <w:szCs w:val="28"/>
        </w:rPr>
        <w:t>), составленной согласно заключению профильной Комиссии Учреждения. При этом начисление амортизации с учетом новой оценки права пользования производится равномерно (ежемесячно) в течение оставшегося срока действия договора безвозмездного пользования.</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2.8.4. В целях отражения в бюджетном учете объектов учета операционной аренды по договору аренды, заключенному на неопределенный срок, следует полагаться на принцип допущения непрерывности деятельности Учреждения, принимая во внимание период бюджетного цикла 3 года, и размер арендных платежей, указанный в договоре аренды. Объекты операционной аренды по договорам аренды, заключенным на неопределенный срок, учитываются по стоимости арендных платежей за текущий год, очередной год и год, следующий за очередным, если не планируется расторжение договора в течение текущего года или планового периода. Стоимость объекта операционной аренды ежегодно пересматривается с учетом условий договора аренды об индексации (изменении размера арендной платы). Если в обозримом будущем Учреждение не планирует расторжение договора, 31 декабря каждого года проводится корректировка стоимости права пользования на сумму арендных платежей за один год.</w:t>
      </w:r>
    </w:p>
    <w:p w:rsidR="0088650E" w:rsidRPr="00615CC9" w:rsidRDefault="0088650E" w:rsidP="0088650E">
      <w:pPr>
        <w:keepNext/>
        <w:keepLines/>
        <w:spacing w:before="480" w:after="0"/>
        <w:jc w:val="both"/>
        <w:outlineLvl w:val="0"/>
        <w:rPr>
          <w:rFonts w:ascii="Times New Roman" w:eastAsia="Calibri" w:hAnsi="Times New Roman"/>
          <w:b/>
          <w:bCs/>
          <w:sz w:val="28"/>
          <w:szCs w:val="28"/>
          <w:lang w:eastAsia="en-US"/>
        </w:rPr>
      </w:pPr>
      <w:bookmarkStart w:id="410" w:name="_Toc29740605"/>
      <w:bookmarkStart w:id="411" w:name="_Toc29741011"/>
      <w:bookmarkStart w:id="412" w:name="_Toc29741275"/>
      <w:bookmarkStart w:id="413" w:name="_Toc29741579"/>
      <w:bookmarkStart w:id="414" w:name="_Toc29741808"/>
      <w:bookmarkStart w:id="415" w:name="_Toc29743283"/>
      <w:bookmarkStart w:id="416" w:name="_Toc29743372"/>
      <w:bookmarkStart w:id="417" w:name="_Toc30435262"/>
      <w:bookmarkStart w:id="418" w:name="_Toc30435361"/>
      <w:bookmarkStart w:id="419" w:name="_Toc30435479"/>
      <w:bookmarkStart w:id="420" w:name="_Toc30503865"/>
      <w:bookmarkStart w:id="421" w:name="_Toc30839365"/>
      <w:bookmarkStart w:id="422" w:name="_Toc30853034"/>
      <w:bookmarkStart w:id="423" w:name="_Toc31457246"/>
      <w:bookmarkStart w:id="424" w:name="_Toc31457545"/>
      <w:bookmarkStart w:id="425" w:name="_Toc31457577"/>
      <w:bookmarkStart w:id="426" w:name="_Toc31457609"/>
      <w:bookmarkStart w:id="427" w:name="_Toc31457672"/>
      <w:bookmarkStart w:id="428" w:name="_Toc31458389"/>
      <w:bookmarkStart w:id="429" w:name="_Toc32069992"/>
      <w:bookmarkStart w:id="430" w:name="_Toc32139307"/>
      <w:bookmarkStart w:id="431" w:name="_Toc32753654"/>
      <w:bookmarkStart w:id="432" w:name="_Toc32753726"/>
      <w:bookmarkStart w:id="433" w:name="_Toc32753762"/>
      <w:bookmarkStart w:id="434" w:name="_Toc32753802"/>
      <w:bookmarkStart w:id="435" w:name="_Toc32753838"/>
      <w:bookmarkStart w:id="436" w:name="_Toc32754031"/>
      <w:bookmarkStart w:id="437" w:name="_Toc33028636"/>
      <w:bookmarkStart w:id="438" w:name="_Toc46828215"/>
      <w:bookmarkStart w:id="439" w:name="_Toc56187474"/>
      <w:bookmarkStart w:id="440" w:name="_Toc181265797"/>
      <w:r w:rsidRPr="00615CC9">
        <w:rPr>
          <w:rFonts w:ascii="Times New Roman" w:hAnsi="Times New Roman"/>
          <w:b/>
          <w:bCs/>
          <w:sz w:val="28"/>
          <w:szCs w:val="28"/>
        </w:rPr>
        <w:t>2.9. Расчеты по платежам из бюджета</w:t>
      </w:r>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2.9.1. Документы, передаваемые в Бухгалтерию для выполнения платежных операций с денежными средствами, визируют:</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 руководители подразделений (в рамках распределенных полномочий);</w:t>
      </w:r>
    </w:p>
    <w:p w:rsidR="0088650E" w:rsidRPr="00615CC9" w:rsidRDefault="000972B8" w:rsidP="0088650E">
      <w:pPr>
        <w:spacing w:after="0" w:line="240" w:lineRule="auto"/>
        <w:jc w:val="both"/>
        <w:rPr>
          <w:rFonts w:ascii="Times New Roman" w:hAnsi="Times New Roman"/>
          <w:sz w:val="28"/>
          <w:szCs w:val="28"/>
        </w:rPr>
      </w:pPr>
      <w:r w:rsidRPr="00615CC9">
        <w:rPr>
          <w:rFonts w:ascii="Times New Roman" w:hAnsi="Times New Roman"/>
          <w:sz w:val="28"/>
          <w:szCs w:val="28"/>
        </w:rPr>
        <w:t>- главный бухгалтер</w:t>
      </w:r>
      <w:r w:rsidR="0088650E" w:rsidRPr="00615CC9">
        <w:rPr>
          <w:rFonts w:ascii="Times New Roman" w:hAnsi="Times New Roman"/>
          <w:sz w:val="28"/>
          <w:szCs w:val="28"/>
        </w:rPr>
        <w:t xml:space="preserve"> указанием кодов классификации расходов, в том числе статьи (подстатьи) КОСГУ;</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 ответственное лицо, осуществляющее контроль закупки (контроль исполнения договора);</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При отсутствии вышеуказанных виз документы на оплату не принимаются и возвращаются на доработку.</w:t>
      </w:r>
    </w:p>
    <w:p w:rsidR="0088650E" w:rsidRPr="00615CC9" w:rsidRDefault="0088650E" w:rsidP="0088650E">
      <w:pPr>
        <w:keepNext/>
        <w:keepLines/>
        <w:spacing w:before="480" w:after="0"/>
        <w:jc w:val="both"/>
        <w:outlineLvl w:val="0"/>
        <w:rPr>
          <w:rFonts w:ascii="Times New Roman" w:hAnsi="Times New Roman"/>
          <w:b/>
          <w:bCs/>
          <w:sz w:val="28"/>
          <w:szCs w:val="28"/>
        </w:rPr>
      </w:pPr>
      <w:bookmarkStart w:id="441" w:name="_Toc29740606"/>
      <w:bookmarkStart w:id="442" w:name="_Toc29741012"/>
      <w:bookmarkStart w:id="443" w:name="_Toc29741276"/>
      <w:bookmarkStart w:id="444" w:name="_Toc29741580"/>
      <w:bookmarkStart w:id="445" w:name="_Toc29741809"/>
      <w:bookmarkStart w:id="446" w:name="_Toc29743284"/>
      <w:bookmarkStart w:id="447" w:name="_Toc29743373"/>
      <w:bookmarkStart w:id="448" w:name="_Toc30435263"/>
      <w:bookmarkStart w:id="449" w:name="_Toc30435362"/>
      <w:bookmarkStart w:id="450" w:name="_Toc30435480"/>
      <w:bookmarkStart w:id="451" w:name="_Toc30503866"/>
      <w:bookmarkStart w:id="452" w:name="_Toc30839366"/>
      <w:bookmarkStart w:id="453" w:name="_Toc30853035"/>
      <w:bookmarkStart w:id="454" w:name="_Toc31457247"/>
      <w:bookmarkStart w:id="455" w:name="_Toc31457546"/>
      <w:bookmarkStart w:id="456" w:name="_Toc31457578"/>
      <w:bookmarkStart w:id="457" w:name="_Toc31457610"/>
      <w:bookmarkStart w:id="458" w:name="_Toc31457673"/>
      <w:bookmarkStart w:id="459" w:name="_Toc31458390"/>
      <w:bookmarkStart w:id="460" w:name="_Toc32069993"/>
      <w:bookmarkStart w:id="461" w:name="_Toc32139308"/>
      <w:bookmarkStart w:id="462" w:name="_Toc32753655"/>
      <w:bookmarkStart w:id="463" w:name="_Toc32753727"/>
      <w:bookmarkStart w:id="464" w:name="_Toc32753763"/>
      <w:bookmarkStart w:id="465" w:name="_Toc32753803"/>
      <w:bookmarkStart w:id="466" w:name="_Toc32753839"/>
      <w:bookmarkStart w:id="467" w:name="_Toc32754032"/>
      <w:bookmarkStart w:id="468" w:name="_Toc33028637"/>
      <w:bookmarkStart w:id="469" w:name="_Toc46828216"/>
      <w:bookmarkStart w:id="470" w:name="_Toc56187475"/>
      <w:bookmarkStart w:id="471" w:name="_Toc181265798"/>
      <w:r w:rsidRPr="00615CC9">
        <w:rPr>
          <w:rFonts w:ascii="Times New Roman" w:hAnsi="Times New Roman"/>
          <w:b/>
          <w:bCs/>
          <w:sz w:val="28"/>
          <w:szCs w:val="28"/>
        </w:rPr>
        <w:t>2.10. Кассовые операции</w:t>
      </w:r>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 xml:space="preserve">2.10.1. Движение наличных денежных средств в кассе отражается на счете </w:t>
      </w:r>
      <w:hyperlink r:id="rId34" w:history="1">
        <w:r w:rsidRPr="00615CC9">
          <w:rPr>
            <w:rFonts w:ascii="Times New Roman" w:hAnsi="Times New Roman"/>
            <w:sz w:val="28"/>
            <w:szCs w:val="28"/>
          </w:rPr>
          <w:t>0 201 34 000</w:t>
        </w:r>
      </w:hyperlink>
      <w:r w:rsidRPr="00615CC9">
        <w:rPr>
          <w:rFonts w:ascii="Times New Roman" w:hAnsi="Times New Roman"/>
          <w:sz w:val="28"/>
          <w:szCs w:val="28"/>
        </w:rPr>
        <w:t xml:space="preserve"> "Касса" в разрезе видов финансового обеспечения (деятельности):</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 в валюте РФ;</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 в иностранной валюте.</w:t>
      </w:r>
    </w:p>
    <w:p w:rsidR="0088650E" w:rsidRPr="00615CC9" w:rsidRDefault="0088650E" w:rsidP="0088650E">
      <w:pPr>
        <w:spacing w:after="0" w:line="240" w:lineRule="auto"/>
        <w:jc w:val="both"/>
        <w:rPr>
          <w:rFonts w:ascii="Times New Roman" w:hAnsi="Times New Roman"/>
          <w:sz w:val="28"/>
          <w:szCs w:val="28"/>
          <w:shd w:val="clear" w:color="auto" w:fill="FFFFFF"/>
        </w:rPr>
      </w:pPr>
      <w:r w:rsidRPr="00615CC9">
        <w:rPr>
          <w:rFonts w:ascii="Times New Roman" w:hAnsi="Times New Roman"/>
          <w:sz w:val="28"/>
          <w:szCs w:val="28"/>
          <w:shd w:val="clear" w:color="auto" w:fill="FFFFFF"/>
        </w:rPr>
        <w:t>В Учреждении ведется одна Кассовая книга (ф. 0504514). Поступление и выбытие наличных денежных средств в валюте РФ, в иностранной валюте, а также денежных документов отражается на отдельных листах Кассовой книги по каждому виду валюты, а также по денежным документам. Оформление отдельных листов Кассовой книги осуществляется последовательно, согласно датам совершения операций.</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 xml:space="preserve">2.10.2. При оформлении и учете кассовых операций Учреждение руководствуется </w:t>
      </w:r>
      <w:r w:rsidRPr="00615CC9">
        <w:rPr>
          <w:rFonts w:ascii="Times New Roman" w:hAnsi="Times New Roman"/>
          <w:sz w:val="28"/>
          <w:szCs w:val="28"/>
          <w:shd w:val="clear" w:color="auto" w:fill="FFFFFF"/>
        </w:rPr>
        <w:t>Указаниями Банка России от 11.03.2014 N 3210-У </w:t>
      </w:r>
      <w:r w:rsidRPr="00615CC9">
        <w:rPr>
          <w:rFonts w:ascii="Times New Roman" w:hAnsi="Times New Roman"/>
          <w:sz w:val="28"/>
          <w:szCs w:val="28"/>
        </w:rPr>
        <w:t>с учетом особенностей, предусмотренных Инструкцией N 157н.</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2.10.3. Прием в кассу и выдача из кассы наличных денег оформляются:</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 Приходными кассовыми ордерами (</w:t>
      </w:r>
      <w:hyperlink r:id="rId35" w:history="1">
        <w:r w:rsidRPr="00615CC9">
          <w:rPr>
            <w:rFonts w:ascii="Times New Roman" w:hAnsi="Times New Roman"/>
            <w:sz w:val="28"/>
            <w:szCs w:val="28"/>
          </w:rPr>
          <w:t>ф. 0310001</w:t>
        </w:r>
      </w:hyperlink>
      <w:r w:rsidRPr="00615CC9">
        <w:rPr>
          <w:rFonts w:ascii="Times New Roman" w:hAnsi="Times New Roman"/>
          <w:sz w:val="28"/>
          <w:szCs w:val="28"/>
        </w:rPr>
        <w:t>);</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 Расходными кассовыми ордерами (</w:t>
      </w:r>
      <w:hyperlink r:id="rId36" w:history="1">
        <w:r w:rsidRPr="00615CC9">
          <w:rPr>
            <w:rFonts w:ascii="Times New Roman" w:hAnsi="Times New Roman"/>
            <w:sz w:val="28"/>
            <w:szCs w:val="28"/>
          </w:rPr>
          <w:t>ф. 0310002</w:t>
        </w:r>
      </w:hyperlink>
      <w:r w:rsidRPr="00615CC9">
        <w:rPr>
          <w:rFonts w:ascii="Times New Roman" w:hAnsi="Times New Roman"/>
          <w:sz w:val="28"/>
          <w:szCs w:val="28"/>
        </w:rPr>
        <w:t>).</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Регистрация оформленных кассовых ордеров осуществляется в Журнале регистрации приходных и расходных кассовых документов (</w:t>
      </w:r>
      <w:hyperlink r:id="rId37" w:history="1">
        <w:r w:rsidRPr="00615CC9">
          <w:rPr>
            <w:rFonts w:ascii="Times New Roman" w:hAnsi="Times New Roman"/>
            <w:sz w:val="28"/>
            <w:szCs w:val="28"/>
          </w:rPr>
          <w:t>ф. 0310003</w:t>
        </w:r>
      </w:hyperlink>
      <w:r w:rsidRPr="00615CC9">
        <w:rPr>
          <w:rFonts w:ascii="Times New Roman" w:hAnsi="Times New Roman"/>
          <w:sz w:val="28"/>
          <w:szCs w:val="28"/>
        </w:rPr>
        <w:t>).</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 xml:space="preserve">Заполнение </w:t>
      </w:r>
      <w:hyperlink r:id="rId38" w:history="1">
        <w:r w:rsidRPr="00615CC9">
          <w:rPr>
            <w:rFonts w:ascii="Times New Roman" w:hAnsi="Times New Roman"/>
            <w:sz w:val="28"/>
            <w:szCs w:val="28"/>
          </w:rPr>
          <w:t>строки</w:t>
        </w:r>
      </w:hyperlink>
      <w:r w:rsidRPr="00615CC9">
        <w:rPr>
          <w:rFonts w:ascii="Times New Roman" w:hAnsi="Times New Roman"/>
          <w:sz w:val="28"/>
          <w:szCs w:val="28"/>
        </w:rPr>
        <w:t xml:space="preserve"> "Получил (сумма прописью)" в Расходном кассовом ордере осуществляется получателем наличных денег только собственноручно. </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При выдаче наличных денежных средств из кассы под отчет нескольким лицам может применяться Ведомость на выдачу денег из кассы подотчетным лицам (</w:t>
      </w:r>
      <w:hyperlink r:id="rId39" w:history="1">
        <w:r w:rsidRPr="00615CC9">
          <w:rPr>
            <w:rFonts w:ascii="Times New Roman" w:hAnsi="Times New Roman"/>
            <w:sz w:val="28"/>
            <w:szCs w:val="28"/>
          </w:rPr>
          <w:t>ф. 0504501</w:t>
        </w:r>
      </w:hyperlink>
      <w:r w:rsidRPr="00615CC9">
        <w:rPr>
          <w:rFonts w:ascii="Times New Roman" w:hAnsi="Times New Roman"/>
          <w:sz w:val="28"/>
          <w:szCs w:val="28"/>
        </w:rPr>
        <w:t>), к которой оформляется один (общий) Расходный кассовый ордер (</w:t>
      </w:r>
      <w:hyperlink r:id="rId40" w:history="1">
        <w:r w:rsidRPr="00615CC9">
          <w:rPr>
            <w:rFonts w:ascii="Times New Roman" w:hAnsi="Times New Roman"/>
            <w:sz w:val="28"/>
            <w:szCs w:val="28"/>
          </w:rPr>
          <w:t>ф. 0310002</w:t>
        </w:r>
      </w:hyperlink>
      <w:r w:rsidRPr="00615CC9">
        <w:rPr>
          <w:rFonts w:ascii="Times New Roman" w:hAnsi="Times New Roman"/>
          <w:sz w:val="28"/>
          <w:szCs w:val="28"/>
        </w:rPr>
        <w:t>). Ведомость на выдачу денег из кассы подотчетным лицам (ф. 0504501) составляется раздельно по видам (основаниям) выплат:</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 на заработную плату;</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 хозяйственные расходы;</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 командировочные расходы;</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 иные нужды.</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 xml:space="preserve">2.10.4. Прием в кассу наличных денежных средств от физических лиц осуществляется с соблюдением требований </w:t>
      </w:r>
      <w:hyperlink r:id="rId41" w:history="1">
        <w:r w:rsidRPr="00615CC9">
          <w:rPr>
            <w:rFonts w:ascii="Times New Roman" w:hAnsi="Times New Roman"/>
            <w:sz w:val="28"/>
            <w:szCs w:val="28"/>
          </w:rPr>
          <w:t>Федерального закона</w:t>
        </w:r>
      </w:hyperlink>
      <w:r w:rsidRPr="00615CC9">
        <w:rPr>
          <w:rFonts w:ascii="Times New Roman" w:hAnsi="Times New Roman"/>
          <w:sz w:val="28"/>
          <w:szCs w:val="28"/>
        </w:rPr>
        <w:t xml:space="preserve"> от 22.05.2003 N 54-ФЗ "О применении контрольно-кассовой техники при осуществлении наличных денежных расчетов и (или) расчетов с использованием платежных карт". Кассовые операции ведутся в кассе лицом, назначаемым приказом руководителя Учреждения из числа штатных сотрудников.</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2.10.5. При выдаче из кассы наличных денежных средств раздатчикам, определенным приказом руководителя Учреждения, с которыми заключены договоры о полной материальной ответственности, учет ведется кассиром в Книге учета выданных раздатчикам денег на выплату заработной платы, денежного довольствия и стипендий (</w:t>
      </w:r>
      <w:hyperlink r:id="rId42" w:history="1">
        <w:r w:rsidRPr="00615CC9">
          <w:rPr>
            <w:rFonts w:ascii="Times New Roman" w:hAnsi="Times New Roman"/>
            <w:sz w:val="28"/>
            <w:szCs w:val="28"/>
          </w:rPr>
          <w:t>ф. 0504046</w:t>
        </w:r>
      </w:hyperlink>
      <w:r w:rsidRPr="00615CC9">
        <w:rPr>
          <w:rFonts w:ascii="Times New Roman" w:hAnsi="Times New Roman"/>
          <w:sz w:val="28"/>
          <w:szCs w:val="28"/>
        </w:rPr>
        <w:t>).</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 xml:space="preserve">2.10.6.  С кассирами, а также другими сотрудниками, выполняющими обязанности кассиров (контролеров), заключаются договоры о полной материальной ответственности. </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2.10.7. На время отсутствия кассира его обязанности исполняет сотрудник, с которым заключен договор о полной материальной ответственности. На период исполнения обязанностей кассира денежные средства передаются сотруднику, временно замещающему кассира, по Акту, составленному при участии Комиссии по поступлению и выбытию активов.</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2.10.8. Кассовая книга ведется автоматизированным способом. Записи в Кассовую книгу производятся кассиром после получения или выдачи денег по каждому ордеру в конце рабочего дня.</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Ежедневно листы Кассовой книги выводятся на бумажный носитель. Ежемесячно листы Кассовой книги сшивается и заверяется подписью Главного бухгалтера.</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2.10.9. Проверки фактического наличия наличных денег в кассе проводятся при инвентаризации кассы и при передаче денежных средств работнику, временно замещающему кассира.</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2.10.10. На счете 201 35 "Денежные документы" учитываются различные денежные документы, включая:</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 оплаченные талоны на бензин и масла, на питание и т.п.;</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 оплаченные путевки в дома отдыха, санатории, турбазы;</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 полученные извещения на почтовые переводы;</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 почтовые марки, конверты с марками, марки государственной пошлины и т.п.</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Хранение денежных документов осуществляется в кассе Учреждения.</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Прием в кассу и выдача из кассы денежных документов оформляется Приходными кассовыми ордерами (ф. 0310001) и Расходными кассовыми ордерами (ф. 0310002) с отметкой "Фондовый".</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Регистрация таких кассовых ордеров с записью "Фондовый" осуществляется в Журнале регистрации приходных и расходных кассовых документов (ф. 0310003) обособленно.</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Учет операций по счету 201 35 ведется на отдельных листах Кассовой книги (ф. 0504514) Учреждения с проставлением на них записи "Фондовый" и в Журнале N 8.1 по прочим операциям – денежные документы.</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Факты хозяйственной жизни отражаются в указанных выше регистрах на основании документов, прилагаемых к отчетам кассира.</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2.10.11. Непрерывный внутренний контроль кассовых операций осуществляется путем</w:t>
      </w:r>
      <w:r w:rsidRPr="00615CC9">
        <w:rPr>
          <w:rFonts w:ascii="Times New Roman" w:hAnsi="Times New Roman"/>
          <w:bCs/>
          <w:sz w:val="28"/>
          <w:szCs w:val="28"/>
        </w:rPr>
        <w:t>:</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bCs/>
          <w:sz w:val="28"/>
          <w:szCs w:val="28"/>
        </w:rPr>
        <w:t>- проведения инвентаризации кассы инвентаризационной комиссией в установленных случаях, в том числе в рамках ежегодной инвентаризации, инвентаризации при смене кассира и т.п.;</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bCs/>
          <w:sz w:val="28"/>
          <w:szCs w:val="28"/>
        </w:rPr>
        <w:t>- проведения внезапных ревизий кассы</w:t>
      </w:r>
      <w:r w:rsidRPr="00615CC9">
        <w:rPr>
          <w:rFonts w:ascii="Times New Roman" w:hAnsi="Times New Roman"/>
          <w:sz w:val="28"/>
          <w:szCs w:val="28"/>
        </w:rPr>
        <w:t>.</w:t>
      </w:r>
    </w:p>
    <w:p w:rsidR="0088650E" w:rsidRPr="00615CC9" w:rsidRDefault="0088650E" w:rsidP="0088650E">
      <w:pPr>
        <w:shd w:val="clear" w:color="auto" w:fill="FFFFFF"/>
        <w:spacing w:after="0" w:line="240" w:lineRule="auto"/>
        <w:jc w:val="both"/>
        <w:rPr>
          <w:rFonts w:ascii="Times New Roman" w:hAnsi="Times New Roman"/>
          <w:sz w:val="28"/>
          <w:szCs w:val="28"/>
        </w:rPr>
      </w:pPr>
      <w:r w:rsidRPr="00615CC9">
        <w:rPr>
          <w:rFonts w:ascii="Times New Roman" w:hAnsi="Times New Roman"/>
          <w:sz w:val="28"/>
          <w:szCs w:val="28"/>
        </w:rPr>
        <w:t>- путем составления Справки о фактическом наличии денежных средств, хранящихся в кассе (с покупюрной разбивкой) (Приложение № 2.8 к настоящей Учетной политике). Справка составляется кассиром в конце каждого дня, за который осуществлялось движение наличных денежных средств и при проведении инвентаризаций и внезапных ревизий кассы. Оформленные справки подшиваются кассиром в отдельное Дело (папку).</w:t>
      </w:r>
    </w:p>
    <w:p w:rsidR="0088650E" w:rsidRPr="00615CC9" w:rsidRDefault="0088650E" w:rsidP="0088650E">
      <w:pPr>
        <w:spacing w:after="0" w:line="240" w:lineRule="auto"/>
        <w:jc w:val="both"/>
        <w:rPr>
          <w:rFonts w:ascii="Times New Roman" w:hAnsi="Times New Roman"/>
          <w:sz w:val="28"/>
          <w:szCs w:val="28"/>
        </w:rPr>
      </w:pPr>
      <w:bookmarkStart w:id="472" w:name="sub_94"/>
      <w:r w:rsidRPr="00615CC9">
        <w:rPr>
          <w:rFonts w:ascii="Times New Roman" w:hAnsi="Times New Roman"/>
          <w:sz w:val="28"/>
          <w:szCs w:val="28"/>
        </w:rPr>
        <w:t>2.10.12. Внезапные ревизии кассы проводятся не реже, чем один раз в месяц.</w:t>
      </w:r>
      <w:bookmarkEnd w:id="472"/>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Состав комиссии для проведения ревизии кассы утверждается отдельным приказом.</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2.10.13. Списание недостач наличных денежных средств и денежных документов, выявленных при проведении инвентаризации (внезапной ревизии) кассы, а также исправление ошибок в части применения вида финансового обеспечения и аналитического кода выплаты (поступления), допущенных при осуществлении операций с наличными деньгами, отражается в учете на основании Бухгалтерской справки (ф. 0504833), заверенной подписями кассира и Главного бухгалтера.</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 xml:space="preserve">2.10.14. При формировании приходных и расходных кассовых ордеров в форме электронных документов их регистрация в хронологическом порядке осуществляется в Журнале регистрации приходных и расходных кассовых ордеров (ф. 0504093). </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В случае если по приходному или расходному кассовому ордеру, зарегистрированному в Журнале (ф. 0504093) в статусе "подписан", кассовая операция в течение трех рабочих дней не проведена, такой кассовый ордер аннулируется (переводится в статус "аннулирован").</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 xml:space="preserve">В Учреждении ежегодно формируется один Журнал (ф. 0504093) на отчетный (финансовый) год. </w:t>
      </w:r>
    </w:p>
    <w:p w:rsidR="0088650E" w:rsidRPr="00615CC9" w:rsidRDefault="0088650E" w:rsidP="0088650E">
      <w:pPr>
        <w:keepNext/>
        <w:keepLines/>
        <w:spacing w:before="480" w:after="0"/>
        <w:jc w:val="both"/>
        <w:outlineLvl w:val="0"/>
        <w:rPr>
          <w:rFonts w:ascii="Times New Roman" w:hAnsi="Times New Roman"/>
          <w:b/>
          <w:bCs/>
          <w:sz w:val="28"/>
          <w:szCs w:val="28"/>
        </w:rPr>
      </w:pPr>
      <w:bookmarkStart w:id="473" w:name="_Toc29739178"/>
      <w:bookmarkStart w:id="474" w:name="_Toc29740607"/>
      <w:bookmarkStart w:id="475" w:name="_Toc29741013"/>
      <w:bookmarkStart w:id="476" w:name="_Toc29741277"/>
      <w:bookmarkStart w:id="477" w:name="_Toc29741581"/>
      <w:bookmarkStart w:id="478" w:name="_Toc29741810"/>
      <w:bookmarkStart w:id="479" w:name="_Toc29743285"/>
      <w:bookmarkStart w:id="480" w:name="_Toc29743374"/>
      <w:bookmarkStart w:id="481" w:name="_Toc30435264"/>
      <w:bookmarkStart w:id="482" w:name="_Toc30435363"/>
      <w:bookmarkStart w:id="483" w:name="_Toc30435481"/>
      <w:bookmarkStart w:id="484" w:name="_Toc30503867"/>
      <w:bookmarkStart w:id="485" w:name="_Toc30839367"/>
      <w:bookmarkStart w:id="486" w:name="_Toc30853036"/>
      <w:bookmarkStart w:id="487" w:name="_Toc31457248"/>
      <w:bookmarkStart w:id="488" w:name="_Toc31457547"/>
      <w:bookmarkStart w:id="489" w:name="_Toc31457579"/>
      <w:bookmarkStart w:id="490" w:name="_Toc31457611"/>
      <w:bookmarkStart w:id="491" w:name="_Toc31457674"/>
      <w:bookmarkStart w:id="492" w:name="_Toc31458391"/>
      <w:bookmarkStart w:id="493" w:name="_Toc32069994"/>
      <w:bookmarkStart w:id="494" w:name="_Toc32139309"/>
      <w:bookmarkStart w:id="495" w:name="_Toc32753656"/>
      <w:bookmarkStart w:id="496" w:name="_Toc32753728"/>
      <w:bookmarkStart w:id="497" w:name="_Toc32753764"/>
      <w:bookmarkStart w:id="498" w:name="_Toc32753804"/>
      <w:bookmarkStart w:id="499" w:name="_Toc32753840"/>
      <w:bookmarkStart w:id="500" w:name="_Toc32754033"/>
      <w:bookmarkStart w:id="501" w:name="_Toc33028638"/>
      <w:bookmarkStart w:id="502" w:name="_Toc46828217"/>
      <w:bookmarkStart w:id="503" w:name="_Toc56187476"/>
      <w:bookmarkStart w:id="504" w:name="_Toc181265799"/>
      <w:r w:rsidRPr="00615CC9">
        <w:rPr>
          <w:rFonts w:ascii="Times New Roman" w:hAnsi="Times New Roman"/>
          <w:b/>
          <w:bCs/>
          <w:sz w:val="28"/>
          <w:szCs w:val="28"/>
        </w:rPr>
        <w:t>2.11. Учет расчетов, дебиторской и кредиторской задолженности</w:t>
      </w:r>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 xml:space="preserve">2.11.1. С использованием счета 209 00 "Расчеты по ущербу и </w:t>
      </w:r>
      <w:r w:rsidRPr="00615CC9">
        <w:rPr>
          <w:rFonts w:ascii="Times New Roman" w:hAnsi="Times New Roman"/>
          <w:bCs/>
          <w:sz w:val="28"/>
          <w:szCs w:val="28"/>
        </w:rPr>
        <w:t>иным доходам</w:t>
      </w:r>
      <w:r w:rsidRPr="00615CC9">
        <w:rPr>
          <w:rFonts w:ascii="Times New Roman" w:hAnsi="Times New Roman"/>
          <w:sz w:val="28"/>
          <w:szCs w:val="28"/>
        </w:rPr>
        <w:t>" осуществляется, в частности, учет расчетов по доходам в виде:</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 xml:space="preserve">- возмещения ущерба; </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 компенсации затрат, в том числе от реализации трудовых книжек;</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 xml:space="preserve">- страхового возмещения, в том числе по ОСАГО. </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При выявлении недостачи имущества на забалансовых счетах сумма ущерба учитывается по счету 0 209 7Х 000 "Расчеты по ущербу нефинансовым активам».</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Если было выявлено незаконное списание имущества, то ущерб в этом случае относится на счет 0 209 44 000 «Расчеты по доходам от возмещения ущерба имуществу (за исключением страховых возмещений)».</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2.11.2. На основании информации, представленной профильными структурными подразделениями, на счете 0 209 30 000 подлежат учету следующие виды расчетов:</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 расчеты по суммам предварительных оплат, подлежащим возмещению контрагентами в случае расторжения договоров (контрактов), в том числе по решению суда;</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 расчеты по суммам задолженности уволенных подотчетных лиц;</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 расчеты за неотработанные дни отпуска при увольнении;</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 расчеты по переплатам заработной платы и иных выплат персоналу.</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 xml:space="preserve">2.11.3. Аналитический учет по счету 205 00 "Расчеты по доходам", по счету 209 00  «Расчеты по ущербу и иным доходам» ведется с учетом требований Инструкции </w:t>
      </w:r>
      <w:r w:rsidRPr="00615CC9">
        <w:rPr>
          <w:rFonts w:ascii="Times New Roman" w:hAnsi="Times New Roman"/>
          <w:sz w:val="28"/>
          <w:szCs w:val="28"/>
          <w:lang w:val="en-US"/>
        </w:rPr>
        <w:t>N</w:t>
      </w:r>
      <w:r w:rsidRPr="00615CC9">
        <w:rPr>
          <w:rFonts w:ascii="Times New Roman" w:hAnsi="Times New Roman"/>
          <w:sz w:val="28"/>
          <w:szCs w:val="28"/>
        </w:rPr>
        <w:t xml:space="preserve"> 157н, в том числе по видам доходов (поступлений) в разрезе плательщиков в Карточке учета средств и расчетов (ф. 0504051).</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Аналитический учет расчетов по невыясненным поступлениям (счет 205 81) ведется по группе плательщиков «Невыясненные поступления» в Журнале операций расчетов с дебиторами по доходам без детализации по конкретным  плательщикам.</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Аналитический учет расчетов по счету 302 00 «Расчеты по принятым обязательствам» ведется:</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 в части оплаты труда и стипендий - в Журнале операций расчетов по оплате труда, денежному довольствию и стипендиям в разрезе сотрудников, получателей выплат;</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 в части пенсий, пособий и иных социальных выплат - в Журнале по прочим операциям в разрезе получателей выплат.</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2.11.4. В период проведения годовой инвентаризации, а также перед составлением промежуточной отчетности в Учреждении проводится анализ дебиторской задолженности с целью выявления доходов, подлежащих учету на счете 0 209 00.</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 xml:space="preserve">Перед составлением промежуточной отчетности проводится анализ дебиторской задолженности по расходам, учтенной на счетах 206 ХХ, 208 ХХ и 302 11, с целью ее переноса на счета (КРБ) 1 209 </w:t>
      </w:r>
      <w:r w:rsidRPr="00615CC9">
        <w:rPr>
          <w:rFonts w:ascii="Times New Roman" w:hAnsi="Times New Roman"/>
          <w:b/>
          <w:sz w:val="28"/>
          <w:szCs w:val="28"/>
        </w:rPr>
        <w:t>34</w:t>
      </w:r>
      <w:r w:rsidRPr="00615CC9">
        <w:rPr>
          <w:rFonts w:ascii="Times New Roman" w:hAnsi="Times New Roman"/>
          <w:sz w:val="28"/>
          <w:szCs w:val="28"/>
        </w:rPr>
        <w:t xml:space="preserve"> 56Х и 206 11 соответственно.</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 xml:space="preserve">Перед составлением годовой отчетности проводится анализ дебиторской задолженности по расходам, учтенной на счетах 206 ХХ, 208 ХХ и (КРБ) 1 209 </w:t>
      </w:r>
      <w:r w:rsidRPr="00615CC9">
        <w:rPr>
          <w:rFonts w:ascii="Times New Roman" w:hAnsi="Times New Roman"/>
          <w:b/>
          <w:sz w:val="28"/>
          <w:szCs w:val="28"/>
        </w:rPr>
        <w:t>34</w:t>
      </w:r>
      <w:r w:rsidRPr="00615CC9">
        <w:rPr>
          <w:rFonts w:ascii="Times New Roman" w:hAnsi="Times New Roman"/>
          <w:sz w:val="28"/>
          <w:szCs w:val="28"/>
        </w:rPr>
        <w:t xml:space="preserve"> 56Х, с целью ее переноса в последний рабочий день отчетного года на счет (КДБ) </w:t>
      </w:r>
      <w:r w:rsidRPr="00615CC9">
        <w:rPr>
          <w:rFonts w:ascii="Times New Roman" w:hAnsi="Times New Roman"/>
          <w:bCs/>
          <w:sz w:val="28"/>
          <w:szCs w:val="28"/>
        </w:rPr>
        <w:t xml:space="preserve">Х ХХ ХХХХХ ХХ ХХХХ </w:t>
      </w:r>
      <w:r w:rsidRPr="00615CC9">
        <w:rPr>
          <w:rFonts w:ascii="Times New Roman" w:hAnsi="Times New Roman"/>
          <w:b/>
          <w:bCs/>
          <w:sz w:val="28"/>
          <w:szCs w:val="28"/>
        </w:rPr>
        <w:t>130</w:t>
      </w:r>
      <w:r w:rsidRPr="00615CC9">
        <w:rPr>
          <w:rFonts w:ascii="Times New Roman" w:hAnsi="Times New Roman"/>
          <w:bCs/>
          <w:sz w:val="28"/>
          <w:szCs w:val="28"/>
        </w:rPr>
        <w:t xml:space="preserve"> 1 </w:t>
      </w:r>
      <w:r w:rsidRPr="00615CC9">
        <w:rPr>
          <w:rFonts w:ascii="Times New Roman" w:hAnsi="Times New Roman"/>
          <w:sz w:val="28"/>
          <w:szCs w:val="28"/>
        </w:rPr>
        <w:t xml:space="preserve">209 </w:t>
      </w:r>
      <w:r w:rsidRPr="00615CC9">
        <w:rPr>
          <w:rFonts w:ascii="Times New Roman" w:hAnsi="Times New Roman"/>
          <w:b/>
          <w:sz w:val="28"/>
          <w:szCs w:val="28"/>
        </w:rPr>
        <w:t>36</w:t>
      </w:r>
      <w:r w:rsidRPr="00615CC9">
        <w:rPr>
          <w:rFonts w:ascii="Times New Roman" w:hAnsi="Times New Roman"/>
          <w:sz w:val="28"/>
          <w:szCs w:val="28"/>
        </w:rPr>
        <w:t xml:space="preserve"> 56Х. </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 xml:space="preserve">2.11.5. Дебиторская задолженность, признанная сомнительной или безнадежной к взысканию, списывается с балансового (забалансового) учета на основании решения Комиссии по поступлению и выбытию активов, принятого в том числе в соответствии с полномочиями администратора доходов бюджета с учетом норм БК РФ. </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Сомнительная задолженность, не отвечающая понятию «актив», списывается с балансового учета с одновременным отражением увеличения по забалансовому счету 04 «Сомнительная задолженность».</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Списание сомнительной задолженности неплатежеспособных дебиторов с балансовых счетов и ее восстановление на балансовых счетах отражается на основании Решения о признании (восстановлении) сомнительной задолженности по доходам (ф. 0510445), оформленного Комиссией по поступлению и выбытию активов. К Решению (ф. 0510445) о признании задолженности сомнительной  прилагаются документы (копии), подтверждающие неопределенность относительно получения экономических выгод или полезного потенциала. При принятии решения о признании  сомнительной дебиторской задолженности по расходам в Решении (ф. 0510445) в заголовочной части проставляется отметка «по расходам».</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 xml:space="preserve">В случаях, предусмотренных законодательством РФ, в том числе при отсутствии оснований для возобновления процедуры взыскания, задолженность, признанная безнадежной к взысканию, к забалансовому учету не принимается и списывается с балансового учета на основании Акта о признании безнадежной к взысканию задолженности по доходам (ф. 0510436), оформленного Комиссией по поступлению и выбытию активов. </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Также на основании Акта (ф. 0510436) с забалансового счета 04 «Сомнительная задолженность» списывается задолженность, признанная Комиссией по поступлению и выбытию активов безнадежной к взысканию по завершении срока возможного возобновления процедуры взыскания задолженности или при прекращении права на взыскание задолженности.</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При принятии решения о признании дебиторской задолженности по расходам безнадежной к взысканию в Акте (ф. 0510436) в заголовочной части проставляется отметка «по расходам».</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К Акту (ф. 0510436) прикладываются документы (копии), подтверждающие обстоятельства (случаи), указывающие на безнадежность взыскания такой задолженности.</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Анализ (инвентаризация) дебиторской задолженности с целью ее списания с балансового и забалансового учета проводится ежеквартально перед составлением бюджетной отчетности.</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 xml:space="preserve">2.11.6. Кредиторская задолженность, невостребованная кредиторами (просроченная), в том числе не подтвержденная по результатам инвентаризации, а также с истекшим сроком исковой давности, списывается с балансового (забалансового) учета на основании Решения о списании задолженности, невостребованной кредиторами со счета______ (ф. </w:t>
      </w:r>
      <w:hyperlink r:id="rId43" w:anchor="/document/400766923/entry/2005" w:history="1">
        <w:r w:rsidRPr="00615CC9">
          <w:rPr>
            <w:rFonts w:ascii="Times New Roman" w:hAnsi="Times New Roman"/>
            <w:sz w:val="28"/>
            <w:szCs w:val="28"/>
            <w:u w:val="single"/>
          </w:rPr>
          <w:t>0510437</w:t>
        </w:r>
      </w:hyperlink>
      <w:r w:rsidRPr="00615CC9">
        <w:rPr>
          <w:rFonts w:ascii="Times New Roman" w:hAnsi="Times New Roman"/>
          <w:sz w:val="28"/>
          <w:szCs w:val="28"/>
        </w:rPr>
        <w:t>), оформленного Комиссией по поступлению и выбытию активов Учреждения, принятого в том числе в соответствии с порядком, установленным ГРБС.  К Решению (ф. 0510437) прикладываются документы (копии), послужившие основанием для принятия решения о списании кредиторской задолженности, в т. ч. документы, подтверждающие истечение срока исковой давности (договоры, акты, счета, платежные документы и др.).</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Кредиторская задолженность, не отвечающая понятию «обязательство», списывается с балансового учета с одновременным отражением увеличения по забалансовому счету 20 «</w:t>
      </w:r>
      <w:r w:rsidRPr="00615CC9">
        <w:rPr>
          <w:rFonts w:ascii="Times New Roman" w:hAnsi="Times New Roman"/>
          <w:sz w:val="28"/>
          <w:szCs w:val="28"/>
          <w:shd w:val="clear" w:color="auto" w:fill="FFFFFF"/>
        </w:rPr>
        <w:t>Задолженность, невостребованная кредиторами</w:t>
      </w:r>
      <w:r w:rsidRPr="00615CC9">
        <w:rPr>
          <w:rFonts w:ascii="Times New Roman" w:hAnsi="Times New Roman"/>
          <w:sz w:val="28"/>
          <w:szCs w:val="28"/>
        </w:rPr>
        <w:t>» для дальнейшего наблюдения в течение срока исковой давности.</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Если по результатам инвентаризации выявлена невостребованная кредиторская задолженность с истекшим сроком исковой давности и при этом основания для возобновления процедуры взыскания такой задолженности отсутствуют, то задолженность списывается с балансового учета без последующего наблюдения и к забалансовому учету не принимается.</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Списывается задолженность с забалансового счета 20 «</w:t>
      </w:r>
      <w:r w:rsidRPr="00615CC9">
        <w:rPr>
          <w:rFonts w:ascii="Times New Roman" w:hAnsi="Times New Roman"/>
          <w:sz w:val="28"/>
          <w:szCs w:val="28"/>
          <w:shd w:val="clear" w:color="auto" w:fill="FFFFFF"/>
        </w:rPr>
        <w:t>Задолженность, невостребованная кредиторами</w:t>
      </w:r>
      <w:r w:rsidRPr="00615CC9">
        <w:rPr>
          <w:rFonts w:ascii="Times New Roman" w:hAnsi="Times New Roman"/>
          <w:sz w:val="28"/>
          <w:szCs w:val="28"/>
        </w:rPr>
        <w:t>» на основании Решения (ф. 0510437), согласно которому контрагентом утрачено право на возобновление (начало) процедуры взыскания соответствующей кредиторской задолженности и наблюдение за такой задолженностью прекращено.</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Анализ (инвентаризацию) кредиторской задолженности с целью ее списания с балансового и забалансового учета проводится ежеквартально перед составлением бюджетной отчетности.</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Списание кредиторской задолженности по доходам и расходам отражается в учете по дебету счета балансового учета, на котором числится задолженность, и кредиту счета 1 401 10 173.</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Признание кредиторской задолженности, учтенной на забалансовом счете 20, отвечающей понятию «Обязательство» (восстановление в балансовом учете), в связи с предъявлением кредитором или его правопреемником требования об оплате задолженности, отражается в учете на основании Решения о восстановлении кредиторской задолженности (ф. 0510446) по дебету счета 0 401 10 173 и кредиту балансовых счетов, по которым числилась ранее такая кредиторская задолженность (300 00 «Обязательства» и 200 00 «Финансовые активы»), с одновременным уменьшением забалансового счета 20.</w:t>
      </w:r>
    </w:p>
    <w:p w:rsidR="0088650E" w:rsidRPr="00615CC9" w:rsidRDefault="0088650E" w:rsidP="0088650E">
      <w:pPr>
        <w:spacing w:after="0" w:line="240" w:lineRule="auto"/>
        <w:jc w:val="both"/>
        <w:rPr>
          <w:rFonts w:ascii="Times New Roman" w:hAnsi="Times New Roman"/>
          <w:sz w:val="28"/>
          <w:szCs w:val="28"/>
          <w:shd w:val="clear" w:color="auto" w:fill="FFFFFF"/>
        </w:rPr>
      </w:pPr>
      <w:r w:rsidRPr="00615CC9">
        <w:rPr>
          <w:rFonts w:ascii="Times New Roman" w:hAnsi="Times New Roman"/>
          <w:sz w:val="28"/>
          <w:szCs w:val="28"/>
        </w:rPr>
        <w:t xml:space="preserve">2.11.7. Учет операций по договорам возмездного оказания услуг и подряда, </w:t>
      </w:r>
      <w:r w:rsidRPr="00615CC9">
        <w:rPr>
          <w:rFonts w:ascii="Times New Roman" w:hAnsi="Times New Roman"/>
          <w:b/>
          <w:bCs/>
          <w:sz w:val="28"/>
          <w:szCs w:val="28"/>
        </w:rPr>
        <w:t>срок исполнения по которым составляет менее 12 месяцев, но дата начала и окончания исполнения относится к разным финансовым (календарным) годам, ведется по правилам СГС «Долгосрочные договоры», утвержденного п</w:t>
      </w:r>
      <w:r w:rsidRPr="00615CC9">
        <w:rPr>
          <w:rFonts w:ascii="Times New Roman" w:hAnsi="Times New Roman"/>
          <w:sz w:val="28"/>
          <w:szCs w:val="28"/>
          <w:shd w:val="clear" w:color="auto" w:fill="FFFFFF"/>
        </w:rPr>
        <w:t>риказом Минфина России от 29.06.2018 N 145н.</w:t>
      </w:r>
    </w:p>
    <w:p w:rsidR="0088650E" w:rsidRPr="00615CC9" w:rsidRDefault="0088650E" w:rsidP="0088650E">
      <w:pPr>
        <w:spacing w:after="0" w:line="240" w:lineRule="auto"/>
        <w:jc w:val="both"/>
        <w:rPr>
          <w:rFonts w:ascii="Times New Roman" w:hAnsi="Times New Roman"/>
          <w:sz w:val="28"/>
          <w:szCs w:val="28"/>
          <w:shd w:val="clear" w:color="auto" w:fill="FFFFFF"/>
        </w:rPr>
      </w:pPr>
      <w:r w:rsidRPr="00615CC9">
        <w:rPr>
          <w:rFonts w:ascii="Times New Roman" w:hAnsi="Times New Roman"/>
          <w:sz w:val="28"/>
          <w:szCs w:val="28"/>
          <w:shd w:val="clear" w:color="auto" w:fill="FFFFFF"/>
        </w:rPr>
        <w:t>Доходы текущего года по долгосрочным договорам (кроме строительного подряда), как правило, признаются равномерно (ежемесячно) в течение срока исполнения обязательств по договору. По решению Главного бухгалтера по отдельным долгосрочным договорам (кроме строительного подряда) может применяться специальный порядок признания доходов текущего года (в связи с неравномерным характером исполнения обязательств по этим договорам).</w:t>
      </w:r>
    </w:p>
    <w:p w:rsidR="0088650E" w:rsidRPr="00615CC9" w:rsidRDefault="0088650E" w:rsidP="0088650E">
      <w:pPr>
        <w:shd w:val="clear" w:color="auto" w:fill="FFFFFF"/>
        <w:spacing w:after="0" w:line="240" w:lineRule="auto"/>
        <w:jc w:val="both"/>
        <w:rPr>
          <w:rFonts w:ascii="Times New Roman" w:hAnsi="Times New Roman"/>
          <w:sz w:val="28"/>
          <w:szCs w:val="28"/>
        </w:rPr>
      </w:pPr>
      <w:r w:rsidRPr="00615CC9">
        <w:rPr>
          <w:rFonts w:ascii="Times New Roman" w:hAnsi="Times New Roman"/>
          <w:sz w:val="28"/>
          <w:szCs w:val="28"/>
        </w:rPr>
        <w:t xml:space="preserve">Способ расчета процента исполнения обязательств по долгосрочным договорам строительного подряда устанавливается как </w:t>
      </w:r>
      <w:r w:rsidRPr="00615CC9">
        <w:rPr>
          <w:rFonts w:ascii="Times New Roman" w:hAnsi="Times New Roman"/>
          <w:bCs/>
          <w:sz w:val="28"/>
          <w:szCs w:val="28"/>
        </w:rPr>
        <w:t>отношение объема фактически выполненных на конец отчетного периода работ, документально подтвержденного ответственным структурным подразделением Учреждения, к общему объему работ по договору, предусмотренному сводным сметным расчетом.</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shd w:val="clear" w:color="auto" w:fill="FFFFFF"/>
        </w:rPr>
        <w:t xml:space="preserve">2.11.8. </w:t>
      </w:r>
      <w:r w:rsidRPr="00615CC9">
        <w:rPr>
          <w:rFonts w:ascii="Times New Roman" w:hAnsi="Times New Roman"/>
          <w:sz w:val="28"/>
          <w:szCs w:val="28"/>
        </w:rPr>
        <w:t>Дополнительный аналитический учет по договорам аренды Учреждением-арендодателем осуществляется в следующем порядке:</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 xml:space="preserve">- по общему сроку договора аренды: краткосрочная (до одного года), среднесрочная (от года до трех лет) и долгосрочная (свыше трех лет) путем </w:t>
      </w:r>
      <w:r w:rsidRPr="00615CC9">
        <w:rPr>
          <w:rFonts w:ascii="Times New Roman" w:hAnsi="Times New Roman"/>
          <w:b/>
          <w:bCs/>
          <w:sz w:val="28"/>
          <w:szCs w:val="28"/>
        </w:rPr>
        <w:t xml:space="preserve">открытия дополнительного субконто </w:t>
      </w:r>
      <w:r w:rsidRPr="00615CC9">
        <w:rPr>
          <w:rFonts w:ascii="Times New Roman" w:hAnsi="Times New Roman"/>
          <w:sz w:val="28"/>
          <w:szCs w:val="28"/>
        </w:rPr>
        <w:t>к счетам 0 205 21 000 "Расчеты по доходам от операционной аренды", 0 205 22 000 "Расчеты по доходам от финансовой аренды", 0 205 23 000 «Расчеты по доходам от платежей при пользовании природными ресурсами».</w:t>
      </w:r>
    </w:p>
    <w:p w:rsidR="0088650E" w:rsidRPr="00615CC9" w:rsidRDefault="0088650E" w:rsidP="0088650E">
      <w:pPr>
        <w:spacing w:after="0" w:line="240" w:lineRule="auto"/>
        <w:jc w:val="both"/>
        <w:rPr>
          <w:rFonts w:ascii="Times New Roman" w:hAnsi="Times New Roman"/>
          <w:sz w:val="28"/>
          <w:szCs w:val="28"/>
          <w:shd w:val="clear" w:color="auto" w:fill="FFFFFF"/>
        </w:rPr>
      </w:pPr>
      <w:r w:rsidRPr="00615CC9">
        <w:rPr>
          <w:rFonts w:ascii="Times New Roman" w:hAnsi="Times New Roman"/>
          <w:sz w:val="28"/>
          <w:szCs w:val="28"/>
        </w:rPr>
        <w:t xml:space="preserve">2.11.9. </w:t>
      </w:r>
      <w:r w:rsidRPr="00615CC9">
        <w:rPr>
          <w:rFonts w:ascii="Times New Roman" w:hAnsi="Times New Roman"/>
          <w:sz w:val="28"/>
          <w:szCs w:val="28"/>
          <w:shd w:val="clear" w:color="auto" w:fill="FFFFFF"/>
        </w:rPr>
        <w:t xml:space="preserve">При начислении задолженности по недостаче нефинансовых активов текущая восстановительная стоимость имущества на день обнаружения ущерба определяется Комиссией по поступлению и выбытию активов и подтверждается </w:t>
      </w:r>
      <w:r w:rsidRPr="00615CC9">
        <w:rPr>
          <w:rFonts w:ascii="Times New Roman" w:hAnsi="Times New Roman"/>
          <w:bCs/>
          <w:sz w:val="28"/>
          <w:szCs w:val="28"/>
          <w:shd w:val="clear" w:color="auto" w:fill="FFFFFF"/>
        </w:rPr>
        <w:t>Протоколом заседания этой комиссии</w:t>
      </w:r>
      <w:r w:rsidRPr="00615CC9">
        <w:rPr>
          <w:rFonts w:ascii="Times New Roman" w:hAnsi="Times New Roman"/>
          <w:sz w:val="28"/>
          <w:szCs w:val="28"/>
          <w:shd w:val="clear" w:color="auto" w:fill="FFFFFF"/>
        </w:rPr>
        <w:t>.</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shd w:val="clear" w:color="auto" w:fill="FFFFFF"/>
        </w:rPr>
        <w:t xml:space="preserve">2.11.9.1. </w:t>
      </w:r>
      <w:r w:rsidRPr="00615CC9">
        <w:rPr>
          <w:rFonts w:ascii="Times New Roman" w:hAnsi="Times New Roman"/>
          <w:sz w:val="28"/>
          <w:szCs w:val="28"/>
        </w:rPr>
        <w:t xml:space="preserve">Списание выявленных по результатам инвентаризации недостач имущества, относящегося к НФА, осуществляется на основании соответствующих Актов о списании с одновременным отражением сумм выявленных недостач, хищений на счете 209 7Х «Расчеты по ущербу нефинансовым активам» в составе доходов будущих периодов по соответствующим ответственным лицам до момента установления виновного лица. </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Сумма ущерба отражается в учете по балансовой стоимости утраченного имущества при отсутствии информации о текущей восстановительной стоимости имущества на день предоставления в Бухгалтерию Актов о списании.</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Последующее уточнение виновного лица и текущей восстановительной (справедливой) стоимости утраченного имущества осуществляется на основании информации о справедливой стоимости утраченного имущества и установлении виновного лица, предоставленной Комиссией Учреждения.</w:t>
      </w:r>
    </w:p>
    <w:p w:rsidR="0088650E" w:rsidRPr="00615CC9" w:rsidRDefault="0088650E" w:rsidP="0088650E">
      <w:pPr>
        <w:spacing w:after="0" w:line="240" w:lineRule="auto"/>
        <w:jc w:val="both"/>
        <w:rPr>
          <w:rFonts w:ascii="Times New Roman" w:hAnsi="Times New Roman"/>
          <w:sz w:val="28"/>
          <w:szCs w:val="28"/>
          <w:shd w:val="clear" w:color="auto" w:fill="FFFFFF"/>
        </w:rPr>
      </w:pPr>
      <w:r w:rsidRPr="00615CC9">
        <w:rPr>
          <w:rFonts w:ascii="Times New Roman" w:hAnsi="Times New Roman"/>
          <w:sz w:val="28"/>
          <w:szCs w:val="28"/>
        </w:rPr>
        <w:t>Уточнение виновного лица отражается в учете как внутреннее перемещение расчетов (Дт 1 209 7Х 56Х Кредит 1 209 7Х 56Х).</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shd w:val="clear" w:color="auto" w:fill="FFFFFF"/>
        </w:rPr>
        <w:t xml:space="preserve">2.11.10. </w:t>
      </w:r>
      <w:r w:rsidRPr="00615CC9">
        <w:rPr>
          <w:rFonts w:ascii="Times New Roman" w:hAnsi="Times New Roman"/>
          <w:sz w:val="28"/>
          <w:szCs w:val="28"/>
        </w:rPr>
        <w:t xml:space="preserve">Стоимость приобретенных электронных билетов, а также </w:t>
      </w:r>
      <w:r w:rsidRPr="00615CC9">
        <w:rPr>
          <w:rFonts w:ascii="Times New Roman" w:hAnsi="Times New Roman"/>
          <w:sz w:val="28"/>
          <w:szCs w:val="28"/>
          <w:shd w:val="clear" w:color="auto" w:fill="FFFFFF"/>
        </w:rPr>
        <w:t>пополнение транспортных и топливных карт, являющихся многоразовыми средствами оплаты,</w:t>
      </w:r>
      <w:r w:rsidRPr="00615CC9">
        <w:rPr>
          <w:rFonts w:ascii="Times New Roman" w:hAnsi="Times New Roman"/>
          <w:sz w:val="28"/>
          <w:szCs w:val="28"/>
        </w:rPr>
        <w:t xml:space="preserve"> учитываются </w:t>
      </w:r>
      <w:r w:rsidRPr="00615CC9">
        <w:rPr>
          <w:rFonts w:ascii="Times New Roman" w:hAnsi="Times New Roman"/>
          <w:b/>
          <w:bCs/>
          <w:sz w:val="28"/>
          <w:szCs w:val="28"/>
        </w:rPr>
        <w:t>в составе выданных авансов на счете 206 00 "Расчеты по выданным авансам"</w:t>
      </w:r>
      <w:r w:rsidRPr="00615CC9">
        <w:rPr>
          <w:rFonts w:ascii="Times New Roman" w:hAnsi="Times New Roman"/>
          <w:sz w:val="28"/>
          <w:szCs w:val="28"/>
        </w:rPr>
        <w:t>.</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2.11.11. Учет расчетов с физическими лицами, в том числе с сотрудниками Учреждения, в рамках заключенных с ними гражданско-правовых договоров осуществляется с использованием счетов бюджетного учета 0 206 00 000 "Расчеты по выданным авансам" и 0 302 00 000 "Расчеты по принятым обязательствам".</w:t>
      </w:r>
    </w:p>
    <w:p w:rsidR="0088650E" w:rsidRPr="00615CC9" w:rsidRDefault="0088650E" w:rsidP="0088650E">
      <w:pPr>
        <w:shd w:val="clear" w:color="auto" w:fill="FFFFFF"/>
        <w:spacing w:after="0" w:line="240" w:lineRule="auto"/>
        <w:jc w:val="both"/>
        <w:rPr>
          <w:rFonts w:ascii="Times New Roman" w:hAnsi="Times New Roman"/>
          <w:sz w:val="28"/>
          <w:szCs w:val="28"/>
        </w:rPr>
      </w:pPr>
      <w:r w:rsidRPr="00615CC9">
        <w:rPr>
          <w:rFonts w:ascii="Times New Roman" w:hAnsi="Times New Roman"/>
          <w:sz w:val="28"/>
          <w:szCs w:val="28"/>
        </w:rPr>
        <w:t>2.11.12. Поступление сумм оплаты, частичной оплаты в счет предстоящей реализации нефинансовых активов, работ или услуг подлежит отражению по кредиту отдельного аналитического счета 0 205 00 000 "Расчеты по доходам" - "Авансы полученные". Зачет предварительной оплаты отражается по дебету счета 0 205 00 000 "Расчеты по доходам" (субконто "Авансы полученные") и кредиту счета 0 205 00 000 "Расчеты по доходам".</w:t>
      </w:r>
    </w:p>
    <w:p w:rsidR="0088650E" w:rsidRPr="00615CC9" w:rsidRDefault="0088650E" w:rsidP="0088650E">
      <w:pPr>
        <w:shd w:val="clear" w:color="auto" w:fill="FFFFFF"/>
        <w:spacing w:after="0" w:line="240" w:lineRule="auto"/>
        <w:jc w:val="both"/>
        <w:rPr>
          <w:rFonts w:ascii="Times New Roman" w:hAnsi="Times New Roman"/>
          <w:sz w:val="28"/>
          <w:szCs w:val="28"/>
        </w:rPr>
      </w:pPr>
      <w:r w:rsidRPr="00615CC9">
        <w:rPr>
          <w:rFonts w:ascii="Times New Roman" w:hAnsi="Times New Roman"/>
          <w:sz w:val="28"/>
          <w:szCs w:val="28"/>
        </w:rPr>
        <w:t xml:space="preserve">2.11.13. Доходы от сумм принудительного изъятия (суммы штрафов, пеней, неустоек, предъявляемых контрагентам за нарушение условий договоров), доходы в возмещение ущерба признаются Учреждением в качестве доходов текущего финансового года </w:t>
      </w:r>
      <w:r w:rsidRPr="00615CC9">
        <w:rPr>
          <w:rFonts w:ascii="Times New Roman" w:hAnsi="Times New Roman"/>
          <w:bCs/>
          <w:sz w:val="28"/>
          <w:szCs w:val="28"/>
        </w:rPr>
        <w:t>на дату признания претензии (требования) плательщиком (виновным лицом) в случае досудебного урегулирования или на дату вступления в силу решения суда</w:t>
      </w:r>
      <w:r w:rsidRPr="00615CC9">
        <w:rPr>
          <w:rFonts w:ascii="Times New Roman" w:hAnsi="Times New Roman"/>
          <w:sz w:val="28"/>
          <w:szCs w:val="28"/>
        </w:rPr>
        <w:t>.</w:t>
      </w:r>
    </w:p>
    <w:p w:rsidR="0088650E" w:rsidRPr="00615CC9" w:rsidRDefault="0088650E" w:rsidP="0088650E">
      <w:pPr>
        <w:shd w:val="clear" w:color="auto" w:fill="FFFFFF"/>
        <w:spacing w:after="0" w:line="240" w:lineRule="auto"/>
        <w:jc w:val="both"/>
        <w:rPr>
          <w:rFonts w:ascii="Times New Roman" w:hAnsi="Times New Roman"/>
          <w:sz w:val="28"/>
          <w:szCs w:val="28"/>
        </w:rPr>
      </w:pPr>
      <w:r w:rsidRPr="00615CC9">
        <w:rPr>
          <w:rFonts w:ascii="Times New Roman" w:hAnsi="Times New Roman"/>
          <w:sz w:val="28"/>
          <w:szCs w:val="28"/>
        </w:rPr>
        <w:t>2.11.14. Стоимость подписки на периодические (справочные) издания списывается на расходы текущего финансового года (учитываются в составе затрат на изготовление готовой продукции, выполнение работ, оказание услуг) без предварительного отражения на счете по учету материальных запасов по мере поступления таких изданий. К расходам текущего финансового года затраты по подписке относятся только в части, приходящейся на фактически поступившие в организацию периодические печатные издания (на основании документа, подтверждающего их получение).</w:t>
      </w:r>
    </w:p>
    <w:p w:rsidR="0088650E" w:rsidRPr="00615CC9" w:rsidRDefault="0088650E" w:rsidP="0088650E">
      <w:pPr>
        <w:autoSpaceDE w:val="0"/>
        <w:autoSpaceDN w:val="0"/>
        <w:adjustRightInd w:val="0"/>
        <w:spacing w:after="0" w:line="240" w:lineRule="auto"/>
        <w:jc w:val="both"/>
        <w:rPr>
          <w:rFonts w:ascii="Times New Roman" w:hAnsi="Times New Roman"/>
          <w:sz w:val="28"/>
          <w:szCs w:val="28"/>
        </w:rPr>
      </w:pPr>
      <w:r w:rsidRPr="00615CC9">
        <w:rPr>
          <w:rFonts w:ascii="Times New Roman" w:hAnsi="Times New Roman"/>
          <w:sz w:val="28"/>
          <w:szCs w:val="28"/>
        </w:rPr>
        <w:t xml:space="preserve">2.11.15. Начисление социального пособия на погребение и оплаты 4 дополнительных выходных дней одному из родителей (опекуну, попечителю) для ухода за детьми-инвалидами отражается в учете по дебету счета 1 303 05 831 и кредиту счетов 1 302 65 737, 1 302 66 737 соответственно. </w:t>
      </w:r>
    </w:p>
    <w:p w:rsidR="0088650E" w:rsidRPr="00615CC9" w:rsidRDefault="0088650E" w:rsidP="0088650E">
      <w:pPr>
        <w:autoSpaceDE w:val="0"/>
        <w:autoSpaceDN w:val="0"/>
        <w:adjustRightInd w:val="0"/>
        <w:spacing w:after="0" w:line="240" w:lineRule="auto"/>
        <w:jc w:val="both"/>
        <w:rPr>
          <w:rFonts w:ascii="Times New Roman" w:hAnsi="Times New Roman"/>
          <w:sz w:val="28"/>
          <w:szCs w:val="28"/>
        </w:rPr>
      </w:pPr>
      <w:r w:rsidRPr="00615CC9">
        <w:rPr>
          <w:rFonts w:ascii="Times New Roman" w:hAnsi="Times New Roman"/>
          <w:sz w:val="28"/>
          <w:szCs w:val="28"/>
        </w:rPr>
        <w:t xml:space="preserve">При выплате пособия в учете отражается начисление задолженности СФР по возмещению расходов работодателя по выплатам социального пособия на погребение и по оплате четырех дополнительных выходных дней для ухода за детьми-инвалидами: Дебет КРБ 1 209 34 561 Кредит 1 303 05 731. </w:t>
      </w:r>
    </w:p>
    <w:p w:rsidR="0088650E" w:rsidRPr="00615CC9" w:rsidRDefault="0088650E" w:rsidP="0088650E">
      <w:pPr>
        <w:shd w:val="clear" w:color="auto" w:fill="FFFFFF"/>
        <w:spacing w:after="0" w:line="240" w:lineRule="auto"/>
        <w:jc w:val="both"/>
        <w:rPr>
          <w:rFonts w:ascii="Times New Roman" w:hAnsi="Times New Roman"/>
          <w:sz w:val="28"/>
          <w:szCs w:val="28"/>
        </w:rPr>
      </w:pPr>
      <w:r w:rsidRPr="00615CC9">
        <w:rPr>
          <w:rFonts w:ascii="Times New Roman" w:hAnsi="Times New Roman"/>
          <w:sz w:val="28"/>
          <w:szCs w:val="28"/>
        </w:rPr>
        <w:t>При поступлении средств от СФР в текущем году возмещения расходов Учреждения текущего года в учете отражается восстановление кассовых расходов с одновременным уменьшением дебиторской задолженности: Дебет 1 304 05 265/266 Кредит КРБ 1 209 34 661.</w:t>
      </w:r>
    </w:p>
    <w:p w:rsidR="0088650E" w:rsidRPr="00615CC9" w:rsidRDefault="0088650E" w:rsidP="0088650E">
      <w:pPr>
        <w:shd w:val="clear" w:color="auto" w:fill="FFFFFF"/>
        <w:spacing w:after="0" w:line="240" w:lineRule="auto"/>
        <w:jc w:val="both"/>
        <w:rPr>
          <w:rFonts w:ascii="Times New Roman" w:hAnsi="Times New Roman"/>
          <w:sz w:val="28"/>
          <w:szCs w:val="28"/>
        </w:rPr>
      </w:pPr>
      <w:r w:rsidRPr="00615CC9">
        <w:rPr>
          <w:rFonts w:ascii="Times New Roman" w:hAnsi="Times New Roman"/>
          <w:sz w:val="28"/>
          <w:szCs w:val="28"/>
        </w:rPr>
        <w:t>2.11.16. Возмещение расходов Учреждения за счет средств СФР в сумме, подтвержденной Социальным фондом на обеспечение предупредительных мероприятий по сокращению производственного травматизма и профессиональных заболеваний работников и санаторно-курортное лечение работников, занятых на работах с вредными и (или) опасными производственными факторами, отражается доходной корреспонденцией:</w:t>
      </w:r>
    </w:p>
    <w:p w:rsidR="0088650E" w:rsidRPr="00615CC9" w:rsidRDefault="0088650E" w:rsidP="0088650E">
      <w:pPr>
        <w:shd w:val="clear" w:color="auto" w:fill="FFFFFF"/>
        <w:spacing w:after="0" w:line="240" w:lineRule="auto"/>
        <w:jc w:val="both"/>
        <w:rPr>
          <w:rFonts w:ascii="Times New Roman" w:hAnsi="Times New Roman"/>
          <w:sz w:val="28"/>
          <w:szCs w:val="28"/>
        </w:rPr>
      </w:pPr>
      <w:r w:rsidRPr="00615CC9">
        <w:rPr>
          <w:rFonts w:ascii="Times New Roman" w:hAnsi="Times New Roman"/>
          <w:sz w:val="28"/>
          <w:szCs w:val="28"/>
        </w:rPr>
        <w:t>Дебет КДБ 1 209 39 561 Кредит КДБ 1 401 10 139.</w:t>
      </w:r>
    </w:p>
    <w:p w:rsidR="0088650E" w:rsidRPr="00615CC9" w:rsidRDefault="0088650E" w:rsidP="0088650E">
      <w:pPr>
        <w:shd w:val="clear" w:color="auto" w:fill="FFFFFF"/>
        <w:spacing w:after="0" w:line="240" w:lineRule="auto"/>
        <w:jc w:val="both"/>
        <w:rPr>
          <w:rFonts w:ascii="Times New Roman" w:hAnsi="Times New Roman"/>
          <w:sz w:val="28"/>
          <w:szCs w:val="28"/>
        </w:rPr>
      </w:pPr>
      <w:r w:rsidRPr="00615CC9">
        <w:rPr>
          <w:rFonts w:ascii="Times New Roman" w:hAnsi="Times New Roman"/>
          <w:sz w:val="28"/>
          <w:szCs w:val="28"/>
        </w:rPr>
        <w:t>Признание задолженности СФР перед Учреждением отражается в учете на основании принятого решения СФР о возмещении фактически понесенных расходов на предупредительные меры.</w:t>
      </w:r>
    </w:p>
    <w:p w:rsidR="0088650E" w:rsidRPr="00615CC9" w:rsidRDefault="0088650E" w:rsidP="0088650E">
      <w:pPr>
        <w:shd w:val="clear" w:color="auto" w:fill="FFFFFF"/>
        <w:spacing w:after="0" w:line="240" w:lineRule="auto"/>
        <w:jc w:val="both"/>
        <w:rPr>
          <w:rFonts w:ascii="Times New Roman" w:hAnsi="Times New Roman"/>
          <w:sz w:val="28"/>
          <w:szCs w:val="28"/>
        </w:rPr>
      </w:pPr>
      <w:r w:rsidRPr="00615CC9">
        <w:rPr>
          <w:rFonts w:ascii="Times New Roman" w:hAnsi="Times New Roman"/>
          <w:sz w:val="28"/>
          <w:szCs w:val="28"/>
        </w:rPr>
        <w:t>2.11.17. Учреждение может приобретать материальные запасы как по подстатьям статьи 340 КОСГУ, так и по иным подстатьям КОСГУ согласно порядку применения КОСГУ. В этом случае кассовые, а также фактические расходы отражаются по тому коду КОСГУ, по которому приобретались матзапасы (в том числе КОСГУ 214, 223, 226, 263, 265, 267), при этом расчеты с поставщиками отражаются на счетах 0 302 34 000 и (или) 0 206 34 000, с  подотчетными лицами – по счету 0 208 34 000.</w:t>
      </w:r>
    </w:p>
    <w:p w:rsidR="0088650E" w:rsidRPr="00615CC9" w:rsidRDefault="0088650E" w:rsidP="0088650E">
      <w:pPr>
        <w:shd w:val="clear" w:color="auto" w:fill="FFFFFF"/>
        <w:spacing w:after="0" w:line="240" w:lineRule="auto"/>
        <w:jc w:val="both"/>
        <w:rPr>
          <w:rFonts w:ascii="Times New Roman" w:hAnsi="Times New Roman"/>
          <w:sz w:val="28"/>
          <w:szCs w:val="28"/>
        </w:rPr>
      </w:pPr>
      <w:r w:rsidRPr="00615CC9">
        <w:rPr>
          <w:rFonts w:ascii="Times New Roman" w:hAnsi="Times New Roman"/>
          <w:sz w:val="28"/>
          <w:szCs w:val="28"/>
        </w:rPr>
        <w:t>2.11.18. Учреждение компенсирует  работникам, переведенным (трудоустроенным) на дистанционную (удаленную)  работу, расходы, предусмотренные трудовым (коллективным) договором.  Выплата возмещения отражается по КВР 112 "Иные выплаты персоналу учреждений, за исключением фонда оплаты труда" в увязке с КОСГУ 226 "Прочие работы, услуги". Расчеты с сотрудником отражаются по счету 0 302 26 000.</w:t>
      </w:r>
    </w:p>
    <w:p w:rsidR="0088650E" w:rsidRPr="00615CC9" w:rsidRDefault="0088650E" w:rsidP="0088650E">
      <w:pPr>
        <w:shd w:val="clear" w:color="auto" w:fill="FFFFFF"/>
        <w:spacing w:after="0" w:line="240" w:lineRule="auto"/>
        <w:jc w:val="both"/>
        <w:rPr>
          <w:rFonts w:ascii="Times New Roman" w:hAnsi="Times New Roman"/>
          <w:sz w:val="28"/>
          <w:szCs w:val="28"/>
        </w:rPr>
      </w:pPr>
      <w:r w:rsidRPr="00615CC9">
        <w:rPr>
          <w:rFonts w:ascii="Times New Roman" w:hAnsi="Times New Roman"/>
          <w:sz w:val="28"/>
          <w:szCs w:val="28"/>
        </w:rPr>
        <w:t>2.11.19. Восстановление в балансовом учете сомнительной дебиторской задолженности (при возобновлении процедуры взыскания или при поступлении средств в погашение задолженности), ранее учтенной на забалансовом счете 04, или дебиторской задолженности, ранее признанной безнадежной к взысканию, отражается следующим образом:</w:t>
      </w:r>
    </w:p>
    <w:p w:rsidR="0088650E" w:rsidRPr="00615CC9" w:rsidRDefault="0088650E" w:rsidP="0088650E">
      <w:pPr>
        <w:shd w:val="clear" w:color="auto" w:fill="FFFFFF"/>
        <w:spacing w:after="0" w:line="240" w:lineRule="auto"/>
        <w:jc w:val="both"/>
        <w:rPr>
          <w:rFonts w:ascii="Times New Roman" w:hAnsi="Times New Roman"/>
          <w:sz w:val="28"/>
          <w:szCs w:val="28"/>
        </w:rPr>
      </w:pPr>
      <w:r w:rsidRPr="00615CC9">
        <w:rPr>
          <w:rFonts w:ascii="Times New Roman" w:hAnsi="Times New Roman"/>
          <w:sz w:val="28"/>
          <w:szCs w:val="28"/>
        </w:rPr>
        <w:t>1) в части дебиторской задолженности по доходам, источникам финансирования дефицита бюджета, по дебету счета, с которого ранее была списана задолженность, и кредиту счета 1 401 10 173;</w:t>
      </w:r>
    </w:p>
    <w:p w:rsidR="0088650E" w:rsidRPr="00615CC9" w:rsidRDefault="0088650E" w:rsidP="0088650E">
      <w:pPr>
        <w:shd w:val="clear" w:color="auto" w:fill="FFFFFF"/>
        <w:spacing w:after="0" w:line="240" w:lineRule="auto"/>
        <w:jc w:val="both"/>
        <w:rPr>
          <w:rFonts w:ascii="Times New Roman" w:hAnsi="Times New Roman"/>
          <w:sz w:val="28"/>
          <w:szCs w:val="28"/>
        </w:rPr>
      </w:pPr>
      <w:r w:rsidRPr="00615CC9">
        <w:rPr>
          <w:rFonts w:ascii="Times New Roman" w:hAnsi="Times New Roman"/>
          <w:sz w:val="28"/>
          <w:szCs w:val="28"/>
        </w:rPr>
        <w:t>2) в части дебиторской задолженности по расходам:</w:t>
      </w:r>
    </w:p>
    <w:p w:rsidR="0088650E" w:rsidRPr="00615CC9" w:rsidRDefault="0088650E" w:rsidP="0088650E">
      <w:pPr>
        <w:shd w:val="clear" w:color="auto" w:fill="FFFFFF"/>
        <w:spacing w:after="0" w:line="240" w:lineRule="auto"/>
        <w:jc w:val="both"/>
        <w:rPr>
          <w:rFonts w:ascii="Times New Roman" w:hAnsi="Times New Roman"/>
          <w:sz w:val="28"/>
          <w:szCs w:val="28"/>
        </w:rPr>
      </w:pPr>
      <w:r w:rsidRPr="00615CC9">
        <w:rPr>
          <w:rFonts w:ascii="Times New Roman" w:hAnsi="Times New Roman"/>
          <w:sz w:val="28"/>
          <w:szCs w:val="28"/>
        </w:rPr>
        <w:t>- по дебету счета, с которого ранее была списана задолженность, и кредиту счета 1 401 20 273, если задолженность образовалась в году ее восстановления;</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 по дебету счета 1 209 36 56Х и кредиту счета 1 401 10 173, если восстанавливается дебиторская задолженность прошлых лет  (в частности, задолженность уволенных сотрудников, по расторгнутым контрактам);</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 по дебету счета 1 206 ХХ 56Х и кредиту счета 1 401 10 173, если восстановлена задолженность по перечисленному авансу и исполнение контракта возобновлено.</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 xml:space="preserve">2.11.20. Учет расчетов с физическими лицами, которые не являются работниками (сотрудниками) Учреждения, а привлекаются Учреждением для выполнения отдельных полномочий либо участия в мероприятиях, без заключения с ними трудовых договоров или договоров гражданско-правового характера, в том числе с тренерами, спортсменами, сопровождающими лицами при их направлении на различного рода мероприятия (физкультурно-спортивные мероприятия, соревнования, олимпиады и прочее) ведется на счетах 1 206 00 000 "Расчеты по выданным авансам" и 1 302 00 000 "Расчеты по принятым обязательствам". </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Для подтверждения произведенных расходов такие лица оформляют Авансовый отчет (ф. 0504505).</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2.11.21. В случае досрочного расторжения договора по доходам, изменения его условий на основании дополнительного соглашения об изменении суммы в сторону уменьшения, ранее учтенные на счете 401 40 суммы доходов будущих периодов корректируются на сумму уменьшения и отражаются в учете следующей записью: Дебет 1 401 40 ХХХ Кредит 1 205 ХХ 66Х.</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2.11.22. В случае перечисления средств, поступивших во временное распоряжение, в доход бюджета, отражается изменение контрагента: закрываются расчеты с лицом, перечислившим средства, и открываются расчеты с бюджетом (администратором соответствующих доходов бюджета):</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Дебет 3 304 01 83Х (Контрагент) Кредит 3 304 01 731 (АД, бюджет).</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Такая реклассификация задолженности отражается, в частности:</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 если суммы обеспечения заявок на участие в торгах (конкурсах, аукционах) подлежат перечислению в доход бюджета в соответствии с нормами БК РФ, а также Федерального закона от 5 апреля 2013 г. N 44-ФЗ "О контрактной системе в сфере закупок товаров, работ, услуг для обеспечения государственных и муниципальных нужд";</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 в случае невостребованности средств во временном распоряжении по истечении 3 лет со дня их поступления на лицевой счет Учреждения и невозможности их перечисления или возврата плательщику.</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2.11.23. В целях анализа задолженности по предоставленным авансам, а также для раскрытия информации в пояснениях к отчетности на предмет нарушения сроков исполнения своих обязательств контрагентами – исполнителями контрактов (договоров, соглашений) ведется дополнительный аналитический учет на счете 206 00 «Расчеты по выданным авансам» в разрезе сроков исполнения обязательств контрагентом. Применяется дополнительный аналитический признак к счету 206 00 по каждому авансовому платежу – дата исполнения контрагентом обязательства, по которому предоставлен аванс (дата осуществления поставки, выполнения работ, оказания услуг).</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2.11.24. Расчеты Учреждения с контрагентами, у которых приобретаются путевки в санатории и детские оздоровительные лагеря (по соответствующим подстатьям КОСГУ 260), отражаются на счете 0 302 26 000 "Расчеты по прочим работам, услугам" (0 206 26 000 "Расчеты по авансам по прочим работам, услугам").</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2.11.25. Датой первоначального признания доходов от реализации основных средств признается дата заключения договора купли-</w:t>
      </w:r>
      <w:r w:rsidRPr="00615CC9">
        <w:rPr>
          <w:rFonts w:ascii="Times New Roman" w:hAnsi="Times New Roman"/>
          <w:i/>
          <w:iCs/>
          <w:sz w:val="28"/>
          <w:szCs w:val="28"/>
        </w:rPr>
        <w:t>продажи. Начисление доходов от реализации имущества по справедливой стоимости отражается в учете по дебету счета 0 205 71 000 в корреспонденции с кредитом счета 0 401 40 172. О</w:t>
      </w:r>
      <w:r w:rsidRPr="00615CC9">
        <w:rPr>
          <w:rFonts w:ascii="Times New Roman" w:hAnsi="Times New Roman"/>
          <w:sz w:val="28"/>
          <w:szCs w:val="28"/>
        </w:rPr>
        <w:t xml:space="preserve">дновременно отражается корректировка доходов на разницу между справедливой стоимостью и ценой реализации (при наличии разницы). </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Признание доходов текущего периода от продажи основного средства отражается в момент перехода права собственности на имущество (в том числе при реализации основных средств с рассрочкой платежа и переходом права собственности на объект после полной оплаты) по дебету счета 0 401 40 172 в корреспонденции с кредитом счета 0 401 10 172.</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2.11.26. Ежеквартально на отчетную дату производится корректировка (уточнение оценочного значения) показателя рассчитанной неустойки за просрочку исполнения контрагентом обязательств – дебиторской задолженности на счете 209 41, не оплаченной по состоянию на отчетную дату. Корректировка (перерасчет) задолженности в целях достоверного отражения информации в отчетности производится при одновременном соблюдении следующих условий:</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 задолженность на отчетную дату не признана в составе доходов текущего года с учетом п. 2.11.13 Учетной политики и числится на счете 209 41 в объеме показателей ожидаемых доходов (в корреспонденции со счетом 1 401 40 141 "Доходы будущих периодов от штрафных санкций за нарушение законодательства о закупках, нарушение условий контрактов (договоров)");</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 первоначальное признание задолженности на счете 209 41 произведено как оценочное значение из расчета неустойки за каждый день просрочки исполнения обязательства с применением 1/300 действующей на дату выставления требования об уплате неустойки ключевой ставки ЦБ РФ, но сумма неустойки должна поступить  от контрагента с учетом  ключевой ставки ЦБ на дату уплаты пени;</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 xml:space="preserve">- ключевая ставка ЦБ РФ на отчетную дату отличается от ключевой ставки ЦБ РФ, с применением которой рассчитана неустойка, учтенная на счете 209 41. </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Перерасчет производится лицом, ответственным за представление в Бухгалтерию информации о начислении таких доходов. Сведения о корректировке ожидаемой суммы неустойки должны быть представлены в Бухгалтерию не позднее 2 (двух) рабочих дней месяца, следующего за отчетным кварталом. Корректировка показателей отражается в учете последним днем отчетного квартала как событие после отчетной даты, подтверждающее условие деятельности.</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 xml:space="preserve">2.11.27. Списание </w:t>
      </w:r>
      <w:r w:rsidRPr="00615CC9">
        <w:rPr>
          <w:rFonts w:ascii="Times New Roman" w:hAnsi="Times New Roman"/>
          <w:bCs/>
          <w:sz w:val="28"/>
          <w:szCs w:val="28"/>
        </w:rPr>
        <w:t>начисленных и неуплаченных сумм неустоек (штрафов, пеней) осуществляется по контрактам, обязательства по которым исполнены в полном объеме - в порядке, предусмотренном Правилами списания, утв. постановлением Правительства РФ от 4 июля 2018 г. N 783. Списание отражается в учете по Дт 1 401 10 174 и Кт 1 209 41 66Х на основании Ведомости выпадающих доходов (ф. 0510838). Ведомость (ф. 0510838) формируется согласно Приказу (</w:t>
      </w:r>
      <w:r w:rsidRPr="00615CC9">
        <w:rPr>
          <w:rFonts w:ascii="Times New Roman" w:eastAsia="Calibri" w:hAnsi="Times New Roman"/>
          <w:iCs/>
          <w:sz w:val="28"/>
          <w:szCs w:val="28"/>
          <w:lang w:eastAsia="en-US"/>
        </w:rPr>
        <w:t xml:space="preserve">Приложение № 2.19 к настоящей Учетной политике), составленному на основании </w:t>
      </w:r>
      <w:r w:rsidRPr="00615CC9">
        <w:rPr>
          <w:rFonts w:ascii="Times New Roman" w:hAnsi="Times New Roman"/>
          <w:sz w:val="28"/>
          <w:szCs w:val="28"/>
        </w:rPr>
        <w:t>Решения о списании начисленной и неуплаченной суммы неустоек (штрафов, пеней), оформленного Комиссией Учреждения (</w:t>
      </w:r>
      <w:r w:rsidRPr="00615CC9">
        <w:rPr>
          <w:rFonts w:ascii="Times New Roman" w:eastAsia="Calibri" w:hAnsi="Times New Roman"/>
          <w:iCs/>
          <w:sz w:val="28"/>
          <w:szCs w:val="28"/>
          <w:lang w:eastAsia="en-US"/>
        </w:rPr>
        <w:t>Приложение № 2.20 к настоящей Учетной политике)</w:t>
      </w:r>
      <w:r w:rsidRPr="00615CC9">
        <w:rPr>
          <w:rFonts w:ascii="Times New Roman" w:hAnsi="Times New Roman"/>
          <w:sz w:val="28"/>
          <w:szCs w:val="28"/>
        </w:rPr>
        <w:t>.</w:t>
      </w:r>
    </w:p>
    <w:p w:rsidR="0088650E" w:rsidRPr="00615CC9" w:rsidRDefault="0088650E" w:rsidP="0088650E">
      <w:pPr>
        <w:spacing w:after="0" w:line="240" w:lineRule="auto"/>
        <w:jc w:val="both"/>
        <w:rPr>
          <w:rFonts w:ascii="Times New Roman" w:hAnsi="Times New Roman"/>
          <w:bCs/>
          <w:sz w:val="28"/>
          <w:szCs w:val="28"/>
        </w:rPr>
      </w:pPr>
      <w:r w:rsidRPr="00615CC9">
        <w:rPr>
          <w:rFonts w:ascii="Times New Roman" w:hAnsi="Times New Roman"/>
          <w:sz w:val="28"/>
          <w:szCs w:val="28"/>
        </w:rPr>
        <w:t xml:space="preserve">2.11.28. Аналитический учет по счету 205 00 "Расчеты по доходам" ведется по группе плательщиков «Покупатели» в случае одновременного (в течение одного дня) возникновения обязанности у Учреждения передать товар, оказать услугу, выполнить работу, а у покупателя произвести оплату - при розничной торговле, </w:t>
      </w:r>
      <w:r w:rsidRPr="00615CC9">
        <w:rPr>
          <w:rFonts w:ascii="Times New Roman" w:hAnsi="Times New Roman"/>
          <w:bCs/>
          <w:sz w:val="28"/>
          <w:szCs w:val="28"/>
        </w:rPr>
        <w:t xml:space="preserve">оказании разовых платных услуг населению (продажа билетов,  разовых абонементов, прокат, столовые/буфеты и т.д.), когда контрагентом-покупателем может выступать любое физическое лицо без заключения договора в письменной форме и организовать персонифицированный учет в разрезе контрагентов не представляется возможным. </w:t>
      </w:r>
    </w:p>
    <w:p w:rsidR="0088650E" w:rsidRPr="00615CC9" w:rsidRDefault="0088650E" w:rsidP="0088650E">
      <w:pPr>
        <w:spacing w:after="0" w:line="240" w:lineRule="auto"/>
        <w:jc w:val="both"/>
        <w:rPr>
          <w:rFonts w:ascii="Times New Roman" w:hAnsi="Times New Roman"/>
          <w:bCs/>
          <w:sz w:val="28"/>
          <w:szCs w:val="28"/>
        </w:rPr>
      </w:pPr>
      <w:r w:rsidRPr="00615CC9">
        <w:rPr>
          <w:rFonts w:ascii="Times New Roman" w:hAnsi="Times New Roman"/>
          <w:bCs/>
          <w:sz w:val="28"/>
          <w:szCs w:val="28"/>
        </w:rPr>
        <w:t xml:space="preserve">Для отражения в учете начисления доходов по группе плательщиков «Покупатели» применяется Ведомость группового начисления доходов (ф. 0510431).  </w:t>
      </w:r>
    </w:p>
    <w:p w:rsidR="0088650E" w:rsidRPr="00615CC9" w:rsidRDefault="0088650E" w:rsidP="0088650E">
      <w:pPr>
        <w:spacing w:after="0" w:line="240" w:lineRule="auto"/>
        <w:jc w:val="both"/>
        <w:rPr>
          <w:rFonts w:ascii="Times New Roman" w:hAnsi="Times New Roman"/>
          <w:bCs/>
          <w:sz w:val="28"/>
          <w:szCs w:val="28"/>
        </w:rPr>
      </w:pPr>
      <w:r w:rsidRPr="00615CC9">
        <w:rPr>
          <w:rFonts w:ascii="Times New Roman" w:hAnsi="Times New Roman"/>
          <w:bCs/>
          <w:sz w:val="28"/>
          <w:szCs w:val="28"/>
        </w:rPr>
        <w:t xml:space="preserve">Персонифицированный учет организуется ответственным за совершение сделок  лицом путем формирования соответствующего реестра  (ведомости предоставления в прокат имущества, ведомости выданных билетов/абонементов по сериям и номерам бланков, ведомости розничной торговли по реквизитам кассовых чеков и прочее). </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bCs/>
          <w:sz w:val="28"/>
          <w:szCs w:val="28"/>
        </w:rPr>
        <w:t xml:space="preserve">2.11.29. В </w:t>
      </w:r>
      <w:r w:rsidRPr="00615CC9">
        <w:rPr>
          <w:rFonts w:ascii="Times New Roman" w:hAnsi="Times New Roman"/>
          <w:sz w:val="28"/>
          <w:szCs w:val="28"/>
        </w:rPr>
        <w:t>случае организации аналитического учета расчетов на счете 205 00 по группе плательщиков доходов по долгосрочным договорам возмездного оказания услуг/выполнения работ, договорам аренды, в целях признания доходов будущих периодов и расчетов по доходам Извещение о начислении доходов (уточнении начисления) (ф. 0510431) не применяется. Начисление доходов будущих периодов и их дальнейшее признание доходами текущего года отражается в учете согласно Бухгалтерской справки (ф. 0504833). Основанием для ее составления служит реестр/ведомость начисления доходов, составленный(ая) на основании данных управленческого учета (персонифицированных регистров учета расчетов с плательщиками) лицом, ответственным за предоставление в Бухгалтерию указанной информации.</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 xml:space="preserve">2.11.30. Если по данным, указанным в платежном (расчетном) документе не представляется возможным идентифицировать контрагента, по которому в учете отражена дебиторская задолженность, в частности, иных идентифицирующих платеж реквизитов, в том числе фамилии, имени и отчества лица, или реквизитов документа-основания начисления доходов, сотрудником Бухгалтерии направляется письменный запрос </w:t>
      </w:r>
      <w:r w:rsidRPr="00615CC9">
        <w:rPr>
          <w:rFonts w:ascii="Times New Roman" w:hAnsi="Times New Roman"/>
          <w:sz w:val="28"/>
          <w:szCs w:val="28"/>
          <w:shd w:val="clear" w:color="auto" w:fill="FFFFFF"/>
        </w:rPr>
        <w:t xml:space="preserve">в порядке, установленном правилами документооборота (п. 4.4 Приложения № 14 к настоящей Учетной политике), </w:t>
      </w:r>
      <w:r w:rsidRPr="00615CC9">
        <w:rPr>
          <w:rFonts w:ascii="Times New Roman" w:hAnsi="Times New Roman"/>
          <w:sz w:val="28"/>
          <w:szCs w:val="28"/>
        </w:rPr>
        <w:t>с приложением платежных (расчетных) документов, с целью получения дополнительной информации для идентификации (уточнения) плательщика в бюджетном учете.</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На основании полученной информации в учете корректируются  соответствующие аналитические признаки.</w:t>
      </w:r>
    </w:p>
    <w:p w:rsidR="0088650E" w:rsidRPr="00615CC9" w:rsidRDefault="0088650E" w:rsidP="0088650E">
      <w:pPr>
        <w:keepNext/>
        <w:keepLines/>
        <w:spacing w:before="480" w:after="0"/>
        <w:jc w:val="both"/>
        <w:outlineLvl w:val="0"/>
        <w:rPr>
          <w:rFonts w:ascii="Times New Roman" w:hAnsi="Times New Roman"/>
          <w:b/>
          <w:bCs/>
          <w:sz w:val="28"/>
          <w:szCs w:val="28"/>
        </w:rPr>
      </w:pPr>
      <w:bookmarkStart w:id="505" w:name="Par779"/>
      <w:bookmarkStart w:id="506" w:name="_Toc29740608"/>
      <w:bookmarkStart w:id="507" w:name="_Toc29741014"/>
      <w:bookmarkStart w:id="508" w:name="_Toc29741278"/>
      <w:bookmarkStart w:id="509" w:name="_Toc29741582"/>
      <w:bookmarkStart w:id="510" w:name="_Toc29741811"/>
      <w:bookmarkStart w:id="511" w:name="_Toc29743286"/>
      <w:bookmarkStart w:id="512" w:name="_Toc29743375"/>
      <w:bookmarkStart w:id="513" w:name="_Toc30435265"/>
      <w:bookmarkStart w:id="514" w:name="_Toc30435364"/>
      <w:bookmarkStart w:id="515" w:name="_Toc30435482"/>
      <w:bookmarkStart w:id="516" w:name="_Toc30503868"/>
      <w:bookmarkStart w:id="517" w:name="_Toc30839368"/>
      <w:bookmarkStart w:id="518" w:name="_Toc30853037"/>
      <w:bookmarkStart w:id="519" w:name="_Toc31457249"/>
      <w:bookmarkStart w:id="520" w:name="_Toc31457548"/>
      <w:bookmarkStart w:id="521" w:name="_Toc31457580"/>
      <w:bookmarkStart w:id="522" w:name="_Toc31457612"/>
      <w:bookmarkStart w:id="523" w:name="_Toc31457675"/>
      <w:bookmarkStart w:id="524" w:name="_Toc31458392"/>
      <w:bookmarkStart w:id="525" w:name="_Toc32069995"/>
      <w:bookmarkStart w:id="526" w:name="_Toc32139310"/>
      <w:bookmarkStart w:id="527" w:name="_Toc32753657"/>
      <w:bookmarkStart w:id="528" w:name="_Toc32753729"/>
      <w:bookmarkStart w:id="529" w:name="_Toc32753765"/>
      <w:bookmarkStart w:id="530" w:name="_Toc32753805"/>
      <w:bookmarkStart w:id="531" w:name="_Toc32753841"/>
      <w:bookmarkStart w:id="532" w:name="_Toc32754034"/>
      <w:bookmarkStart w:id="533" w:name="_Toc33028639"/>
      <w:bookmarkStart w:id="534" w:name="_Toc46828218"/>
      <w:bookmarkStart w:id="535" w:name="_Toc56187477"/>
      <w:bookmarkStart w:id="536" w:name="_Toc181265800"/>
      <w:bookmarkEnd w:id="505"/>
      <w:r w:rsidRPr="00615CC9">
        <w:rPr>
          <w:rFonts w:ascii="Times New Roman" w:hAnsi="Times New Roman"/>
          <w:b/>
          <w:bCs/>
          <w:sz w:val="28"/>
          <w:szCs w:val="28"/>
        </w:rPr>
        <w:t>2.12. Расчеты с подотчетными лицами</w:t>
      </w:r>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p>
    <w:p w:rsidR="0088650E" w:rsidRPr="00615CC9" w:rsidRDefault="0088650E" w:rsidP="0088650E">
      <w:pPr>
        <w:spacing w:after="0" w:line="240" w:lineRule="auto"/>
        <w:jc w:val="both"/>
        <w:rPr>
          <w:rFonts w:ascii="Times New Roman" w:hAnsi="Times New Roman"/>
          <w:bCs/>
          <w:sz w:val="28"/>
          <w:szCs w:val="28"/>
        </w:rPr>
      </w:pPr>
      <w:r w:rsidRPr="00615CC9">
        <w:rPr>
          <w:rFonts w:ascii="Times New Roman" w:hAnsi="Times New Roman"/>
          <w:sz w:val="28"/>
          <w:szCs w:val="28"/>
        </w:rPr>
        <w:t xml:space="preserve">2.12.1. Расчеты Учреждения с сотрудниками по выдаваемым им под отчет денежным средствам и денежным документам ведется на счете 208 00 «Расчеты с подотчетными лицами», в том числе в </w:t>
      </w:r>
      <w:r w:rsidRPr="00615CC9">
        <w:rPr>
          <w:rFonts w:ascii="Times New Roman" w:hAnsi="Times New Roman"/>
          <w:bCs/>
          <w:sz w:val="28"/>
          <w:szCs w:val="28"/>
        </w:rPr>
        <w:t xml:space="preserve">тех случаях, когда до осуществления расходов подотчетная сумма не выдавалась. </w:t>
      </w:r>
    </w:p>
    <w:p w:rsidR="0088650E" w:rsidRPr="00615CC9" w:rsidRDefault="0088650E" w:rsidP="0088650E">
      <w:pPr>
        <w:spacing w:after="0" w:line="240" w:lineRule="auto"/>
        <w:jc w:val="both"/>
        <w:rPr>
          <w:rFonts w:ascii="Times New Roman" w:hAnsi="Times New Roman"/>
          <w:bCs/>
          <w:sz w:val="28"/>
          <w:szCs w:val="28"/>
        </w:rPr>
      </w:pPr>
      <w:r w:rsidRPr="00615CC9">
        <w:rPr>
          <w:rFonts w:ascii="Times New Roman" w:hAnsi="Times New Roman"/>
          <w:bCs/>
          <w:sz w:val="28"/>
          <w:szCs w:val="28"/>
        </w:rPr>
        <w:t>Для расчетов с лицами, не состоящими с Учреждением в трудовых отношениях, счет 208 00 не применяется.</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 xml:space="preserve">2.12.2. Выдача (перечисление) денежных средств под отчет производится на основании заявления (Решения о командировании, Заявки на закупку) с указанием назначения аванса, при наличии визы руководителя Учреждения либо лица, имеющего право первой подписи на бухгалтерских и расчетных (денежных) документах. </w:t>
      </w:r>
    </w:p>
    <w:p w:rsidR="0088650E" w:rsidRPr="00615CC9" w:rsidRDefault="0088650E" w:rsidP="0088650E">
      <w:pPr>
        <w:spacing w:after="0" w:line="240" w:lineRule="auto"/>
        <w:jc w:val="both"/>
        <w:rPr>
          <w:rFonts w:ascii="Times New Roman" w:eastAsia="Calibri" w:hAnsi="Times New Roman"/>
          <w:sz w:val="28"/>
          <w:szCs w:val="28"/>
          <w:lang w:eastAsia="en-US"/>
        </w:rPr>
      </w:pPr>
      <w:r w:rsidRPr="00615CC9">
        <w:rPr>
          <w:rFonts w:ascii="Times New Roman" w:eastAsia="Calibri" w:hAnsi="Times New Roman"/>
          <w:sz w:val="28"/>
          <w:szCs w:val="28"/>
          <w:lang w:eastAsia="en-US"/>
        </w:rPr>
        <w:t xml:space="preserve">В заявлении на получение денежных средств под отчет указываются конкретные направления расходов, которые планирует осуществить подотчетное лицо. Заявление без указания целей расходования денежных средств или с формальным указанием планируемых направлений расходов (например, «на хозрасходы») считается неоформленным и не может являться основанием для выдачи денежных средств под отчет, так как не позволяет однозначно определить расходные коды бюджетной классификации. Назначение и размер подотчетной суммы проверяется непосредственным руководителем подотчетного лица. </w:t>
      </w:r>
    </w:p>
    <w:p w:rsidR="0088650E" w:rsidRPr="00615CC9" w:rsidRDefault="0088650E" w:rsidP="0088650E">
      <w:pPr>
        <w:spacing w:after="0" w:line="240" w:lineRule="auto"/>
        <w:jc w:val="both"/>
        <w:rPr>
          <w:rFonts w:ascii="Times New Roman" w:eastAsia="Calibri" w:hAnsi="Times New Roman"/>
          <w:sz w:val="28"/>
          <w:szCs w:val="28"/>
          <w:lang w:eastAsia="en-US"/>
        </w:rPr>
      </w:pPr>
      <w:r w:rsidRPr="00615CC9">
        <w:rPr>
          <w:rFonts w:ascii="Times New Roman" w:eastAsia="Calibri" w:hAnsi="Times New Roman"/>
          <w:sz w:val="28"/>
          <w:szCs w:val="28"/>
          <w:lang w:eastAsia="en-US"/>
        </w:rPr>
        <w:t xml:space="preserve">На хозяйственные нужды в подотчет суммы выдаются только при наличии согласования со структурным подразделением, осуществляющим закупки товаров (работ, услуг) для нужд Учреждения. </w:t>
      </w:r>
    </w:p>
    <w:p w:rsidR="0088650E" w:rsidRPr="00615CC9" w:rsidRDefault="0088650E" w:rsidP="0088650E">
      <w:pPr>
        <w:spacing w:after="0" w:line="240" w:lineRule="auto"/>
        <w:jc w:val="both"/>
        <w:rPr>
          <w:rFonts w:ascii="Times New Roman" w:eastAsia="Calibri" w:hAnsi="Times New Roman"/>
          <w:sz w:val="28"/>
          <w:szCs w:val="28"/>
          <w:lang w:eastAsia="en-US"/>
        </w:rPr>
      </w:pPr>
      <w:r w:rsidRPr="00615CC9">
        <w:rPr>
          <w:rFonts w:ascii="Times New Roman" w:eastAsia="Calibri" w:hAnsi="Times New Roman"/>
          <w:sz w:val="28"/>
          <w:szCs w:val="28"/>
          <w:lang w:eastAsia="en-US"/>
        </w:rPr>
        <w:t xml:space="preserve">2.12.2.1. При осуществлении работником Учреждения закупки </w:t>
      </w:r>
      <w:r w:rsidRPr="00615CC9">
        <w:rPr>
          <w:rFonts w:ascii="Times New Roman" w:hAnsi="Times New Roman"/>
          <w:sz w:val="28"/>
          <w:szCs w:val="28"/>
        </w:rPr>
        <w:t xml:space="preserve">товаров, работ, услуг малого объема для хозяйственных нужд Учреждения через </w:t>
      </w:r>
      <w:r w:rsidRPr="00615CC9">
        <w:rPr>
          <w:rFonts w:ascii="Times New Roman" w:eastAsia="Calibri" w:hAnsi="Times New Roman"/>
          <w:sz w:val="28"/>
          <w:szCs w:val="28"/>
          <w:lang w:eastAsia="en-US"/>
        </w:rPr>
        <w:t xml:space="preserve">подотчетное лицо таким работником заполняется </w:t>
      </w:r>
      <w:r w:rsidRPr="00615CC9">
        <w:rPr>
          <w:rFonts w:ascii="Times New Roman" w:hAnsi="Times New Roman"/>
          <w:sz w:val="28"/>
          <w:szCs w:val="28"/>
        </w:rPr>
        <w:t>Заявка-обоснование закупки товаров, работ, услуг малого объема. Заявка-обоснование в своей части подписывается ответственным лицом контрактной службы (контрактным управляющим), ответственным лицом финансово-экономического подразделения, непосредственным руководителем подотчетного лица и утверждается руководителем Учреждения. При этом дополнительно заявление на получение денежных средств под отчет не формируется, на основании утвержденной Заявки-обоснования производится выдача (перечисление) денежных средств под отчет.</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 xml:space="preserve">2.12.3. Аванс выдается в пределах сумм, определяемых целевым назначением. </w:t>
      </w:r>
    </w:p>
    <w:p w:rsidR="0088650E" w:rsidRPr="00615CC9" w:rsidRDefault="0088650E" w:rsidP="0088650E">
      <w:pPr>
        <w:spacing w:after="0" w:line="240" w:lineRule="auto"/>
        <w:jc w:val="both"/>
        <w:rPr>
          <w:rFonts w:ascii="Times New Roman" w:eastAsia="Calibri" w:hAnsi="Times New Roman"/>
          <w:sz w:val="28"/>
          <w:szCs w:val="28"/>
          <w:lang w:eastAsia="en-US"/>
        </w:rPr>
      </w:pPr>
      <w:r w:rsidRPr="00615CC9">
        <w:rPr>
          <w:rFonts w:ascii="Times New Roman" w:eastAsia="Calibri" w:hAnsi="Times New Roman"/>
          <w:sz w:val="28"/>
          <w:szCs w:val="28"/>
          <w:lang w:eastAsia="en-US"/>
        </w:rPr>
        <w:t>Выдача под отчет денежных средств осуществляется только при отсутствии задолженности по ранее выданным под отчет денежным средствам, по которым наступил срок предоставления Авансового отчета.</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Если сотруднику, находящемуся в командировке, продлен срок нахождения в командировке, дополнительные командировочные расходы могут быть перечислены на основании утвержденного Изменения Решения о командировании на территории Российской Федерации (</w:t>
      </w:r>
      <w:hyperlink r:id="rId44" w:anchor="/document/70951956/entry/2332" w:history="1">
        <w:r w:rsidRPr="00615CC9">
          <w:rPr>
            <w:rFonts w:ascii="Times New Roman" w:hAnsi="Times New Roman"/>
            <w:sz w:val="28"/>
            <w:szCs w:val="28"/>
            <w:u w:val="single"/>
          </w:rPr>
          <w:t>ф. 0504513</w:t>
        </w:r>
      </w:hyperlink>
      <w:r w:rsidRPr="00615CC9">
        <w:rPr>
          <w:rFonts w:ascii="Times New Roman" w:hAnsi="Times New Roman"/>
          <w:sz w:val="28"/>
          <w:szCs w:val="28"/>
        </w:rPr>
        <w:t>), оформленного самим сотрудником или иным лицом, уполномоченным на формирование документа (в том числе работником кадровой службы, руководителем структурного подразделения, в подчинении которого находится сотрудник).</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Аналогичным образом оформляются документы на оплату командировочных расходов, если сотрудник при нахождении в командировке был направлен в другую командировку и у него не было возможности отчитаться за произведённые расходы.</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eastAsia="Calibri" w:hAnsi="Times New Roman"/>
          <w:sz w:val="28"/>
          <w:szCs w:val="28"/>
          <w:lang w:eastAsia="en-US"/>
        </w:rPr>
        <w:t>2.12.4. Наличие у подотчетного лица неиспользованных денежных документов не является основанием для отказа этому лицу в выдаче под отчет денежных средств.</w:t>
      </w:r>
    </w:p>
    <w:p w:rsidR="0088650E" w:rsidRPr="00615CC9" w:rsidRDefault="0088650E" w:rsidP="0088650E">
      <w:pPr>
        <w:spacing w:after="0" w:line="240" w:lineRule="auto"/>
        <w:jc w:val="both"/>
        <w:rPr>
          <w:rFonts w:ascii="Times New Roman" w:eastAsia="Calibri" w:hAnsi="Times New Roman"/>
          <w:sz w:val="28"/>
          <w:szCs w:val="28"/>
          <w:lang w:eastAsia="en-US"/>
        </w:rPr>
      </w:pPr>
      <w:r w:rsidRPr="00615CC9">
        <w:rPr>
          <w:rFonts w:ascii="Times New Roman" w:eastAsia="Calibri" w:hAnsi="Times New Roman"/>
          <w:sz w:val="28"/>
          <w:szCs w:val="28"/>
          <w:lang w:eastAsia="en-US"/>
        </w:rPr>
        <w:t>2.12.5. Денежные документы могут быть выданы под отчет только при условии представления отчета об использовании ранее выданных денежных документов соответствующего вида. Наличие у подотчетного лица неиспользованных подотчетных денежных средств не является основанием для отказа этому лицу в выдаче под отчет денежных документов. Выдача под отчет денежных документов в объемах, превышающих дневную потребность, допускается только при наличии у сотрудника условий для их хранения.</w:t>
      </w:r>
    </w:p>
    <w:p w:rsidR="0088650E" w:rsidRPr="00615CC9" w:rsidRDefault="0088650E" w:rsidP="0088650E">
      <w:pPr>
        <w:spacing w:after="0" w:line="240" w:lineRule="auto"/>
        <w:jc w:val="both"/>
        <w:rPr>
          <w:rFonts w:ascii="Times New Roman" w:eastAsia="Calibri" w:hAnsi="Times New Roman"/>
          <w:sz w:val="28"/>
          <w:szCs w:val="28"/>
          <w:lang w:eastAsia="en-US"/>
        </w:rPr>
      </w:pPr>
      <w:r w:rsidRPr="00615CC9">
        <w:rPr>
          <w:rFonts w:ascii="Times New Roman" w:eastAsia="Calibri" w:hAnsi="Times New Roman"/>
          <w:sz w:val="28"/>
          <w:szCs w:val="28"/>
          <w:lang w:eastAsia="en-US"/>
        </w:rPr>
        <w:t>2.12.6. Расчеты с подотчетными лицами осуществляются путем перечисления на банковскую карту сотрудника, а в случае невозможности безналичного перечисления - через кассу Учреждения.</w:t>
      </w:r>
    </w:p>
    <w:p w:rsidR="0088650E" w:rsidRPr="00615CC9" w:rsidRDefault="0088650E" w:rsidP="0088650E">
      <w:pPr>
        <w:spacing w:after="0" w:line="240" w:lineRule="auto"/>
        <w:jc w:val="both"/>
        <w:rPr>
          <w:rFonts w:ascii="Times New Roman" w:eastAsia="Calibri" w:hAnsi="Times New Roman"/>
          <w:sz w:val="28"/>
          <w:szCs w:val="28"/>
          <w:lang w:eastAsia="en-US"/>
        </w:rPr>
      </w:pPr>
      <w:r w:rsidRPr="00615CC9">
        <w:rPr>
          <w:rFonts w:ascii="Times New Roman" w:eastAsia="Calibri" w:hAnsi="Times New Roman"/>
          <w:sz w:val="28"/>
          <w:szCs w:val="28"/>
          <w:cs/>
          <w:lang w:eastAsia="en-US"/>
        </w:rPr>
        <w:t xml:space="preserve">2.12.7. </w:t>
      </w:r>
      <w:r w:rsidRPr="00615CC9">
        <w:rPr>
          <w:rFonts w:ascii="Times New Roman" w:eastAsia="Calibri" w:hAnsi="Times New Roman"/>
          <w:sz w:val="28"/>
          <w:szCs w:val="28"/>
          <w:lang w:eastAsia="en-US"/>
        </w:rPr>
        <w:t xml:space="preserve">При выдаче под отчет денежных средств (денежных документов) из кассы соответствующее Заявление работника или </w:t>
      </w:r>
      <w:r w:rsidRPr="00615CC9">
        <w:rPr>
          <w:rFonts w:ascii="Times New Roman" w:hAnsi="Times New Roman"/>
          <w:sz w:val="28"/>
          <w:szCs w:val="28"/>
        </w:rPr>
        <w:t xml:space="preserve">Заявка-обоснование </w:t>
      </w:r>
      <w:r w:rsidRPr="00615CC9">
        <w:rPr>
          <w:rFonts w:ascii="Times New Roman" w:eastAsia="Calibri" w:hAnsi="Times New Roman"/>
          <w:sz w:val="28"/>
          <w:szCs w:val="28"/>
          <w:lang w:eastAsia="en-US"/>
        </w:rPr>
        <w:t>подлежит приобщению к Отчету кассира вместе с соответствующим Расходным кассовым ордером.</w:t>
      </w:r>
    </w:p>
    <w:p w:rsidR="0088650E" w:rsidRPr="00615CC9" w:rsidRDefault="0088650E" w:rsidP="0088650E">
      <w:pPr>
        <w:spacing w:after="0" w:line="240" w:lineRule="auto"/>
        <w:jc w:val="both"/>
        <w:rPr>
          <w:rFonts w:ascii="Times New Roman" w:eastAsia="Calibri" w:hAnsi="Times New Roman"/>
          <w:sz w:val="28"/>
          <w:szCs w:val="28"/>
          <w:lang w:eastAsia="en-US"/>
        </w:rPr>
      </w:pPr>
      <w:r w:rsidRPr="00615CC9">
        <w:rPr>
          <w:rFonts w:ascii="Times New Roman" w:eastAsia="Calibri" w:hAnsi="Times New Roman"/>
          <w:sz w:val="28"/>
          <w:szCs w:val="28"/>
          <w:lang w:eastAsia="en-US"/>
        </w:rPr>
        <w:t xml:space="preserve">При перечислении сумм под отчет на банковскую карту работника Заявление работника или </w:t>
      </w:r>
      <w:r w:rsidRPr="00615CC9">
        <w:rPr>
          <w:rFonts w:ascii="Times New Roman" w:hAnsi="Times New Roman"/>
          <w:sz w:val="28"/>
          <w:szCs w:val="28"/>
        </w:rPr>
        <w:t xml:space="preserve">Заявка-обоснование </w:t>
      </w:r>
      <w:r w:rsidRPr="00615CC9">
        <w:rPr>
          <w:rFonts w:ascii="Times New Roman" w:eastAsia="Calibri" w:hAnsi="Times New Roman"/>
          <w:sz w:val="28"/>
          <w:szCs w:val="28"/>
          <w:lang w:eastAsia="en-US"/>
        </w:rPr>
        <w:t>приобщается к платежному документу (заявке на кассовый расход, платежному поручению).</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2.12.8. Выдача из кассы денежных средств под отчет производится по Расходному кассовому ордеру (РКО), Ведомости на выдачу денег из кассы подотчетным лицам (ф. 0504501). При получении РКО, Ведомости (ф. 0504501) кассир проверяет наличие подписи на этих документах руководителя Учреждения. Подпись руководителя Учреждения на РКО (за исключением РКО, оформленного кассиром по результатам выдачи денежных средств по Ведомости (ф. 0504501)), является обязательной во всех случаях, даже при наличии на заявлении подотчетного лица или на Заявке-обосновании разрешительной надписи руководителя Учреждения.</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2.12.9. При выдаче наличных денежных средств из кассы под отчет нескольким лицам может применяться Ведомость на выдачу денег из кассы подотчетным лицам (ф. 0504501), к которой оформляется один (общий) Расходный кассовый ордер (ф. 0310002). Ведомость на выдачу денег из кассы подотчетным лицам (ф. 0504501) составляются раздельно по видам (основаниям) выплат:</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 на заработную плату;</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 хозяйственные расходы;</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 командировочные расходы;</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 другие нужды.</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2.12.10. Выдача под отчет денежных документов производится по Расходному кассовому ордеру (ф. 0310002) с оформлением на нем записи "Фондовый".</w:t>
      </w:r>
    </w:p>
    <w:p w:rsidR="0088650E" w:rsidRPr="00615CC9" w:rsidRDefault="0088650E" w:rsidP="0088650E">
      <w:pPr>
        <w:spacing w:after="0" w:line="240" w:lineRule="auto"/>
        <w:jc w:val="both"/>
        <w:rPr>
          <w:rFonts w:ascii="Times New Roman" w:eastAsia="Calibri" w:hAnsi="Times New Roman"/>
          <w:sz w:val="28"/>
          <w:szCs w:val="28"/>
          <w:lang w:eastAsia="en-US"/>
        </w:rPr>
      </w:pPr>
      <w:r w:rsidRPr="00615CC9">
        <w:rPr>
          <w:rFonts w:ascii="Times New Roman" w:eastAsia="Calibri" w:hAnsi="Times New Roman"/>
          <w:sz w:val="28"/>
          <w:szCs w:val="28"/>
          <w:lang w:eastAsia="en-US"/>
        </w:rPr>
        <w:t xml:space="preserve">2.12.11. Не допускается передача выданных под отчет денежных средств (денежных документов) одним лицом другому. </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2.12.12. Сотрудники, получившие денежные средства в подотчет на расходы, не связанные с командировками, обязаны не позднее 10 рабочих дней с даты выдачи денег предъявить в Бухгалтерию отчет об израсходованных суммах.</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eastAsia="Calibri" w:hAnsi="Times New Roman"/>
          <w:sz w:val="28"/>
          <w:szCs w:val="28"/>
          <w:lang w:eastAsia="en-US"/>
        </w:rPr>
        <w:t xml:space="preserve">2.12.13. </w:t>
      </w:r>
      <w:r w:rsidRPr="00615CC9">
        <w:rPr>
          <w:rFonts w:ascii="Times New Roman" w:hAnsi="Times New Roman"/>
          <w:sz w:val="28"/>
          <w:szCs w:val="28"/>
        </w:rPr>
        <w:t xml:space="preserve">К авансовому отчету прилагаются документы, подтверждающие произведенные расходы. Прилагаемые к отчету </w:t>
      </w:r>
      <w:r w:rsidRPr="00615CC9">
        <w:rPr>
          <w:rFonts w:ascii="Times New Roman" w:eastAsia="Calibri" w:hAnsi="Times New Roman"/>
          <w:sz w:val="28"/>
          <w:szCs w:val="28"/>
          <w:lang w:eastAsia="en-US"/>
        </w:rPr>
        <w:t>документы, составленные на иностранных языках, должны иметь построчный перевод на русский язык. Обязанность по предоставлению построчного перевода предоставленных документов возлагается на подотчетное лицо.</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2.12.14. Сотрудники, получившие денежные средства в подотчет на командировочные расходы, обязаны не позднее 3 рабочих дней со дня возвращения из командировки представить в Бухгалтерию авансовый отчет об израсходованных суммах и произвести окончательный расчет по ним.</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К авансовому отчету прилагаются документы, подтверждающие произведенные расходы на проживание, проезд (включая страховой взнос на обязательное личное страхование пассажиров на транспорте, оплату услуг по оформлению проездных документов и предоставлению в поездах постельных принадлежностей) и об иных расходах, связанных с командировкой. Расходы на добровольное страхование пассажиров возмещению не подлежат.</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К расходам по проезду относится стоимость проезда к станции, пристани, аэропорту, находящимся за чертой населенного пункта, а также от них только на транспорте общего пользования. Стоимость указанных поездок на такси может возмещаться на основании документов, подтверждающих произведенные расходы и факт оказания услуг, согласно письменному разрешению руководителя Учреждения.</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Не являются командировочными расходами по проезду расходы сотрудника на бензин, если он едет к месту командировки и (или) обратно к месту постоянной работы, а также перемещается в месте командирования в период командировки на автомобиле. Такие расходы относятся к иным связанным с командировкой расходам и могут быть возмещены работнику при их подтверждении, если они были произведены с разрешения руководителя Учреждения.</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Если с сотрудником заключено соглашение об использовании личного транспорта в служебных целях, на основании которого выплачивается соответствующая компенсация, затраты на дорогу в составе командировочных расходов работнику не компенсируются.</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 xml:space="preserve">Для возмещения расходов на проезд к месту командировки и обратно сотрудник обязан представить проездные документы, подтверждающие осуществление поездки, связанной со служебной командировкой. При возвращении сотрудника к месту выполнения служебных обязанностей позднее определенного Учреждением срока окончания командировки и представления в качестве подтверждения расходов по проезду к месту постоянной работы билета, дата которого не совпадает с датой окончания командировки, возмещение производиться только по письменному распоряжению руководителя Учреждения. Если работник изменил срок возвращения из командировки самовольно, не обосновал уважительность причин задержки и невозможность предупреждения Учреждения об этом, проездные документы, датированные числом, не совпадающим с периодом командировки, Учреждение вправе признать не связанными с командировкой и не возмещать соответствующие расходы. </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 xml:space="preserve">Для возмещения суточных достаточно приказа о направлении сотрудника в командировку и авансового отчета. Предъявлять документы, подтверждающие фактическое расходование суточных, не требуется. </w:t>
      </w:r>
    </w:p>
    <w:p w:rsidR="0088650E" w:rsidRPr="00615CC9" w:rsidRDefault="0088650E" w:rsidP="0088650E">
      <w:pPr>
        <w:spacing w:after="0" w:line="240" w:lineRule="auto"/>
        <w:jc w:val="both"/>
        <w:rPr>
          <w:rFonts w:ascii="Times New Roman" w:eastAsia="Calibri" w:hAnsi="Times New Roman"/>
          <w:sz w:val="28"/>
          <w:szCs w:val="28"/>
          <w:lang w:eastAsia="en-US"/>
        </w:rPr>
      </w:pPr>
      <w:r w:rsidRPr="00615CC9">
        <w:rPr>
          <w:rFonts w:ascii="Times New Roman" w:eastAsia="Calibri" w:hAnsi="Times New Roman"/>
          <w:sz w:val="28"/>
          <w:szCs w:val="28"/>
          <w:lang w:eastAsia="en-US"/>
        </w:rPr>
        <w:t>2.12.15. Окончательный расчет по авансовому отчету Учреждением, погашение задолженности подотчетным лицом осуществляется не позднее 5 рабочих дней со дня предоставления Авансового отчета.</w:t>
      </w:r>
    </w:p>
    <w:p w:rsidR="0088650E" w:rsidRPr="00615CC9" w:rsidRDefault="0088650E" w:rsidP="0088650E">
      <w:pPr>
        <w:spacing w:after="0" w:line="240" w:lineRule="auto"/>
        <w:jc w:val="both"/>
        <w:rPr>
          <w:rFonts w:ascii="Times New Roman" w:eastAsia="Calibri" w:hAnsi="Times New Roman"/>
          <w:sz w:val="28"/>
          <w:szCs w:val="28"/>
          <w:lang w:eastAsia="en-US"/>
        </w:rPr>
      </w:pPr>
      <w:r w:rsidRPr="00615CC9">
        <w:rPr>
          <w:rFonts w:ascii="Times New Roman" w:eastAsia="Calibri" w:hAnsi="Times New Roman"/>
          <w:sz w:val="28"/>
          <w:szCs w:val="28"/>
          <w:lang w:eastAsia="en-US"/>
        </w:rPr>
        <w:t xml:space="preserve">2.12.16. Не допускается расходование денежных средств, полученных под отчет, на цели, не предусмотренные утвержденным в установленном порядке Заявлением. </w:t>
      </w:r>
    </w:p>
    <w:p w:rsidR="0088650E" w:rsidRPr="00615CC9" w:rsidRDefault="0088650E" w:rsidP="0088650E">
      <w:pPr>
        <w:spacing w:after="0" w:line="240" w:lineRule="auto"/>
        <w:jc w:val="both"/>
        <w:rPr>
          <w:rFonts w:ascii="Times New Roman" w:eastAsia="Calibri" w:hAnsi="Times New Roman"/>
          <w:sz w:val="28"/>
          <w:szCs w:val="28"/>
          <w:lang w:eastAsia="en-US"/>
        </w:rPr>
      </w:pPr>
      <w:r w:rsidRPr="00615CC9">
        <w:rPr>
          <w:rFonts w:ascii="Times New Roman" w:eastAsia="Calibri" w:hAnsi="Times New Roman"/>
          <w:sz w:val="28"/>
          <w:szCs w:val="28"/>
          <w:lang w:eastAsia="en-US"/>
        </w:rPr>
        <w:t xml:space="preserve">2.12.17. </w:t>
      </w:r>
      <w:r w:rsidRPr="00615CC9">
        <w:rPr>
          <w:rFonts w:ascii="Times New Roman" w:hAnsi="Times New Roman"/>
          <w:sz w:val="28"/>
          <w:szCs w:val="28"/>
        </w:rPr>
        <w:t xml:space="preserve">Если работник по возвращению из командировки не представил в установленный срок авансовый отчет и (или) не вернул неизрасходованную сумму выплаченного ему аванса, то работодатель вправе удержать сумму неизрасходованного и своевременно не возвращенного аванса из его заработанной платы в порядке, </w:t>
      </w:r>
      <w:r w:rsidRPr="00615CC9">
        <w:rPr>
          <w:rFonts w:ascii="Times New Roman" w:eastAsia="Calibri" w:hAnsi="Times New Roman"/>
          <w:sz w:val="28"/>
          <w:szCs w:val="28"/>
          <w:lang w:eastAsia="en-US"/>
        </w:rPr>
        <w:t>предусмотренным действующим законодательством.</w:t>
      </w:r>
    </w:p>
    <w:p w:rsidR="0088650E" w:rsidRPr="00615CC9" w:rsidRDefault="0088650E" w:rsidP="0088650E">
      <w:pPr>
        <w:spacing w:after="0" w:line="240" w:lineRule="auto"/>
        <w:jc w:val="both"/>
        <w:rPr>
          <w:rFonts w:ascii="Times New Roman" w:eastAsia="Calibri" w:hAnsi="Times New Roman"/>
          <w:sz w:val="28"/>
          <w:szCs w:val="28"/>
          <w:lang w:eastAsia="en-US"/>
        </w:rPr>
      </w:pPr>
      <w:r w:rsidRPr="00615CC9">
        <w:rPr>
          <w:rFonts w:ascii="Times New Roman" w:eastAsia="Calibri" w:hAnsi="Times New Roman"/>
          <w:sz w:val="28"/>
          <w:szCs w:val="28"/>
          <w:lang w:eastAsia="en-US"/>
        </w:rPr>
        <w:t>При этом в бюджетном учете отражаются следующие операции:</w:t>
      </w:r>
    </w:p>
    <w:p w:rsidR="0088650E" w:rsidRPr="00615CC9" w:rsidRDefault="0088650E" w:rsidP="0088650E">
      <w:pPr>
        <w:spacing w:after="0" w:line="240" w:lineRule="auto"/>
        <w:jc w:val="both"/>
        <w:rPr>
          <w:rFonts w:ascii="Times New Roman" w:eastAsia="Calibri" w:hAnsi="Times New Roman"/>
          <w:sz w:val="28"/>
          <w:szCs w:val="28"/>
          <w:lang w:eastAsia="en-US"/>
        </w:rPr>
      </w:pPr>
      <w:r w:rsidRPr="00615CC9">
        <w:rPr>
          <w:rFonts w:ascii="Times New Roman" w:eastAsia="Calibri" w:hAnsi="Times New Roman"/>
          <w:sz w:val="28"/>
          <w:szCs w:val="28"/>
          <w:lang w:eastAsia="en-US"/>
        </w:rPr>
        <w:t>Дебет 1 302 11 837 Кредит 1 304 03 737 – произведено удержание из зарплаты;</w:t>
      </w:r>
    </w:p>
    <w:p w:rsidR="0088650E" w:rsidRPr="00615CC9" w:rsidRDefault="0088650E" w:rsidP="0088650E">
      <w:pPr>
        <w:spacing w:after="0" w:line="240" w:lineRule="auto"/>
        <w:jc w:val="both"/>
        <w:rPr>
          <w:rFonts w:ascii="Times New Roman" w:eastAsia="Calibri" w:hAnsi="Times New Roman"/>
          <w:sz w:val="28"/>
          <w:szCs w:val="28"/>
          <w:lang w:eastAsia="en-US"/>
        </w:rPr>
      </w:pPr>
      <w:r w:rsidRPr="00615CC9">
        <w:rPr>
          <w:rFonts w:ascii="Times New Roman" w:eastAsia="Calibri" w:hAnsi="Times New Roman"/>
          <w:sz w:val="28"/>
          <w:szCs w:val="28"/>
          <w:lang w:eastAsia="en-US"/>
        </w:rPr>
        <w:t xml:space="preserve">Дебет 1 304 03 737 Кредит 1 208 ХХ 667 – погашена задолженность сотрудника по подотчетной сумме; </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eastAsia="Calibri" w:hAnsi="Times New Roman"/>
          <w:sz w:val="28"/>
          <w:szCs w:val="28"/>
          <w:lang w:eastAsia="en-US"/>
        </w:rPr>
        <w:t xml:space="preserve">Дебет 1 304 05 2ХХ Кредит 1 304 05 211 – произведено восстановление кассовой выплаты по задолженности текущего года </w:t>
      </w:r>
      <w:r w:rsidRPr="00615CC9">
        <w:rPr>
          <w:rFonts w:ascii="Times New Roman" w:hAnsi="Times New Roman"/>
          <w:sz w:val="28"/>
          <w:szCs w:val="28"/>
        </w:rPr>
        <w:t>путем уточнения вида и принадлежности платежа на основании Уведомления об уточнении вида и принадлежности платежа, платежного документа (заявки на кассовый расход, платежного поручения).</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При удержании задолженности прошлого года средства направляются в доход бюджета.</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 xml:space="preserve">2.12.18.  Сумма превышения принятых к учету расходов подотчетного лица над ранее выданным авансом (сумма утвержденного перерасхода) отражается на соответствующих счетах </w:t>
      </w:r>
      <w:hyperlink r:id="rId45" w:history="1">
        <w:r w:rsidRPr="00615CC9">
          <w:rPr>
            <w:rFonts w:ascii="Times New Roman" w:hAnsi="Times New Roman"/>
            <w:sz w:val="28"/>
            <w:szCs w:val="28"/>
          </w:rPr>
          <w:t>счета 208 00</w:t>
        </w:r>
      </w:hyperlink>
      <w:r w:rsidRPr="00615CC9">
        <w:rPr>
          <w:rFonts w:ascii="Times New Roman" w:hAnsi="Times New Roman"/>
          <w:sz w:val="28"/>
          <w:szCs w:val="28"/>
        </w:rPr>
        <w:t xml:space="preserve"> "Расчеты с подотчетными лицами" и признается принятым перед подотчетным лицом денежным обязательством.  На выдачу сумм перерасхода заявление не требуется.</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2.12.19. Основанием для выплаты подотчетному лицу перерасхода по авансовому отчету или внесения в кассу неиспользованного аванса служит Авансовый отчет, утвержденный руководителем Учреждения.</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 xml:space="preserve">2.12.20. Суммы </w:t>
      </w:r>
      <w:r w:rsidRPr="00615CC9">
        <w:rPr>
          <w:rFonts w:ascii="Times New Roman" w:hAnsi="Times New Roman"/>
          <w:bCs/>
          <w:sz w:val="28"/>
          <w:szCs w:val="28"/>
        </w:rPr>
        <w:t>задолженности уволенных подотчетных лиц</w:t>
      </w:r>
      <w:r w:rsidRPr="00615CC9">
        <w:rPr>
          <w:rFonts w:ascii="Times New Roman" w:hAnsi="Times New Roman"/>
          <w:sz w:val="28"/>
          <w:szCs w:val="28"/>
        </w:rPr>
        <w:t xml:space="preserve">, своевременно не возвращенные и не удержанные из зарплаты, учтенные на счете 208 00 "Расчеты с подотчетными лицами", подлежат переводу </w:t>
      </w:r>
      <w:r w:rsidRPr="00615CC9">
        <w:rPr>
          <w:rFonts w:ascii="Times New Roman" w:eastAsia="Calibri" w:hAnsi="Times New Roman"/>
          <w:sz w:val="28"/>
          <w:szCs w:val="28"/>
          <w:lang w:eastAsia="en-US"/>
        </w:rPr>
        <w:t xml:space="preserve">на счет 0 209 30 000 «Расчеты по компенсации затрат». </w:t>
      </w:r>
      <w:r w:rsidRPr="00615CC9">
        <w:rPr>
          <w:rFonts w:ascii="Times New Roman" w:hAnsi="Times New Roman"/>
          <w:sz w:val="28"/>
          <w:szCs w:val="28"/>
        </w:rPr>
        <w:t>Операция по переводу данных учетных показателей отражается на основании Бухгалтерской справки (</w:t>
      </w:r>
      <w:hyperlink r:id="rId46" w:history="1">
        <w:r w:rsidRPr="00615CC9">
          <w:rPr>
            <w:rFonts w:ascii="Times New Roman" w:hAnsi="Times New Roman"/>
            <w:sz w:val="28"/>
            <w:szCs w:val="28"/>
          </w:rPr>
          <w:t>ф. 0504833</w:t>
        </w:r>
      </w:hyperlink>
      <w:r w:rsidRPr="00615CC9">
        <w:rPr>
          <w:rFonts w:ascii="Times New Roman" w:hAnsi="Times New Roman"/>
          <w:sz w:val="28"/>
          <w:szCs w:val="28"/>
        </w:rPr>
        <w:t>).</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2.12.21. Отражение в учете операций по расходам, произведенным подотчетным лицом, допустимо только в объеме расходов, утвержденных руководителем Учреждения согласно Авансовому отчету. Дата Авансового отчета не может быть ранее самой поздней даты, указанной в прилагаемых к отчету документах о произведенных расходах.</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Утверждение руководителем Авансовых отчетов в части сумм несанкционированных перерасходов по закупкам, произведенным подотчетным лицом, допустимо только в пределах свободных прав на принятие обязательств на год, в котором планируется погашение кредиторской задолженности перед подотчетным лицом, и с учетом предельных сумм по закупкам у единственного контрагента.</w:t>
      </w:r>
    </w:p>
    <w:p w:rsidR="0088650E" w:rsidRPr="00615CC9" w:rsidRDefault="0088650E" w:rsidP="0088650E">
      <w:pPr>
        <w:shd w:val="clear" w:color="auto" w:fill="FFFFFF"/>
        <w:spacing w:after="0" w:line="240" w:lineRule="auto"/>
        <w:jc w:val="both"/>
        <w:rPr>
          <w:rFonts w:ascii="Times New Roman" w:hAnsi="Times New Roman"/>
          <w:sz w:val="28"/>
          <w:szCs w:val="28"/>
        </w:rPr>
      </w:pPr>
      <w:r w:rsidRPr="00615CC9">
        <w:rPr>
          <w:rFonts w:ascii="Times New Roman" w:hAnsi="Times New Roman"/>
          <w:bCs/>
          <w:sz w:val="28"/>
          <w:szCs w:val="28"/>
        </w:rPr>
        <w:t>2.12.22. Если с</w:t>
      </w:r>
      <w:r w:rsidRPr="00615CC9">
        <w:rPr>
          <w:rFonts w:ascii="Times New Roman" w:hAnsi="Times New Roman"/>
          <w:sz w:val="28"/>
          <w:szCs w:val="28"/>
        </w:rPr>
        <w:t xml:space="preserve">отрудник Учреждения приобрел проездной документ (например, авиабилет) как за счет выданных в подотчет сумм, так и за счет собственных средств на основании приказа о направлении в командировку, но по независящим от сотрудника причинам поездка не состоялась, и компанией-перевозчиком предоставлен именной ваучер, на основании Авансового отчета с приложением к нему копии именного ваучера и иных документов, которые подтверждают расход денежных средств подотчетным лицом, закрываются расчеты с подотчетным лицом по обязанности предоставить отчет о расходовании средств в установленный срок, возмещаются расходы работника, одновременно отражается задолженность сотрудника, обеспеченная именным ваучером. К счету 208 00 открывается аналитика «Именной ваучер», в учете отражается изменение характера задолженности: </w:t>
      </w:r>
    </w:p>
    <w:p w:rsidR="0088650E" w:rsidRPr="00615CC9" w:rsidRDefault="0088650E" w:rsidP="0088650E">
      <w:pPr>
        <w:shd w:val="clear" w:color="auto" w:fill="FFFFFF"/>
        <w:spacing w:after="0" w:line="240" w:lineRule="auto"/>
        <w:jc w:val="both"/>
        <w:rPr>
          <w:rFonts w:ascii="Times New Roman" w:hAnsi="Times New Roman"/>
          <w:sz w:val="28"/>
          <w:szCs w:val="28"/>
        </w:rPr>
      </w:pPr>
      <w:r w:rsidRPr="00615CC9">
        <w:rPr>
          <w:rFonts w:ascii="Times New Roman" w:hAnsi="Times New Roman"/>
          <w:sz w:val="28"/>
          <w:szCs w:val="28"/>
        </w:rPr>
        <w:t>Дебет 0 208 ХХ 567 (аналитика «Именной ваучер») Кредит 0 208 ХХ 667.</w:t>
      </w:r>
    </w:p>
    <w:p w:rsidR="0088650E" w:rsidRPr="00615CC9" w:rsidRDefault="0088650E" w:rsidP="0088650E">
      <w:pPr>
        <w:shd w:val="clear" w:color="auto" w:fill="FFFFFF"/>
        <w:spacing w:after="0" w:line="240" w:lineRule="auto"/>
        <w:jc w:val="both"/>
        <w:rPr>
          <w:rFonts w:ascii="Times New Roman" w:hAnsi="Times New Roman"/>
          <w:sz w:val="28"/>
          <w:szCs w:val="28"/>
        </w:rPr>
      </w:pPr>
      <w:r w:rsidRPr="00615CC9">
        <w:rPr>
          <w:rFonts w:ascii="Times New Roman" w:hAnsi="Times New Roman"/>
          <w:sz w:val="28"/>
          <w:szCs w:val="28"/>
        </w:rPr>
        <w:t>Задолженность будет признаваться в составе текущей в течение срока, в котором сотрудник имеет право воспользоваться услугами перевозчика или получить денежные средства за неиспользованный проездной документ.</w:t>
      </w:r>
    </w:p>
    <w:p w:rsidR="0088650E" w:rsidRPr="00615CC9" w:rsidRDefault="0088650E" w:rsidP="0088650E">
      <w:pPr>
        <w:shd w:val="clear" w:color="auto" w:fill="FFFFFF"/>
        <w:spacing w:after="0" w:line="240" w:lineRule="auto"/>
        <w:jc w:val="both"/>
        <w:rPr>
          <w:rFonts w:ascii="Times New Roman" w:hAnsi="Times New Roman"/>
          <w:sz w:val="28"/>
          <w:szCs w:val="28"/>
        </w:rPr>
      </w:pPr>
      <w:r w:rsidRPr="00615CC9">
        <w:rPr>
          <w:rFonts w:ascii="Times New Roman" w:hAnsi="Times New Roman"/>
          <w:sz w:val="28"/>
          <w:szCs w:val="28"/>
        </w:rPr>
        <w:t>2.12.23. Авансовый отчет (ф. 0504505) служит основанием для расчетов с сотрудниками по ранее выданным авансам, а также по компенсации затрат сотрудников, не связанных с возмещением командировочных расходов, расходов по компенсации оплаты стоимости проезда и провоза багажа к месту использования отпуска и обратно, установленных законодательством РФ для лиц, работающих в учреждениях, расположенных в районах крайнего Севера и приравненных к ним местностях, и членов их семей, а также расходов на закупку товаров, работ, услуг подотчетным лицом для хозяйственных нужд Учреждения. Во всех указанных случаях (командировочные расходы, компенсация проезда в отпуск и обратно, закупка товаров, работ/услуг малого объема подотчетным лицом), в том числе при подтверждении расходов подотчетного лица, произведенного при выдаче под отчет денежных документов (например, талонов на бензин, почтовых марок) в целях приобретения сотрудником товаров, работ, услуг основанием для расчетов с сотрудником служит Отчет о расходах подотчетного лица (ф. 0504520).</w:t>
      </w:r>
    </w:p>
    <w:p w:rsidR="0088650E" w:rsidRPr="00615CC9" w:rsidRDefault="0088650E" w:rsidP="0088650E">
      <w:pPr>
        <w:widowControl w:val="0"/>
        <w:autoSpaceDE w:val="0"/>
        <w:autoSpaceDN w:val="0"/>
        <w:adjustRightInd w:val="0"/>
        <w:spacing w:after="0" w:line="240" w:lineRule="auto"/>
        <w:jc w:val="both"/>
        <w:rPr>
          <w:rFonts w:ascii="Times New Roman" w:hAnsi="Times New Roman"/>
          <w:sz w:val="28"/>
          <w:szCs w:val="28"/>
        </w:rPr>
      </w:pPr>
      <w:r w:rsidRPr="00615CC9">
        <w:rPr>
          <w:rFonts w:ascii="Times New Roman" w:hAnsi="Times New Roman"/>
          <w:sz w:val="28"/>
          <w:szCs w:val="28"/>
        </w:rPr>
        <w:t>Авансовый отчет (ф. 0504505) формируется в следующих случаях при осуществлении расходов подотчетным лицом (как при выдаче средств под отчет, так и при возмещении расходов сотрудника):</w:t>
      </w:r>
    </w:p>
    <w:p w:rsidR="0088650E" w:rsidRPr="00615CC9" w:rsidRDefault="0088650E" w:rsidP="0088650E">
      <w:pPr>
        <w:widowControl w:val="0"/>
        <w:autoSpaceDE w:val="0"/>
        <w:autoSpaceDN w:val="0"/>
        <w:adjustRightInd w:val="0"/>
        <w:spacing w:after="0" w:line="240" w:lineRule="auto"/>
        <w:jc w:val="both"/>
        <w:rPr>
          <w:rFonts w:ascii="Times New Roman" w:hAnsi="Times New Roman"/>
          <w:sz w:val="28"/>
          <w:szCs w:val="28"/>
        </w:rPr>
      </w:pPr>
      <w:r w:rsidRPr="00615CC9">
        <w:rPr>
          <w:rFonts w:ascii="Times New Roman" w:hAnsi="Times New Roman"/>
          <w:sz w:val="28"/>
          <w:szCs w:val="28"/>
        </w:rPr>
        <w:t>- уплата госпошлины, иных сборов подотчетным лицом;</w:t>
      </w:r>
    </w:p>
    <w:p w:rsidR="0088650E" w:rsidRPr="00615CC9" w:rsidRDefault="0088650E" w:rsidP="0088650E">
      <w:pPr>
        <w:widowControl w:val="0"/>
        <w:autoSpaceDE w:val="0"/>
        <w:autoSpaceDN w:val="0"/>
        <w:adjustRightInd w:val="0"/>
        <w:spacing w:after="0" w:line="240" w:lineRule="auto"/>
        <w:jc w:val="both"/>
        <w:rPr>
          <w:rFonts w:ascii="Times New Roman" w:hAnsi="Times New Roman"/>
          <w:sz w:val="28"/>
          <w:szCs w:val="28"/>
        </w:rPr>
      </w:pPr>
      <w:r w:rsidRPr="00615CC9">
        <w:rPr>
          <w:rFonts w:ascii="Times New Roman" w:hAnsi="Times New Roman"/>
          <w:sz w:val="28"/>
          <w:szCs w:val="28"/>
        </w:rPr>
        <w:t>- обеспечение сотрудников проездными документами в целях выполнения служебного задания;</w:t>
      </w:r>
    </w:p>
    <w:p w:rsidR="0088650E" w:rsidRPr="00615CC9" w:rsidRDefault="0088650E" w:rsidP="0088650E">
      <w:pPr>
        <w:autoSpaceDE w:val="0"/>
        <w:autoSpaceDN w:val="0"/>
        <w:adjustRightInd w:val="0"/>
        <w:spacing w:after="0" w:line="240" w:lineRule="auto"/>
        <w:jc w:val="both"/>
        <w:rPr>
          <w:rFonts w:ascii="Times New Roman" w:hAnsi="Times New Roman"/>
          <w:sz w:val="28"/>
          <w:szCs w:val="28"/>
        </w:rPr>
      </w:pPr>
      <w:bookmarkStart w:id="537" w:name="p_119619"/>
      <w:bookmarkEnd w:id="537"/>
      <w:r w:rsidRPr="00615CC9">
        <w:rPr>
          <w:rFonts w:ascii="Times New Roman" w:hAnsi="Times New Roman"/>
          <w:sz w:val="28"/>
          <w:szCs w:val="28"/>
        </w:rPr>
        <w:t>-  компенсации сотруднику за использование его личного имущества в интересах работодателя;</w:t>
      </w:r>
    </w:p>
    <w:p w:rsidR="0088650E" w:rsidRPr="00615CC9" w:rsidRDefault="0088650E" w:rsidP="0088650E">
      <w:pPr>
        <w:autoSpaceDE w:val="0"/>
        <w:autoSpaceDN w:val="0"/>
        <w:adjustRightInd w:val="0"/>
        <w:spacing w:after="0" w:line="240" w:lineRule="auto"/>
        <w:jc w:val="both"/>
        <w:rPr>
          <w:rFonts w:ascii="Times New Roman" w:hAnsi="Times New Roman"/>
          <w:sz w:val="28"/>
          <w:szCs w:val="28"/>
        </w:rPr>
      </w:pPr>
      <w:r w:rsidRPr="00615CC9">
        <w:rPr>
          <w:rFonts w:ascii="Times New Roman" w:hAnsi="Times New Roman"/>
          <w:sz w:val="28"/>
          <w:szCs w:val="28"/>
        </w:rPr>
        <w:t>- выплата компенсаций участникам мероприятий через подотчетное лицо – сотрудника учреждения, уполномоченного обеспечить выплату (ответственного за проведение мероприятия, являющего сопровождающим, руководителем делегации);</w:t>
      </w:r>
    </w:p>
    <w:p w:rsidR="0088650E" w:rsidRPr="00615CC9" w:rsidRDefault="0088650E" w:rsidP="0088650E">
      <w:pPr>
        <w:autoSpaceDE w:val="0"/>
        <w:autoSpaceDN w:val="0"/>
        <w:adjustRightInd w:val="0"/>
        <w:spacing w:after="0" w:line="240" w:lineRule="auto"/>
        <w:jc w:val="both"/>
        <w:rPr>
          <w:rFonts w:ascii="Times New Roman" w:hAnsi="Times New Roman"/>
          <w:sz w:val="28"/>
          <w:szCs w:val="28"/>
        </w:rPr>
      </w:pPr>
      <w:r w:rsidRPr="00615CC9">
        <w:rPr>
          <w:rFonts w:ascii="Times New Roman" w:hAnsi="Times New Roman"/>
          <w:sz w:val="28"/>
          <w:szCs w:val="28"/>
        </w:rPr>
        <w:t>- иные затраты сотрудника, не связанные с командировочными расходами, закупкой товаров, работ, услуг малого объема.</w:t>
      </w:r>
    </w:p>
    <w:p w:rsidR="0088650E" w:rsidRPr="00615CC9" w:rsidRDefault="0088650E" w:rsidP="0088650E">
      <w:pPr>
        <w:keepNext/>
        <w:keepLines/>
        <w:spacing w:before="480" w:after="0"/>
        <w:jc w:val="both"/>
        <w:outlineLvl w:val="0"/>
        <w:rPr>
          <w:rFonts w:ascii="Times New Roman" w:hAnsi="Times New Roman"/>
          <w:b/>
          <w:bCs/>
          <w:sz w:val="28"/>
          <w:szCs w:val="28"/>
        </w:rPr>
      </w:pPr>
      <w:bookmarkStart w:id="538" w:name="_Toc29740610"/>
      <w:bookmarkStart w:id="539" w:name="_Toc29741016"/>
      <w:bookmarkStart w:id="540" w:name="_Toc29741280"/>
      <w:bookmarkStart w:id="541" w:name="_Toc29741584"/>
      <w:bookmarkStart w:id="542" w:name="_Toc29741813"/>
      <w:bookmarkStart w:id="543" w:name="_Toc29743288"/>
      <w:bookmarkStart w:id="544" w:name="_Toc29743377"/>
      <w:bookmarkStart w:id="545" w:name="_Toc30435267"/>
      <w:bookmarkStart w:id="546" w:name="_Toc30435366"/>
      <w:bookmarkStart w:id="547" w:name="_Toc30435484"/>
      <w:bookmarkStart w:id="548" w:name="_Toc30503870"/>
      <w:bookmarkStart w:id="549" w:name="_Toc30839370"/>
      <w:bookmarkStart w:id="550" w:name="_Toc30853039"/>
      <w:bookmarkStart w:id="551" w:name="_Toc31457251"/>
      <w:bookmarkStart w:id="552" w:name="_Toc31457550"/>
      <w:bookmarkStart w:id="553" w:name="_Toc31457582"/>
      <w:bookmarkStart w:id="554" w:name="_Toc31457614"/>
      <w:bookmarkStart w:id="555" w:name="_Toc31457677"/>
      <w:bookmarkStart w:id="556" w:name="_Toc31458394"/>
      <w:bookmarkStart w:id="557" w:name="_Toc32069997"/>
      <w:bookmarkStart w:id="558" w:name="_Toc32139312"/>
      <w:bookmarkStart w:id="559" w:name="_Toc32753659"/>
      <w:bookmarkStart w:id="560" w:name="_Toc32753731"/>
      <w:bookmarkStart w:id="561" w:name="_Toc32753767"/>
      <w:bookmarkStart w:id="562" w:name="_Toc32753807"/>
      <w:bookmarkStart w:id="563" w:name="_Toc32753843"/>
      <w:bookmarkStart w:id="564" w:name="_Toc32754036"/>
      <w:bookmarkStart w:id="565" w:name="_Toc33028640"/>
      <w:bookmarkStart w:id="566" w:name="_Toc46828219"/>
      <w:bookmarkStart w:id="567" w:name="_Toc56187478"/>
      <w:bookmarkStart w:id="568" w:name="_Toc181265801"/>
      <w:bookmarkEnd w:id="345"/>
      <w:r w:rsidRPr="00615CC9">
        <w:rPr>
          <w:rFonts w:ascii="Times New Roman" w:hAnsi="Times New Roman"/>
          <w:b/>
          <w:bCs/>
          <w:sz w:val="28"/>
          <w:szCs w:val="28"/>
        </w:rPr>
        <w:t>2.13. Расчеты по заработной плате</w:t>
      </w:r>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r w:rsidRPr="00615CC9">
        <w:rPr>
          <w:rFonts w:ascii="Times New Roman" w:hAnsi="Times New Roman"/>
          <w:b/>
          <w:bCs/>
          <w:sz w:val="28"/>
          <w:szCs w:val="28"/>
        </w:rPr>
        <w:t xml:space="preserve"> и социальным выплатам</w:t>
      </w:r>
      <w:bookmarkEnd w:id="559"/>
      <w:bookmarkEnd w:id="560"/>
      <w:bookmarkEnd w:id="561"/>
      <w:bookmarkEnd w:id="562"/>
      <w:bookmarkEnd w:id="563"/>
      <w:bookmarkEnd w:id="564"/>
      <w:bookmarkEnd w:id="565"/>
      <w:bookmarkEnd w:id="566"/>
      <w:bookmarkEnd w:id="567"/>
      <w:bookmarkEnd w:id="568"/>
    </w:p>
    <w:p w:rsidR="0088650E" w:rsidRPr="00615CC9" w:rsidRDefault="0088650E" w:rsidP="0088650E">
      <w:pPr>
        <w:spacing w:after="0" w:line="240" w:lineRule="auto"/>
        <w:jc w:val="both"/>
        <w:rPr>
          <w:rFonts w:ascii="Times New Roman" w:hAnsi="Times New Roman"/>
          <w:sz w:val="28"/>
          <w:szCs w:val="28"/>
        </w:rPr>
      </w:pPr>
      <w:bookmarkStart w:id="569" w:name="sub_10209"/>
      <w:r w:rsidRPr="00615CC9">
        <w:rPr>
          <w:rFonts w:ascii="Times New Roman" w:hAnsi="Times New Roman"/>
          <w:sz w:val="28"/>
          <w:szCs w:val="28"/>
        </w:rPr>
        <w:t>2.13.1. Начисление заработной платы за первую и вторую половину месяца, а также соответствующих сумм страховых взносов, отражается по кредиту счетов 0 302 11 000 «Расчеты по заработной плате», 0 303 00 000 «Расчеты по платежам в бюджеты» и дебету счетов по учету расходов (затрат, вложений) в том отчетном периоде (месяце), за который они начисляются. Одновременно на счетах санкционирования отражаются соответствующие обязательства.</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2.13.1.1. Начисление заработной платы за первую половину месяца (также – аванс) и одновременное принятие денежных обязательств  в размере заработной платы за первую половину месяца отражается в учете последним днем расчетного периода, за который начислен аванс (крайним днем, включенным в Табель учета использования рабочего времени, сформированного для расчета аванса).</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2.13.2. Для учета не оспариваемых переплат в части сумм, подлежащих с согласия сотрудников (уведомленных о перерасчетах) удержанию из будущих начислений в случае, если законодательством предусмотрена возможность удержать  такую переплату (при переносе части отпуска в связи с болезнью во время отпуска, в случае счетной ошибки, в иных ситуациях),  применяется счет 0 206 11 000.</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2.13.3. Выдача справок сотрудникам по заработной плате производится в течение 3 (трех) рабочих дней с момента поступления в Бухгалтерию заявления на выдачу справок.</w:t>
      </w:r>
    </w:p>
    <w:p w:rsidR="0088650E" w:rsidRPr="00615CC9" w:rsidRDefault="0088650E" w:rsidP="0088650E">
      <w:pPr>
        <w:shd w:val="clear" w:color="auto" w:fill="FFFFFF"/>
        <w:spacing w:after="0" w:line="240" w:lineRule="auto"/>
        <w:jc w:val="both"/>
        <w:rPr>
          <w:rFonts w:ascii="Times New Roman" w:hAnsi="Times New Roman"/>
          <w:sz w:val="28"/>
          <w:szCs w:val="28"/>
        </w:rPr>
      </w:pPr>
      <w:r w:rsidRPr="00615CC9">
        <w:rPr>
          <w:rFonts w:ascii="Times New Roman" w:hAnsi="Times New Roman"/>
          <w:sz w:val="28"/>
          <w:szCs w:val="28"/>
        </w:rPr>
        <w:t xml:space="preserve">2.13.4. В Табеле учета использования рабочего времени (ф. 0504421) регистрируются </w:t>
      </w:r>
      <w:r w:rsidRPr="00615CC9">
        <w:rPr>
          <w:rFonts w:ascii="Times New Roman" w:hAnsi="Times New Roman"/>
          <w:bCs/>
          <w:sz w:val="28"/>
          <w:szCs w:val="28"/>
        </w:rPr>
        <w:t>фактические затраты рабочего времени</w:t>
      </w:r>
      <w:r w:rsidRPr="00615CC9">
        <w:rPr>
          <w:rFonts w:ascii="Times New Roman" w:hAnsi="Times New Roman"/>
          <w:sz w:val="28"/>
          <w:szCs w:val="28"/>
        </w:rPr>
        <w:t>. Отдельным приказом руководителя Учреждения могут устанавливаться дополнительные условные обозначения для заполнения Табеля.</w:t>
      </w:r>
    </w:p>
    <w:p w:rsidR="0088650E" w:rsidRPr="00615CC9" w:rsidRDefault="0088650E" w:rsidP="0088650E">
      <w:pPr>
        <w:shd w:val="clear" w:color="auto" w:fill="FFFFFF"/>
        <w:spacing w:after="0" w:line="240" w:lineRule="auto"/>
        <w:jc w:val="both"/>
        <w:rPr>
          <w:rFonts w:ascii="Times New Roman" w:hAnsi="Times New Roman"/>
          <w:bCs/>
          <w:sz w:val="28"/>
          <w:szCs w:val="28"/>
          <w:shd w:val="clear" w:color="auto" w:fill="FFFFFF"/>
        </w:rPr>
      </w:pPr>
      <w:r w:rsidRPr="00615CC9">
        <w:rPr>
          <w:rFonts w:ascii="Times New Roman" w:hAnsi="Times New Roman"/>
          <w:sz w:val="28"/>
          <w:szCs w:val="28"/>
        </w:rPr>
        <w:t xml:space="preserve">2.13.5. </w:t>
      </w:r>
      <w:r w:rsidRPr="00615CC9">
        <w:rPr>
          <w:rFonts w:ascii="Times New Roman" w:hAnsi="Times New Roman"/>
          <w:sz w:val="28"/>
          <w:szCs w:val="28"/>
          <w:shd w:val="clear" w:color="auto" w:fill="FFFFFF"/>
        </w:rPr>
        <w:t>Аналитический учет расчетов по заработной плате ведется в Журнале операций расчетов по оплате труда, денежному довольствию и стипендиям в разрезе сотрудников</w:t>
      </w:r>
      <w:r w:rsidRPr="00615CC9">
        <w:rPr>
          <w:rFonts w:ascii="Times New Roman" w:hAnsi="Times New Roman"/>
          <w:bCs/>
          <w:sz w:val="28"/>
          <w:szCs w:val="28"/>
          <w:shd w:val="clear" w:color="auto" w:fill="FFFFFF"/>
        </w:rPr>
        <w:t>.</w:t>
      </w:r>
    </w:p>
    <w:p w:rsidR="0088650E" w:rsidRPr="00615CC9" w:rsidRDefault="0088650E" w:rsidP="0088650E">
      <w:pPr>
        <w:shd w:val="clear" w:color="auto" w:fill="FFFFFF"/>
        <w:spacing w:after="0" w:line="240" w:lineRule="auto"/>
        <w:jc w:val="both"/>
        <w:rPr>
          <w:rFonts w:ascii="Times New Roman" w:hAnsi="Times New Roman"/>
          <w:bCs/>
          <w:sz w:val="28"/>
          <w:szCs w:val="28"/>
          <w:shd w:val="clear" w:color="auto" w:fill="FFFFFF"/>
        </w:rPr>
      </w:pPr>
      <w:r w:rsidRPr="00615CC9">
        <w:rPr>
          <w:rFonts w:ascii="Times New Roman" w:hAnsi="Times New Roman"/>
          <w:bCs/>
          <w:sz w:val="28"/>
          <w:szCs w:val="28"/>
          <w:shd w:val="clear" w:color="auto" w:fill="FFFFFF"/>
        </w:rPr>
        <w:t xml:space="preserve">2.13.6. </w:t>
      </w:r>
      <w:r w:rsidRPr="00615CC9">
        <w:rPr>
          <w:rFonts w:ascii="Times New Roman" w:hAnsi="Times New Roman"/>
          <w:sz w:val="28"/>
          <w:szCs w:val="28"/>
          <w:shd w:val="clear" w:color="auto" w:fill="FFFFFF"/>
        </w:rPr>
        <w:t xml:space="preserve">Аналитический учет расчетов по пенсиям, пособиям и иным социальным выплатам ведется </w:t>
      </w:r>
      <w:r w:rsidRPr="00615CC9">
        <w:rPr>
          <w:rFonts w:ascii="Times New Roman" w:hAnsi="Times New Roman"/>
          <w:bCs/>
          <w:sz w:val="28"/>
          <w:szCs w:val="28"/>
          <w:shd w:val="clear" w:color="auto" w:fill="FFFFFF"/>
        </w:rPr>
        <w:t xml:space="preserve">Карточке учета средств и расчетов </w:t>
      </w:r>
      <w:r w:rsidRPr="00615CC9">
        <w:rPr>
          <w:rFonts w:ascii="Times New Roman" w:hAnsi="Times New Roman"/>
          <w:sz w:val="28"/>
          <w:szCs w:val="28"/>
          <w:shd w:val="clear" w:color="auto" w:fill="FFFFFF"/>
        </w:rPr>
        <w:t xml:space="preserve">(ф. 0504051) в разрезе </w:t>
      </w:r>
      <w:r w:rsidRPr="00615CC9">
        <w:rPr>
          <w:rFonts w:ascii="Times New Roman" w:hAnsi="Times New Roman"/>
          <w:bCs/>
          <w:sz w:val="28"/>
          <w:szCs w:val="28"/>
          <w:shd w:val="clear" w:color="auto" w:fill="FFFFFF"/>
        </w:rPr>
        <w:t>получателей выплат.</w:t>
      </w:r>
    </w:p>
    <w:p w:rsidR="0088650E" w:rsidRPr="00615CC9" w:rsidRDefault="0088650E" w:rsidP="0088650E">
      <w:pPr>
        <w:shd w:val="clear" w:color="auto" w:fill="FFFFFF"/>
        <w:spacing w:after="0" w:line="240" w:lineRule="auto"/>
        <w:jc w:val="both"/>
        <w:rPr>
          <w:rFonts w:ascii="Times New Roman" w:hAnsi="Times New Roman"/>
          <w:bCs/>
          <w:sz w:val="28"/>
          <w:szCs w:val="28"/>
          <w:shd w:val="clear" w:color="auto" w:fill="FFFFFF"/>
        </w:rPr>
      </w:pPr>
      <w:r w:rsidRPr="00615CC9">
        <w:rPr>
          <w:rFonts w:ascii="Times New Roman" w:hAnsi="Times New Roman"/>
          <w:bCs/>
          <w:sz w:val="28"/>
          <w:szCs w:val="28"/>
          <w:shd w:val="clear" w:color="auto" w:fill="FFFFFF"/>
        </w:rPr>
        <w:t>2.13.7. Начисление сотрудникам заработной платы и иных выплат, выплат физическим лицам на основе договоров, а также отражение удержаний из сумм начислений отражается в учете на основании Расчетной ведомости (ф. 0504402).</w:t>
      </w:r>
    </w:p>
    <w:p w:rsidR="0088650E" w:rsidRPr="00615CC9" w:rsidRDefault="0088650E" w:rsidP="0088650E">
      <w:pPr>
        <w:shd w:val="clear" w:color="auto" w:fill="FFFFFF"/>
        <w:spacing w:after="0" w:line="240" w:lineRule="auto"/>
        <w:jc w:val="both"/>
        <w:rPr>
          <w:rFonts w:ascii="Times New Roman" w:hAnsi="Times New Roman"/>
          <w:sz w:val="28"/>
          <w:szCs w:val="28"/>
        </w:rPr>
      </w:pPr>
      <w:r w:rsidRPr="00615CC9">
        <w:rPr>
          <w:rFonts w:ascii="Times New Roman" w:hAnsi="Times New Roman"/>
          <w:bCs/>
          <w:sz w:val="28"/>
          <w:szCs w:val="28"/>
          <w:shd w:val="clear" w:color="auto" w:fill="FFFFFF"/>
        </w:rPr>
        <w:t>2.13.8. Ч</w:t>
      </w:r>
      <w:r w:rsidRPr="00615CC9">
        <w:rPr>
          <w:rFonts w:ascii="Times New Roman" w:hAnsi="Times New Roman"/>
          <w:sz w:val="28"/>
          <w:szCs w:val="28"/>
        </w:rPr>
        <w:t xml:space="preserve">асть начисленной заработной платы за декабрь текущего финансового года, а именно за период между днем фактической выплаты и последним рабочим днем текущего финансового года, в связи с расчетом заработной платы на основании представленного до окончания текущего финансового года Табеля учета использования рабочего времени (для досрочной выплаты зарплаты за декабрь в текущем году), рассматривается в качестве оценочного значения. На основании корректирующего Табеля (ф. 0504421), представленного в течение 3 первых (трех) рабочих дней января очередного финансового года, производится корректировка соответствующих расчетов и начислений по заработной плате и страховым взносам. Корректировка отражается в учете последним днем отчетного года. </w:t>
      </w:r>
    </w:p>
    <w:p w:rsidR="0088650E" w:rsidRPr="00615CC9" w:rsidRDefault="0088650E" w:rsidP="0088650E">
      <w:pPr>
        <w:shd w:val="clear" w:color="auto" w:fill="FFFFFF"/>
        <w:spacing w:after="0" w:line="240" w:lineRule="auto"/>
        <w:jc w:val="both"/>
        <w:rPr>
          <w:rFonts w:ascii="Times New Roman" w:hAnsi="Times New Roman"/>
          <w:sz w:val="28"/>
          <w:szCs w:val="28"/>
        </w:rPr>
      </w:pPr>
      <w:r w:rsidRPr="00615CC9">
        <w:rPr>
          <w:rFonts w:ascii="Times New Roman" w:hAnsi="Times New Roman"/>
          <w:sz w:val="28"/>
          <w:szCs w:val="28"/>
        </w:rPr>
        <w:t xml:space="preserve">2.13.9. Начисление пособия за первые три дня временной нетрудоспособности отражается в учете датой окончания периода нетрудоспособности. </w:t>
      </w:r>
    </w:p>
    <w:p w:rsidR="0088650E" w:rsidRPr="00615CC9" w:rsidRDefault="0088650E" w:rsidP="0088650E">
      <w:pPr>
        <w:shd w:val="clear" w:color="auto" w:fill="FFFFFF"/>
        <w:spacing w:after="0" w:line="240" w:lineRule="auto"/>
        <w:jc w:val="both"/>
        <w:rPr>
          <w:rFonts w:ascii="Times New Roman" w:hAnsi="Times New Roman"/>
          <w:sz w:val="28"/>
          <w:szCs w:val="28"/>
        </w:rPr>
      </w:pPr>
      <w:r w:rsidRPr="00615CC9">
        <w:rPr>
          <w:rFonts w:ascii="Times New Roman" w:hAnsi="Times New Roman"/>
          <w:sz w:val="28"/>
          <w:szCs w:val="28"/>
        </w:rPr>
        <w:t xml:space="preserve">Сумма начисленного пособия включается в состав положенных работникам выплат в ближайший срок выплаты заработной платы (за первую или вторую половину месяца) при условии, что листок нетрудоспособности поступил в Бухгалтерию за три рабочих дня до установленного дня выплаты зарплаты за соответствующий период. </w:t>
      </w:r>
    </w:p>
    <w:p w:rsidR="0088650E" w:rsidRPr="00615CC9" w:rsidRDefault="0088650E" w:rsidP="0088650E">
      <w:pPr>
        <w:shd w:val="clear" w:color="auto" w:fill="FFFFFF"/>
        <w:spacing w:after="0" w:line="240" w:lineRule="auto"/>
        <w:jc w:val="both"/>
        <w:rPr>
          <w:rFonts w:ascii="Times New Roman" w:hAnsi="Times New Roman"/>
          <w:sz w:val="28"/>
          <w:szCs w:val="28"/>
        </w:rPr>
      </w:pPr>
      <w:r w:rsidRPr="00615CC9">
        <w:rPr>
          <w:rFonts w:ascii="Times New Roman" w:hAnsi="Times New Roman"/>
          <w:sz w:val="28"/>
          <w:szCs w:val="28"/>
        </w:rPr>
        <w:t>2.13.10. Начисление обязательств работодателя по оплате 4-х дополнительных дней по уходу за детьми-инвалидами отражается в учете одновременно с начислением заработной платы за период, в котором были предоставлены дополнительные выходные.</w:t>
      </w:r>
    </w:p>
    <w:p w:rsidR="0088650E" w:rsidRPr="00615CC9" w:rsidRDefault="0088650E" w:rsidP="0088650E">
      <w:pPr>
        <w:shd w:val="clear" w:color="auto" w:fill="FFFFFF"/>
        <w:spacing w:after="0" w:line="240" w:lineRule="auto"/>
        <w:jc w:val="both"/>
        <w:rPr>
          <w:rFonts w:ascii="Times New Roman" w:hAnsi="Times New Roman"/>
          <w:sz w:val="28"/>
          <w:szCs w:val="28"/>
        </w:rPr>
      </w:pPr>
      <w:r w:rsidRPr="00615CC9">
        <w:rPr>
          <w:rFonts w:ascii="Times New Roman" w:hAnsi="Times New Roman"/>
          <w:sz w:val="28"/>
          <w:szCs w:val="28"/>
        </w:rPr>
        <w:t>2.13.11. Начисление задолженности СФР перед учреждением по возмещению расходов по выплатам социального пособия на погребение и по оплате 4х дополнительных выходных дней для ухода за детьми-инвалидами (Дт 209 34 Кт 303 05) отражается в учете датой перечисления (выплаты) получателю соответствующих возмещаемых расходов.</w:t>
      </w:r>
    </w:p>
    <w:p w:rsidR="0088650E" w:rsidRPr="00615CC9" w:rsidRDefault="0088650E" w:rsidP="0088650E">
      <w:pPr>
        <w:keepNext/>
        <w:keepLines/>
        <w:spacing w:before="480" w:after="0"/>
        <w:jc w:val="both"/>
        <w:outlineLvl w:val="0"/>
        <w:rPr>
          <w:rFonts w:ascii="Times New Roman" w:hAnsi="Times New Roman"/>
          <w:b/>
          <w:bCs/>
          <w:sz w:val="28"/>
          <w:szCs w:val="28"/>
        </w:rPr>
      </w:pPr>
      <w:bookmarkStart w:id="570" w:name="_Toc29740611"/>
      <w:bookmarkStart w:id="571" w:name="_Toc29741017"/>
      <w:bookmarkStart w:id="572" w:name="_Toc29741281"/>
      <w:bookmarkStart w:id="573" w:name="_Toc29741585"/>
      <w:bookmarkStart w:id="574" w:name="_Toc29741814"/>
      <w:bookmarkStart w:id="575" w:name="_Toc29743289"/>
      <w:bookmarkStart w:id="576" w:name="_Toc29743378"/>
      <w:bookmarkStart w:id="577" w:name="_Toc30435268"/>
      <w:bookmarkStart w:id="578" w:name="_Toc30435367"/>
      <w:bookmarkStart w:id="579" w:name="_Toc30435485"/>
      <w:bookmarkStart w:id="580" w:name="_Toc30503871"/>
      <w:bookmarkStart w:id="581" w:name="_Toc30839371"/>
      <w:bookmarkStart w:id="582" w:name="_Toc30853040"/>
      <w:bookmarkStart w:id="583" w:name="_Toc31457252"/>
      <w:bookmarkStart w:id="584" w:name="_Toc31457551"/>
      <w:bookmarkStart w:id="585" w:name="_Toc31457583"/>
      <w:bookmarkStart w:id="586" w:name="_Toc31457615"/>
      <w:bookmarkStart w:id="587" w:name="_Toc31457678"/>
      <w:bookmarkStart w:id="588" w:name="_Toc31458395"/>
      <w:bookmarkStart w:id="589" w:name="_Toc32069998"/>
      <w:bookmarkStart w:id="590" w:name="_Toc32139313"/>
      <w:bookmarkStart w:id="591" w:name="_Toc32753660"/>
      <w:bookmarkStart w:id="592" w:name="_Toc32753732"/>
      <w:bookmarkStart w:id="593" w:name="_Toc32753768"/>
      <w:bookmarkStart w:id="594" w:name="_Toc32753808"/>
      <w:bookmarkStart w:id="595" w:name="_Toc32753844"/>
      <w:bookmarkStart w:id="596" w:name="_Toc32754037"/>
      <w:bookmarkStart w:id="597" w:name="_Toc33028641"/>
      <w:bookmarkStart w:id="598" w:name="_Toc46828220"/>
      <w:bookmarkStart w:id="599" w:name="_Toc56187479"/>
      <w:bookmarkStart w:id="600" w:name="_Toc181265802"/>
      <w:r w:rsidRPr="00615CC9">
        <w:rPr>
          <w:rFonts w:ascii="Times New Roman" w:hAnsi="Times New Roman"/>
          <w:b/>
          <w:bCs/>
          <w:sz w:val="28"/>
          <w:szCs w:val="28"/>
        </w:rPr>
        <w:t>2.14. Расчеты по налогам и взносам</w:t>
      </w:r>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p>
    <w:p w:rsidR="0088650E" w:rsidRPr="00615CC9" w:rsidRDefault="0088650E" w:rsidP="0088650E">
      <w:pPr>
        <w:spacing w:after="0" w:line="240" w:lineRule="auto"/>
        <w:jc w:val="both"/>
        <w:rPr>
          <w:rFonts w:ascii="Times New Roman" w:hAnsi="Times New Roman"/>
          <w:bCs/>
          <w:sz w:val="28"/>
          <w:szCs w:val="28"/>
        </w:rPr>
      </w:pPr>
      <w:r w:rsidRPr="00615CC9">
        <w:rPr>
          <w:rFonts w:ascii="Times New Roman" w:hAnsi="Times New Roman"/>
          <w:sz w:val="28"/>
          <w:szCs w:val="28"/>
        </w:rPr>
        <w:t xml:space="preserve">2.14.1. Любые пени, штрафы и иные санкции, перечисляемые в бюджеты, в том числе по страховым взносам, учитываются </w:t>
      </w:r>
      <w:r w:rsidRPr="00615CC9">
        <w:rPr>
          <w:rFonts w:ascii="Times New Roman" w:hAnsi="Times New Roman"/>
          <w:b/>
          <w:bCs/>
          <w:sz w:val="28"/>
          <w:szCs w:val="28"/>
        </w:rPr>
        <w:t>на счете 303 05 "Расчеты по прочим платежам в бюджет".</w:t>
      </w:r>
      <w:bookmarkStart w:id="601" w:name="sub_113"/>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2.14.2. Суммы НДС, предъявленные Учреждению контрагентами, подлежат учету на счете 210 12 "Расчеты по НДС по приобретенным материальным ценностям, работам, услугам" в том случае, если в соответствии с положениями налогового законодательства они должны быть приняты к налоговому вычету (полностью или частично). Суммы НДС, начисляемые и уплачиваемые Учреждением в качестве налогового агента, которые можно принять к вычету, также отражаются на счете 210 12. Для обеспечения раздельного учета сумм НДС, принимаемых к вычету в полном объеме или частично, применяются дополнительные аналитические счета к счету 210 12.</w:t>
      </w:r>
    </w:p>
    <w:bookmarkEnd w:id="601"/>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Если согласно нормам НК РФ сумма НДС, предъявленная Учреждению контрагентом (уплаченная в качестве налогового агента), не может быть принята к налоговому вычету, она подлежит:</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 учету при формировании первоначальной (фактической) стоимости объекта нефинансовых активов и списанию в дебет счетов 106 00 "Вложения в нефинансовые активы", 105 00 "Материальные запасы";</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 списанию в дебет счетов 401 20 "Расходы текущего финансового года", 109 00 "Затраты на изготовление готовой продукции, выполнение работ, услуг" (при оплате работ или услуг).</w:t>
      </w:r>
    </w:p>
    <w:p w:rsidR="0088650E" w:rsidRPr="00615CC9" w:rsidRDefault="0088650E" w:rsidP="0088650E">
      <w:pPr>
        <w:spacing w:after="0" w:line="240" w:lineRule="auto"/>
        <w:jc w:val="both"/>
        <w:rPr>
          <w:rFonts w:ascii="Times New Roman" w:hAnsi="Times New Roman"/>
          <w:bCs/>
          <w:sz w:val="28"/>
          <w:szCs w:val="28"/>
        </w:rPr>
      </w:pPr>
      <w:r w:rsidRPr="00615CC9">
        <w:rPr>
          <w:rFonts w:ascii="Times New Roman" w:hAnsi="Times New Roman"/>
          <w:sz w:val="28"/>
          <w:szCs w:val="28"/>
        </w:rPr>
        <w:t xml:space="preserve">2.14.3. Восстановление сумм НДС, принятых ранее к вычету в установленном порядке, отражается </w:t>
      </w:r>
      <w:r w:rsidRPr="00615CC9">
        <w:rPr>
          <w:rFonts w:ascii="Times New Roman" w:hAnsi="Times New Roman"/>
          <w:b/>
          <w:bCs/>
          <w:sz w:val="28"/>
          <w:szCs w:val="28"/>
        </w:rPr>
        <w:t>по дебету счета 0 210 12 000 "Расчеты по НДС по приобретенным материальным ценностям, работам, услугам" и кредиту счета 0 303 04 000 "Расчеты по налогу</w:t>
      </w:r>
      <w:bookmarkStart w:id="602" w:name="sub_588675027"/>
      <w:r w:rsidRPr="00615CC9">
        <w:rPr>
          <w:rFonts w:ascii="Times New Roman" w:hAnsi="Times New Roman"/>
          <w:b/>
          <w:bCs/>
          <w:sz w:val="28"/>
          <w:szCs w:val="28"/>
        </w:rPr>
        <w:t xml:space="preserve"> на добавленную стоимость".</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2.14.4. При отражении в учетных регистрах кредиторской задолженности по авансовым платежам по налогам Учреждение одновременно отражает расходы (затраты) текущего года.</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Перечисление платежей по налогам и взносам допускается только в сумме, подтвержденной соответствующим налоговыми декларациями (налоговыми расчетами).</w:t>
      </w:r>
    </w:p>
    <w:bookmarkEnd w:id="602"/>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 xml:space="preserve">2.14.5. Начисление расходов по уплате государственной пошлины отражается по кредиту счета 303 05 в корреспонденции с дебетом счетов 402 20, 109 00 или 106 00 на основании документов, подтверждающих получение соответствующей государственной (муниципальной) услуги, за которую госпошлина уплачена. </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2.14.6. Начисление НДФЛ отражается в учете датой фактической выплаты дохода на основании Бухгалтерской справки (</w:t>
      </w:r>
      <w:hyperlink r:id="rId47" w:anchor="/document/70951956/entry/2320" w:history="1">
        <w:r w:rsidRPr="00615CC9">
          <w:rPr>
            <w:rFonts w:ascii="Times New Roman" w:hAnsi="Times New Roman"/>
            <w:sz w:val="28"/>
            <w:szCs w:val="28"/>
            <w:u w:val="single"/>
          </w:rPr>
          <w:t>ф. 0504833</w:t>
        </w:r>
      </w:hyperlink>
      <w:r w:rsidRPr="00615CC9">
        <w:rPr>
          <w:rFonts w:ascii="Times New Roman" w:hAnsi="Times New Roman"/>
          <w:sz w:val="28"/>
          <w:szCs w:val="28"/>
        </w:rPr>
        <w:t>), сформированной по данным Расчетной ведомости (</w:t>
      </w:r>
      <w:hyperlink r:id="rId48" w:anchor="/document/70951956/entry/2180" w:history="1">
        <w:r w:rsidRPr="00615CC9">
          <w:rPr>
            <w:rFonts w:ascii="Times New Roman" w:hAnsi="Times New Roman"/>
            <w:sz w:val="28"/>
            <w:szCs w:val="28"/>
            <w:u w:val="single"/>
          </w:rPr>
          <w:t>ф. 0504402</w:t>
        </w:r>
      </w:hyperlink>
      <w:r w:rsidRPr="00615CC9">
        <w:rPr>
          <w:rFonts w:ascii="Times New Roman" w:hAnsi="Times New Roman"/>
          <w:sz w:val="28"/>
          <w:szCs w:val="28"/>
        </w:rPr>
        <w:t>), Расчетно-платежной ведомости (</w:t>
      </w:r>
      <w:hyperlink r:id="rId49" w:anchor="/document/70951956/entry/2170" w:history="1">
        <w:r w:rsidRPr="00615CC9">
          <w:rPr>
            <w:rFonts w:ascii="Times New Roman" w:hAnsi="Times New Roman"/>
            <w:sz w:val="28"/>
            <w:szCs w:val="28"/>
            <w:u w:val="single"/>
          </w:rPr>
          <w:t>ф. 0504401</w:t>
        </w:r>
      </w:hyperlink>
      <w:r w:rsidRPr="00615CC9">
        <w:rPr>
          <w:rFonts w:ascii="Times New Roman" w:hAnsi="Times New Roman"/>
          <w:sz w:val="28"/>
          <w:szCs w:val="28"/>
        </w:rPr>
        <w:t>), Записки-расчета об исчислении среднего заработка при предоставлении отпуска, увольнении и других случаях (</w:t>
      </w:r>
      <w:hyperlink r:id="rId50" w:anchor="/document/70951956/entry/2220" w:history="1">
        <w:r w:rsidRPr="00615CC9">
          <w:rPr>
            <w:rFonts w:ascii="Times New Roman" w:hAnsi="Times New Roman"/>
            <w:sz w:val="28"/>
            <w:szCs w:val="28"/>
            <w:u w:val="single"/>
          </w:rPr>
          <w:t>ф. 0504425</w:t>
        </w:r>
      </w:hyperlink>
      <w:r w:rsidRPr="00615CC9">
        <w:rPr>
          <w:rFonts w:ascii="Times New Roman" w:hAnsi="Times New Roman"/>
          <w:sz w:val="28"/>
          <w:szCs w:val="28"/>
        </w:rPr>
        <w:t>), Справки-расчета (Приложение № 2.18 к настоящей Учетной политике), иных документов, подтверждающих суммы принятых обязательств.</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2.14.7. Начисление страховых взносов отражается в учете последним днем месяца, за который начислены заработная плата (иные выплаты в рамках трудовых отношений), сумма вознаграждения по договорам гражданско-правового характера, иные выплаты и вознаграждения, являющиеся объектом обложения страховыми взносами, на основании Бухгалтерской справки (</w:t>
      </w:r>
      <w:hyperlink r:id="rId51" w:anchor="/document/70951956/entry/2320" w:history="1">
        <w:r w:rsidRPr="00615CC9">
          <w:rPr>
            <w:rFonts w:ascii="Times New Roman" w:hAnsi="Times New Roman"/>
            <w:sz w:val="28"/>
            <w:szCs w:val="28"/>
            <w:u w:val="single"/>
          </w:rPr>
          <w:t>ф. 0504833</w:t>
        </w:r>
      </w:hyperlink>
      <w:r w:rsidRPr="00615CC9">
        <w:rPr>
          <w:rFonts w:ascii="Times New Roman" w:hAnsi="Times New Roman"/>
          <w:sz w:val="28"/>
          <w:szCs w:val="28"/>
        </w:rPr>
        <w:t>), сформированной по данным Справки-расчета (Приложение № 2.18 к настоящей Учетной политике), иных документов, подтверждающих суммы принятых обязательств.</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2.14.8. Начисление налога на прибыль организаций (авансовых платежей по налогу на прибыль) отражается в учете на основании Бухгалтерской справки (</w:t>
      </w:r>
      <w:hyperlink r:id="rId52" w:anchor="/document/70951956/entry/2320" w:history="1">
        <w:r w:rsidRPr="00615CC9">
          <w:rPr>
            <w:rFonts w:ascii="Times New Roman" w:hAnsi="Times New Roman"/>
            <w:sz w:val="28"/>
            <w:szCs w:val="28"/>
            <w:u w:val="single"/>
          </w:rPr>
          <w:t>ф. 0504833</w:t>
        </w:r>
      </w:hyperlink>
      <w:r w:rsidRPr="00615CC9">
        <w:rPr>
          <w:rFonts w:ascii="Times New Roman" w:hAnsi="Times New Roman"/>
          <w:sz w:val="28"/>
          <w:szCs w:val="28"/>
        </w:rPr>
        <w:t>), сформированной по данным налоговой декларации за отчетный (налоговый) период датой  составления налоговой декларации.</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Начисление суммы налога на прибыль по итогам отчетного года (налогового периода) отражается в году формирования декларации - в очередном финансовом году (году, следующему за годом, за который произведен расчет) датой формирования декларации, и в состав существенных событий после отчетной даты, подтверждающих условия деятельности, не включается.</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2.14.9. Операции по начислению сумм налогов, авансовых платежей по налогам (за исключением НДФЛ и налога на прибыль организаций), сборов, иных обязательных платежей в бюджеты бюджетной системы Российской Федерации отражаются последним днем отчетного (налогового) периода, за который произведен расчет, с отражением показателей на счетах санкционирования обязательств (денежных обязательств) за счет плановых назначений соответствующего (текущего, очередного) финансового года на основании Бухгалтерских справок (</w:t>
      </w:r>
      <w:hyperlink r:id="rId53" w:anchor="/document/70951956/entry/2320" w:history="1">
        <w:r w:rsidRPr="00615CC9">
          <w:rPr>
            <w:rFonts w:ascii="Times New Roman" w:hAnsi="Times New Roman"/>
            <w:sz w:val="28"/>
            <w:szCs w:val="28"/>
            <w:u w:val="single"/>
          </w:rPr>
          <w:t>ф. 0504833</w:t>
        </w:r>
      </w:hyperlink>
      <w:r w:rsidRPr="00615CC9">
        <w:rPr>
          <w:rFonts w:ascii="Times New Roman" w:hAnsi="Times New Roman"/>
          <w:sz w:val="28"/>
          <w:szCs w:val="28"/>
        </w:rPr>
        <w:t>), сформированных по данным:</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 налоговой декларации (налогового расчета) (в частности по НДС);</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 Справки-расчета (Приложение № 2.18 к настоящей Учетной политике), составленной до формирования налоговой декларации (налогового расчета) или в случае, когда формирование налоговой декларации (расчета) не предусмотрено НК РФ (</w:t>
      </w:r>
      <w:hyperlink r:id="rId54" w:anchor="/document/72221338/entry/39" w:history="1">
        <w:r w:rsidRPr="00615CC9">
          <w:rPr>
            <w:rFonts w:ascii="Times New Roman" w:hAnsi="Times New Roman"/>
            <w:sz w:val="28"/>
            <w:szCs w:val="28"/>
            <w:u w:val="single"/>
          </w:rPr>
          <w:t>например</w:t>
        </w:r>
      </w:hyperlink>
      <w:r w:rsidRPr="00615CC9">
        <w:rPr>
          <w:rFonts w:ascii="Times New Roman" w:hAnsi="Times New Roman"/>
          <w:sz w:val="28"/>
          <w:szCs w:val="28"/>
        </w:rPr>
        <w:t>, по земельному и транспортному налогу), а также в случае, когда срок уплаты налога раньше срока представления налоговой декларации согласно НК РФ (например, по налогу на имущество организаций по итогам года);</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 иных документов, подтверждающих суммы принятых обязательств.</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Налоговая декларация (расчет), Справка-расчета за определенный отчетный (налоговый) период формируется не позднее чем за три дня до даты представления бюджетной отчетности за аналогичный период. Данный факт относится к существенным событиям после отчетной даты, подтверждающим условия деятельности. Начисление отражается в учете последним днем отчетного (налогового) периода, за который исчислена сумма налога (сбора, иных обязательных платежей).</w:t>
      </w:r>
    </w:p>
    <w:p w:rsidR="0088650E" w:rsidRPr="00615CC9" w:rsidRDefault="0088650E" w:rsidP="0088650E">
      <w:pPr>
        <w:autoSpaceDE w:val="0"/>
        <w:autoSpaceDN w:val="0"/>
        <w:adjustRightInd w:val="0"/>
        <w:spacing w:after="0" w:line="240" w:lineRule="auto"/>
        <w:jc w:val="both"/>
        <w:rPr>
          <w:rFonts w:ascii="Times New Roman" w:hAnsi="Times New Roman"/>
          <w:sz w:val="28"/>
          <w:szCs w:val="28"/>
        </w:rPr>
      </w:pPr>
      <w:r w:rsidRPr="00615CC9">
        <w:rPr>
          <w:rFonts w:ascii="Times New Roman" w:hAnsi="Times New Roman"/>
          <w:sz w:val="28"/>
          <w:szCs w:val="28"/>
        </w:rPr>
        <w:t xml:space="preserve">2.14.10. На счете 303 14  "Расчеты по единому налоговому платежу" организован дополнительный аналитический учет. </w:t>
      </w:r>
    </w:p>
    <w:p w:rsidR="0088650E" w:rsidRPr="00615CC9" w:rsidRDefault="0088650E" w:rsidP="0088650E">
      <w:pPr>
        <w:autoSpaceDE w:val="0"/>
        <w:autoSpaceDN w:val="0"/>
        <w:adjustRightInd w:val="0"/>
        <w:spacing w:after="0" w:line="240" w:lineRule="auto"/>
        <w:jc w:val="both"/>
        <w:rPr>
          <w:rFonts w:ascii="Times New Roman" w:hAnsi="Times New Roman"/>
          <w:sz w:val="28"/>
          <w:szCs w:val="28"/>
        </w:rPr>
      </w:pPr>
      <w:r w:rsidRPr="00615CC9">
        <w:rPr>
          <w:rFonts w:ascii="Times New Roman" w:hAnsi="Times New Roman"/>
          <w:sz w:val="28"/>
          <w:szCs w:val="28"/>
        </w:rPr>
        <w:t>К аналитическому счету вводится субконто для учета расчетов с налоговым органом в разрезе:</w:t>
      </w:r>
    </w:p>
    <w:p w:rsidR="0088650E" w:rsidRPr="00615CC9" w:rsidRDefault="0088650E" w:rsidP="0088650E">
      <w:pPr>
        <w:autoSpaceDE w:val="0"/>
        <w:autoSpaceDN w:val="0"/>
        <w:adjustRightInd w:val="0"/>
        <w:spacing w:after="0" w:line="240" w:lineRule="auto"/>
        <w:jc w:val="both"/>
        <w:rPr>
          <w:rFonts w:ascii="Times New Roman" w:hAnsi="Times New Roman"/>
          <w:sz w:val="28"/>
          <w:szCs w:val="28"/>
        </w:rPr>
      </w:pPr>
      <w:r w:rsidRPr="00615CC9">
        <w:rPr>
          <w:rFonts w:ascii="Times New Roman" w:hAnsi="Times New Roman"/>
          <w:sz w:val="28"/>
          <w:szCs w:val="28"/>
        </w:rPr>
        <w:t>- «ЕНП» – для обособления сумм, перечисленных Учреждением в качестве единого налогового платежа  для уплаты налогов и страховых взносов;</w:t>
      </w:r>
    </w:p>
    <w:p w:rsidR="0088650E" w:rsidRPr="00615CC9" w:rsidRDefault="0088650E" w:rsidP="0088650E">
      <w:pPr>
        <w:autoSpaceDE w:val="0"/>
        <w:autoSpaceDN w:val="0"/>
        <w:adjustRightInd w:val="0"/>
        <w:spacing w:after="0" w:line="240" w:lineRule="auto"/>
        <w:jc w:val="both"/>
        <w:rPr>
          <w:rFonts w:ascii="Times New Roman" w:hAnsi="Times New Roman"/>
          <w:sz w:val="28"/>
          <w:szCs w:val="28"/>
        </w:rPr>
      </w:pPr>
      <w:r w:rsidRPr="00615CC9">
        <w:rPr>
          <w:rFonts w:ascii="Times New Roman" w:hAnsi="Times New Roman"/>
          <w:sz w:val="28"/>
          <w:szCs w:val="28"/>
        </w:rPr>
        <w:t>- «Переплаты» - для обособления сумм переплат, возникших в результате корректировки ранее исчисленных и уплаченных налогов (взносов) в сторону уменьшения (например, на основании уточненной декларации).</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Также по счету 303 14 «Расчеты по единому налоговому платежу» ведется аналитический учет путем открытия дополнительного субконто в разрезе налогов, сборов и страховых взносов (например: НДФЛ, страховые взносы, земельный налог, транспортный налог, налог на имущество организаций, НДС, налог на прибыль организаций и т.д.), а также КОСГУ.</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2.14.11. Основанием для отражения в учете закрытия задолженности по налогам и страховым взносам является документ налогового органа о зачете единого налогового платежа (далее также – ЕНП) в счет уплаты конкретных обязательств Учреждения (например, Справка о принадлежности сумм денежных средств, перечисленных в качестве ЕНП).</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 xml:space="preserve">Ежемесячно в период с 29 числа текущего месяца по 2 число очередного месяца сотрудники Бухгалтерии направляют в ФНС запрос о предоставлении сведений, необходимых для отражения в учете факта распределения ЕНП, признания переплат и уменьшения совокупной обязанности, иных операций. </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 xml:space="preserve">Распределение ЕНП, перечисленного в счет уплаты конкретных налогов и страховых взносов, отражается в учете датой списания ЕНП в счет уплаты таких налогов и взносов (датой операции ФНС), которая указана в Справке (ином документе) налоговым органом. </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Если зачет сумм ЕНП, своевременно перечисленных Учреждением  в счет уплаты по обязательству, произведен ФНС в месяце, следующем за месяцем, в котором установлен срок уплаты конкретного налога, взносов, но до даты подписания бюджетной отчетности (даты закрытия отчетного периода: месяца, квартала), закрытие расчетов с ФНС признается существенным событием после отчетной даты, подтверждающим условия деятельности. Зачет ЕНП (определение принадлежности платежа налоговым органом) в таком случае отражается  в учете последним днем отчетного (налогового) периода, в котором установлена дата исполнения обязанности по уплате налогов, страховых взносов (срок уплаты) – последним днем периода, за который сформирована Справка.</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2.14.12. Суммы переплат, образовавшиеся в результате уменьшения совокупной обязанности и признанные налоговым органом на едином налогом счете, а именно дебиторская задолженность на счете 303 ХХ, образовавшаяся в результате корректировки ранее начисленной и уплаченной суммы налога (взносов) в сторону уменьшения, переносится на счет 303 14 "Расчеты по ЕНП" на основании документа налогового органа об учете переплаты с обязательства на едином налогом счете и отражается в учете датой соответствующей операции ФНС, указанной в Справке (ином документе) налоговым органом.</w:t>
      </w:r>
    </w:p>
    <w:p w:rsidR="0088650E" w:rsidRPr="00615CC9" w:rsidRDefault="0088650E" w:rsidP="0088650E">
      <w:pPr>
        <w:shd w:val="clear" w:color="auto" w:fill="FFFFFF"/>
        <w:spacing w:after="0" w:line="240" w:lineRule="auto"/>
        <w:jc w:val="both"/>
        <w:rPr>
          <w:rFonts w:ascii="Times New Roman" w:hAnsi="Times New Roman"/>
          <w:sz w:val="28"/>
          <w:szCs w:val="28"/>
        </w:rPr>
      </w:pPr>
      <w:r w:rsidRPr="00615CC9">
        <w:rPr>
          <w:rFonts w:ascii="Times New Roman" w:hAnsi="Times New Roman"/>
          <w:sz w:val="28"/>
          <w:szCs w:val="28"/>
        </w:rPr>
        <w:t>2.14.13. Страховые взносы на обязательное пенсионное страхование, начисленные по дополнительному тарифу, применяемые в зависимости от установленного по результатам специальной оценки условий труда класса условий труда, учитываются на счете 303 10 "Расчеты по страховым взносам на обязательное пенсионное страхование на выплату страховой части трудовой пенсии".</w:t>
      </w:r>
    </w:p>
    <w:p w:rsidR="0088650E" w:rsidRPr="00615CC9" w:rsidRDefault="0088650E" w:rsidP="0088650E">
      <w:pPr>
        <w:keepNext/>
        <w:keepLines/>
        <w:spacing w:before="480" w:after="0"/>
        <w:jc w:val="both"/>
        <w:outlineLvl w:val="0"/>
        <w:rPr>
          <w:rFonts w:ascii="Times New Roman" w:hAnsi="Times New Roman"/>
          <w:b/>
          <w:bCs/>
          <w:sz w:val="28"/>
          <w:szCs w:val="28"/>
        </w:rPr>
      </w:pPr>
      <w:bookmarkStart w:id="603" w:name="_Toc29740612"/>
      <w:bookmarkStart w:id="604" w:name="_Toc29741018"/>
      <w:bookmarkStart w:id="605" w:name="_Toc29741282"/>
      <w:bookmarkStart w:id="606" w:name="_Toc29741586"/>
      <w:bookmarkStart w:id="607" w:name="_Toc29741815"/>
      <w:bookmarkStart w:id="608" w:name="_Toc29743290"/>
      <w:bookmarkStart w:id="609" w:name="_Toc29743379"/>
      <w:bookmarkStart w:id="610" w:name="_Toc30435269"/>
      <w:bookmarkStart w:id="611" w:name="_Toc30435368"/>
      <w:bookmarkStart w:id="612" w:name="_Toc30435486"/>
      <w:bookmarkStart w:id="613" w:name="_Toc30503872"/>
      <w:bookmarkStart w:id="614" w:name="_Toc30839372"/>
      <w:bookmarkStart w:id="615" w:name="_Toc30853041"/>
      <w:bookmarkStart w:id="616" w:name="_Toc31457253"/>
      <w:bookmarkStart w:id="617" w:name="_Toc31457552"/>
      <w:bookmarkStart w:id="618" w:name="_Toc31457584"/>
      <w:bookmarkStart w:id="619" w:name="_Toc31457616"/>
      <w:bookmarkStart w:id="620" w:name="_Toc31457679"/>
      <w:bookmarkStart w:id="621" w:name="_Toc31458396"/>
      <w:bookmarkStart w:id="622" w:name="_Toc32069999"/>
      <w:bookmarkStart w:id="623" w:name="_Toc32139314"/>
      <w:bookmarkStart w:id="624" w:name="_Toc32753661"/>
      <w:bookmarkStart w:id="625" w:name="_Toc32753733"/>
      <w:bookmarkStart w:id="626" w:name="_Toc32753769"/>
      <w:bookmarkStart w:id="627" w:name="_Toc32753809"/>
      <w:bookmarkStart w:id="628" w:name="_Toc32753845"/>
      <w:bookmarkStart w:id="629" w:name="_Toc32754038"/>
      <w:bookmarkStart w:id="630" w:name="_Toc33028642"/>
      <w:bookmarkStart w:id="631" w:name="_Toc46828221"/>
      <w:bookmarkStart w:id="632" w:name="_Toc56187480"/>
      <w:bookmarkStart w:id="633" w:name="_Toc181265803"/>
      <w:bookmarkEnd w:id="569"/>
      <w:r w:rsidRPr="00615CC9">
        <w:rPr>
          <w:rFonts w:ascii="Times New Roman" w:hAnsi="Times New Roman"/>
          <w:b/>
          <w:bCs/>
          <w:sz w:val="28"/>
          <w:szCs w:val="28"/>
        </w:rPr>
        <w:t>2.15. Финансовый результат</w:t>
      </w:r>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2.15.1. Учет доходов и расходов, в том числе относящихся к будущим отчетным периодам, осуществляется Учреждением в разрезе статей (подстатей) КОСГУ.  </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Учет операций по аналитическим счетам счета 401 00 "Финансовый результат экономического субъекта" ведется в Журнале по прочим операциям (ф. 0504071).</w:t>
      </w:r>
    </w:p>
    <w:p w:rsidR="0088650E" w:rsidRPr="00615CC9" w:rsidRDefault="0088650E" w:rsidP="0088650E">
      <w:pPr>
        <w:spacing w:after="0" w:line="240" w:lineRule="auto"/>
        <w:jc w:val="both"/>
        <w:rPr>
          <w:rFonts w:ascii="Times New Roman" w:hAnsi="Times New Roman"/>
          <w:sz w:val="28"/>
          <w:szCs w:val="28"/>
        </w:rPr>
      </w:pPr>
      <w:bookmarkStart w:id="634" w:name="_Toc29739179"/>
      <w:r w:rsidRPr="00615CC9">
        <w:rPr>
          <w:rFonts w:ascii="Times New Roman" w:hAnsi="Times New Roman"/>
          <w:sz w:val="28"/>
          <w:szCs w:val="28"/>
        </w:rPr>
        <w:t xml:space="preserve">На </w:t>
      </w:r>
      <w:hyperlink r:id="rId55" w:history="1">
        <w:r w:rsidRPr="00615CC9">
          <w:rPr>
            <w:rFonts w:ascii="Times New Roman" w:hAnsi="Times New Roman"/>
            <w:sz w:val="28"/>
            <w:szCs w:val="28"/>
          </w:rPr>
          <w:t>счете 0 401 40 000</w:t>
        </w:r>
      </w:hyperlink>
      <w:r w:rsidRPr="00615CC9">
        <w:rPr>
          <w:rFonts w:ascii="Times New Roman" w:hAnsi="Times New Roman"/>
          <w:sz w:val="28"/>
          <w:szCs w:val="28"/>
        </w:rPr>
        <w:t xml:space="preserve"> "Доходы будущих периодов" подлежат отражению</w:t>
      </w:r>
      <w:bookmarkStart w:id="635" w:name="_Toc29739180"/>
      <w:bookmarkEnd w:id="634"/>
      <w:r w:rsidRPr="00615CC9">
        <w:rPr>
          <w:rFonts w:ascii="Times New Roman" w:hAnsi="Times New Roman"/>
          <w:sz w:val="28"/>
          <w:szCs w:val="28"/>
        </w:rPr>
        <w:t xml:space="preserve"> суммы доходов, начисленных (полученных) в отчетном периоде, но относящихся к будущим отчетным периодам</w:t>
      </w:r>
      <w:bookmarkEnd w:id="635"/>
      <w:r w:rsidRPr="00615CC9">
        <w:rPr>
          <w:rFonts w:ascii="Times New Roman" w:hAnsi="Times New Roman"/>
          <w:sz w:val="28"/>
          <w:szCs w:val="28"/>
        </w:rPr>
        <w:t>.</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bCs/>
          <w:sz w:val="28"/>
          <w:szCs w:val="28"/>
        </w:rPr>
        <w:t xml:space="preserve">2.15.2. </w:t>
      </w:r>
      <w:r w:rsidRPr="00615CC9">
        <w:rPr>
          <w:rFonts w:ascii="Times New Roman" w:hAnsi="Times New Roman"/>
          <w:sz w:val="28"/>
          <w:szCs w:val="28"/>
        </w:rPr>
        <w:t xml:space="preserve">Доходы от операционной аренды признаются доходами текущего года с отражением по дебету счета 1 401 40 121, 1 401 40 123 и кредиту счета 1 401 10 121, 1 401 10 123 </w:t>
      </w:r>
      <w:r w:rsidRPr="00615CC9">
        <w:rPr>
          <w:rFonts w:ascii="Times New Roman" w:hAnsi="Times New Roman"/>
          <w:bCs/>
          <w:sz w:val="28"/>
          <w:szCs w:val="28"/>
        </w:rPr>
        <w:t>ежемесячно на протяжении срока пользования объектом</w:t>
      </w:r>
      <w:r w:rsidRPr="00615CC9">
        <w:rPr>
          <w:rFonts w:ascii="Times New Roman" w:hAnsi="Times New Roman"/>
          <w:sz w:val="28"/>
          <w:szCs w:val="28"/>
        </w:rPr>
        <w:t xml:space="preserve"> учета аренды в сумме арендных платежей, причитающихся к уплате (согласно графику платежей по договору аренды).</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П</w:t>
      </w:r>
      <w:r w:rsidRPr="00615CC9">
        <w:rPr>
          <w:rFonts w:ascii="Times New Roman" w:hAnsi="Times New Roman"/>
          <w:bCs/>
          <w:sz w:val="28"/>
          <w:szCs w:val="28"/>
        </w:rPr>
        <w:t xml:space="preserve">ризнание </w:t>
      </w:r>
      <w:r w:rsidRPr="00615CC9">
        <w:rPr>
          <w:rFonts w:ascii="Times New Roman" w:hAnsi="Times New Roman"/>
          <w:sz w:val="28"/>
          <w:szCs w:val="28"/>
        </w:rPr>
        <w:t xml:space="preserve">отложенных доходов от предоставления права пользования активом доходами текущего периода </w:t>
      </w:r>
      <w:r w:rsidRPr="00615CC9">
        <w:rPr>
          <w:rFonts w:ascii="Times New Roman" w:hAnsi="Times New Roman"/>
          <w:bCs/>
          <w:sz w:val="28"/>
          <w:szCs w:val="28"/>
        </w:rPr>
        <w:t xml:space="preserve">при операционной аренде по имуществу, полученному в безвозмездное пользование,  осуществляется ежемесячно и равномерно </w:t>
      </w:r>
      <w:r w:rsidRPr="00615CC9">
        <w:rPr>
          <w:rFonts w:ascii="Times New Roman" w:hAnsi="Times New Roman"/>
          <w:sz w:val="28"/>
          <w:szCs w:val="28"/>
        </w:rPr>
        <w:t>в течение срока полезного использования объекта учета аренды.</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Доходы от предоставления имущества в посуточную/почасовую аренду (в т. ч. прокат) в момент начисления признаются в составе доходов текущего финансового года без отражения таких доходов на счете 401 40 «Доходы будущих периодов» при условии, что заключение договора аренды (проката) и предоставление и возврат имущества происходит в один день:</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Дебет 1 205 21 56Х Кредит 1 401 10 121.</w:t>
      </w:r>
    </w:p>
    <w:p w:rsidR="0088650E" w:rsidRPr="00615CC9" w:rsidRDefault="0088650E" w:rsidP="0088650E">
      <w:pPr>
        <w:spacing w:after="0" w:line="240" w:lineRule="auto"/>
        <w:jc w:val="both"/>
        <w:rPr>
          <w:rFonts w:ascii="Times New Roman" w:hAnsi="Times New Roman"/>
          <w:i/>
          <w:sz w:val="28"/>
          <w:szCs w:val="28"/>
        </w:rPr>
      </w:pPr>
      <w:r w:rsidRPr="00615CC9">
        <w:rPr>
          <w:rFonts w:ascii="Times New Roman" w:hAnsi="Times New Roman"/>
          <w:sz w:val="28"/>
          <w:szCs w:val="28"/>
        </w:rPr>
        <w:t>2.15.3. В составе расходов будущих периодов на счете 401 50 "Расходы будущих периодов" отражаются, в частности, расходы, связанные:</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bCs/>
          <w:sz w:val="28"/>
          <w:szCs w:val="28"/>
        </w:rPr>
        <w:t>- со страхованием имущества, гражданской ответственности;</w:t>
      </w:r>
    </w:p>
    <w:p w:rsidR="0088650E" w:rsidRPr="00615CC9" w:rsidRDefault="0088650E" w:rsidP="0088650E">
      <w:pPr>
        <w:spacing w:after="0" w:line="240" w:lineRule="auto"/>
        <w:jc w:val="both"/>
        <w:rPr>
          <w:rFonts w:ascii="Times New Roman" w:hAnsi="Times New Roman"/>
          <w:bCs/>
          <w:sz w:val="28"/>
          <w:szCs w:val="28"/>
        </w:rPr>
      </w:pPr>
      <w:r w:rsidRPr="00615CC9">
        <w:rPr>
          <w:rFonts w:ascii="Times New Roman" w:hAnsi="Times New Roman"/>
          <w:bCs/>
          <w:sz w:val="28"/>
          <w:szCs w:val="28"/>
        </w:rPr>
        <w:t>- выплатой среднего заработка за отпуск, предоставленный за неотработанный период;</w:t>
      </w:r>
    </w:p>
    <w:p w:rsidR="0088650E" w:rsidRPr="00615CC9" w:rsidRDefault="0088650E" w:rsidP="0088650E">
      <w:pPr>
        <w:spacing w:after="0" w:line="240" w:lineRule="auto"/>
        <w:jc w:val="both"/>
        <w:rPr>
          <w:rFonts w:ascii="Times New Roman" w:hAnsi="Times New Roman"/>
          <w:bCs/>
          <w:sz w:val="28"/>
          <w:szCs w:val="28"/>
        </w:rPr>
      </w:pPr>
      <w:r w:rsidRPr="00615CC9">
        <w:rPr>
          <w:rFonts w:ascii="Times New Roman" w:hAnsi="Times New Roman"/>
          <w:bCs/>
          <w:sz w:val="28"/>
          <w:szCs w:val="28"/>
        </w:rPr>
        <w:t>- с приобретением прав пользования нематериальными активами, если срок их использования менее или равен 12 месяцам и приходится на 2 разных отчетных года.</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2.15.4. Признание расходов (затрат) текущего года по кредиту 401 50 и дебету счетов 401 20, 109 00 (в части затрат на изготовление продукции, выполнения работ и услуг) осуществляется равномерно (ежемесячно) в течение соответствующего периода, в частности, в течение срока действия договора, договора страхования.</w:t>
      </w:r>
    </w:p>
    <w:p w:rsidR="0088650E" w:rsidRPr="00615CC9" w:rsidRDefault="0088650E" w:rsidP="0088650E">
      <w:pPr>
        <w:spacing w:after="0" w:line="240" w:lineRule="auto"/>
        <w:jc w:val="both"/>
        <w:rPr>
          <w:rFonts w:ascii="Times New Roman" w:hAnsi="Times New Roman"/>
          <w:sz w:val="28"/>
          <w:szCs w:val="28"/>
          <w:shd w:val="clear" w:color="auto" w:fill="FFFFFF"/>
        </w:rPr>
      </w:pPr>
      <w:r w:rsidRPr="00615CC9">
        <w:rPr>
          <w:rFonts w:ascii="Times New Roman" w:hAnsi="Times New Roman"/>
          <w:sz w:val="28"/>
          <w:szCs w:val="28"/>
        </w:rPr>
        <w:t xml:space="preserve">2.15.5. Признание доходов </w:t>
      </w:r>
      <w:r w:rsidRPr="00615CC9">
        <w:rPr>
          <w:rFonts w:ascii="Times New Roman" w:hAnsi="Times New Roman"/>
          <w:bCs/>
          <w:sz w:val="28"/>
          <w:szCs w:val="28"/>
        </w:rPr>
        <w:t xml:space="preserve">текущего года (по кредиту счета 401 10) согласно СГС «Доходы» при оказании услуг (выполнении работ) осуществляется на основании подписанного двумя сторонами Акта или иного документа, согласно которому у Учреждения </w:t>
      </w:r>
      <w:r w:rsidRPr="00615CC9">
        <w:rPr>
          <w:rFonts w:ascii="Times New Roman" w:hAnsi="Times New Roman"/>
          <w:sz w:val="28"/>
          <w:szCs w:val="28"/>
          <w:shd w:val="clear" w:color="auto" w:fill="FFFFFF"/>
        </w:rPr>
        <w:t>возникает право на получение дохода, независимо от установленного договором срока оплаты.</w:t>
      </w:r>
    </w:p>
    <w:p w:rsidR="0088650E" w:rsidRPr="00615CC9" w:rsidRDefault="0088650E" w:rsidP="0088650E">
      <w:pPr>
        <w:spacing w:after="0" w:line="240" w:lineRule="auto"/>
        <w:jc w:val="both"/>
        <w:rPr>
          <w:rFonts w:ascii="Times New Roman" w:hAnsi="Times New Roman"/>
          <w:sz w:val="28"/>
          <w:szCs w:val="28"/>
          <w:shd w:val="clear" w:color="auto" w:fill="FFFFFF"/>
        </w:rPr>
      </w:pPr>
      <w:r w:rsidRPr="00615CC9">
        <w:rPr>
          <w:rFonts w:ascii="Times New Roman" w:hAnsi="Times New Roman"/>
          <w:sz w:val="28"/>
          <w:szCs w:val="28"/>
          <w:shd w:val="clear" w:color="auto" w:fill="FFFFFF"/>
        </w:rPr>
        <w:t>2.15.6. По договорам со сроком исполнения от одного до двенадцати месяцев, являющимся основанием для получения доходов, по решению Главного бухгалтера Учреждения может быть признана дебиторская задолженность с одновременным отражением доходов будущих периодов, если известна итоговая сумма ожидаемых по договору доходов. В этом случае признание доходов текущего года осуществляется по мере подписания актов или иных документов, на основании которых возникает право на получение доходов.</w:t>
      </w:r>
    </w:p>
    <w:p w:rsidR="0088650E" w:rsidRPr="00615CC9" w:rsidRDefault="0088650E" w:rsidP="0088650E">
      <w:pPr>
        <w:spacing w:after="0" w:line="240" w:lineRule="auto"/>
        <w:jc w:val="both"/>
        <w:rPr>
          <w:rFonts w:ascii="Times New Roman" w:hAnsi="Times New Roman"/>
          <w:sz w:val="28"/>
          <w:szCs w:val="28"/>
          <w:shd w:val="clear" w:color="auto" w:fill="FFFFFF"/>
        </w:rPr>
      </w:pPr>
      <w:r w:rsidRPr="00615CC9">
        <w:rPr>
          <w:rFonts w:ascii="Times New Roman" w:hAnsi="Times New Roman"/>
          <w:sz w:val="28"/>
          <w:szCs w:val="28"/>
          <w:shd w:val="clear" w:color="auto" w:fill="FFFFFF"/>
        </w:rPr>
        <w:t>2.15.7. Доходы, не признанные дебитором или судом (оспоримые доходы), а также доходы, по которым на момент признания идет работа по выявлению виновных лиц, отражаются в составе доходов будущих периодов (кредит счета 401 40). В таком порядке, в частности, отражается начисление неустоек, доходов от компенсации затрат и доходов по возмещению ущерба от недостач. Признание доходов текущего года по дебету счета 401 40 и кредиту счета 401 10 в подобных ситуациях осуществляется при одновременном выполнении следующих условий:</w:t>
      </w:r>
    </w:p>
    <w:p w:rsidR="0088650E" w:rsidRPr="00615CC9" w:rsidRDefault="0088650E" w:rsidP="0088650E">
      <w:pPr>
        <w:spacing w:after="0" w:line="240" w:lineRule="auto"/>
        <w:jc w:val="both"/>
        <w:rPr>
          <w:rFonts w:ascii="Times New Roman" w:hAnsi="Times New Roman"/>
          <w:sz w:val="28"/>
          <w:szCs w:val="28"/>
          <w:shd w:val="clear" w:color="auto" w:fill="FFFFFF"/>
        </w:rPr>
      </w:pPr>
      <w:r w:rsidRPr="00615CC9">
        <w:rPr>
          <w:rFonts w:ascii="Times New Roman" w:hAnsi="Times New Roman"/>
          <w:sz w:val="28"/>
          <w:szCs w:val="28"/>
          <w:shd w:val="clear" w:color="auto" w:fill="FFFFFF"/>
        </w:rPr>
        <w:t>1) определены конкретные лица-плательщики доходов;</w:t>
      </w:r>
    </w:p>
    <w:p w:rsidR="0088650E" w:rsidRPr="00615CC9" w:rsidRDefault="0088650E" w:rsidP="0088650E">
      <w:pPr>
        <w:spacing w:after="0" w:line="240" w:lineRule="auto"/>
        <w:jc w:val="both"/>
        <w:rPr>
          <w:rFonts w:ascii="Times New Roman" w:hAnsi="Times New Roman"/>
          <w:sz w:val="28"/>
          <w:szCs w:val="28"/>
          <w:shd w:val="clear" w:color="auto" w:fill="FFFFFF"/>
        </w:rPr>
      </w:pPr>
      <w:r w:rsidRPr="00615CC9">
        <w:rPr>
          <w:rFonts w:ascii="Times New Roman" w:hAnsi="Times New Roman"/>
          <w:sz w:val="28"/>
          <w:szCs w:val="28"/>
          <w:shd w:val="clear" w:color="auto" w:fill="FFFFFF"/>
        </w:rPr>
        <w:t xml:space="preserve">2) дебитор признает долг или его задолженность подтверждена судом. </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shd w:val="clear" w:color="auto" w:fill="FFFFFF"/>
        </w:rPr>
        <w:t xml:space="preserve">2.15.8. Аналитические счета </w:t>
      </w:r>
      <w:r w:rsidRPr="00615CC9">
        <w:rPr>
          <w:rFonts w:ascii="Times New Roman" w:hAnsi="Times New Roman"/>
          <w:sz w:val="28"/>
          <w:szCs w:val="28"/>
        </w:rPr>
        <w:t xml:space="preserve">401 41 "Доходы будущих периодов к признанию в текущем году" и 401 49 "Доходы будущих периодов к признанию в очередные года" </w:t>
      </w:r>
      <w:r w:rsidRPr="00615CC9">
        <w:rPr>
          <w:rFonts w:ascii="Times New Roman" w:hAnsi="Times New Roman"/>
          <w:sz w:val="28"/>
          <w:szCs w:val="28"/>
          <w:shd w:val="clear" w:color="auto" w:fill="FFFFFF"/>
        </w:rPr>
        <w:t xml:space="preserve">применяются </w:t>
      </w:r>
      <w:r w:rsidRPr="00615CC9">
        <w:rPr>
          <w:rFonts w:ascii="Times New Roman" w:hAnsi="Times New Roman"/>
          <w:sz w:val="28"/>
          <w:szCs w:val="28"/>
        </w:rPr>
        <w:t xml:space="preserve">для отражения в учете операций с целевыми межбюджетными трансфертами. </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В первый рабочий день текущего года часть доходов будущих периодов по межбюджетным трансфертам, которые относятся к текущему году, переносятся со счета 401 49 на счет 401 41.</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 xml:space="preserve">2.15.9. Обязательства Учреждения по оплате за предоставленный сервитут отражаются в составе расходов будущих периодов. Признание расходов будущих периодов в составе расходов текущего года (затрат) производится  в течение срока действия соглашения в соответствии с графиком платежей. </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shd w:val="clear" w:color="auto" w:fill="FFFFFF"/>
        </w:rPr>
        <w:t>2.15.10. П</w:t>
      </w:r>
      <w:r w:rsidRPr="00615CC9">
        <w:rPr>
          <w:rFonts w:ascii="Times New Roman" w:hAnsi="Times New Roman"/>
          <w:sz w:val="28"/>
          <w:szCs w:val="28"/>
        </w:rPr>
        <w:t>ризнания доходов будущих периодов от предоставления права ограниченного пользования земельными участками (сервитут) в составе доходов текущего года производится с периодичностью и в размере, которые установлены в соглашении (в соответствии с графиком получения платы за сервитут).</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2.15.11. Затраты по уплате собственником помещений в многоквартирном доме взносов в фонд капитального ремонта отражаются в учете в составе расходов текущего года по факту их оплаты собственником помещения и не учитываются на счете 401 50 «Расходы будущих периодов».</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Управленческий учет по каждому объекту (помещению в многоквартирном доме или многоквартирному дому) ведется на забалансовом счете 72 «Взносы на капитальный ремонт многоквартирных домов».</w:t>
      </w:r>
    </w:p>
    <w:p w:rsidR="0088650E" w:rsidRPr="00615CC9" w:rsidRDefault="0088650E" w:rsidP="0088650E">
      <w:pPr>
        <w:keepNext/>
        <w:keepLines/>
        <w:spacing w:before="480" w:after="0"/>
        <w:jc w:val="both"/>
        <w:outlineLvl w:val="0"/>
        <w:rPr>
          <w:rFonts w:ascii="Times New Roman" w:hAnsi="Times New Roman"/>
          <w:b/>
          <w:bCs/>
          <w:sz w:val="28"/>
          <w:szCs w:val="28"/>
        </w:rPr>
      </w:pPr>
      <w:bookmarkStart w:id="636" w:name="_Toc32070000"/>
      <w:bookmarkStart w:id="637" w:name="_Toc32139315"/>
      <w:bookmarkStart w:id="638" w:name="_Toc32753662"/>
      <w:bookmarkStart w:id="639" w:name="_Toc32753734"/>
      <w:bookmarkStart w:id="640" w:name="_Toc32753770"/>
      <w:bookmarkStart w:id="641" w:name="_Toc32753810"/>
      <w:bookmarkStart w:id="642" w:name="_Toc32753846"/>
      <w:bookmarkStart w:id="643" w:name="_Toc32754039"/>
      <w:bookmarkStart w:id="644" w:name="_Toc33028643"/>
      <w:bookmarkStart w:id="645" w:name="_Toc46828222"/>
      <w:bookmarkStart w:id="646" w:name="_Toc56187481"/>
      <w:bookmarkStart w:id="647" w:name="_Toc181265804"/>
      <w:r w:rsidRPr="00615CC9">
        <w:rPr>
          <w:rFonts w:ascii="Times New Roman" w:hAnsi="Times New Roman"/>
          <w:b/>
          <w:bCs/>
          <w:sz w:val="28"/>
          <w:szCs w:val="28"/>
        </w:rPr>
        <w:t>2.16. Резервы</w:t>
      </w:r>
      <w:bookmarkEnd w:id="636"/>
      <w:bookmarkEnd w:id="637"/>
      <w:bookmarkEnd w:id="638"/>
      <w:bookmarkEnd w:id="639"/>
      <w:bookmarkEnd w:id="640"/>
      <w:bookmarkEnd w:id="641"/>
      <w:bookmarkEnd w:id="642"/>
      <w:bookmarkEnd w:id="643"/>
      <w:bookmarkEnd w:id="644"/>
      <w:bookmarkEnd w:id="645"/>
      <w:bookmarkEnd w:id="646"/>
      <w:bookmarkEnd w:id="647"/>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2.16.1. Единица бухгалтерского учета по резервам определяется в следующем порядке:</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1) для резерва по гарантийному ремонту - вид товара (услуги), при продаже (оказании) которых предоставляется гарантия;</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2) для резерва по претензиям и искам - каждый предъявленное требование (иск);</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3) для резерва по реструктуризации - наименование мероприятия по реструктуризации;</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4) для резерва по убыточным договорам - единичный договор;</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5) для резерва на демонтаж и вывод основных средств из эксплуатации - инвентарный объект основных средств;</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6) для резерва под снижение стоимости материальных запасов - номенклатурная (реестровая) единица;</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7) для резерва предстоящей оплаты отпусков за фактически отработанное время (компенсаций за неиспользованный отпуск) - все сотрудники;</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8) для резерва на пенсионные и иные аналогичные выплаты – сотрудники, достигшие установленного законодательством Российской Федерации пенсионного возраста и (или) стажа работы;</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 xml:space="preserve"> 9) для резерва под приемку – вид поставленного товара, сданных (завершенных) работ (отдельных этапов исполнения), предоставленных (потребленных)  услуг; </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 xml:space="preserve">10) для резерва под обязательства, по которым отсутствуют первичные </w:t>
      </w:r>
      <w:r w:rsidRPr="00615CC9">
        <w:rPr>
          <w:rFonts w:ascii="Times New Roman" w:hAnsi="Times New Roman"/>
          <w:i/>
          <w:iCs/>
          <w:sz w:val="28"/>
          <w:szCs w:val="28"/>
        </w:rPr>
        <w:t xml:space="preserve">документы – </w:t>
      </w:r>
      <w:r w:rsidRPr="00615CC9">
        <w:rPr>
          <w:rFonts w:ascii="Times New Roman" w:hAnsi="Times New Roman"/>
          <w:sz w:val="28"/>
          <w:szCs w:val="28"/>
        </w:rPr>
        <w:t>вид предоставленных (потребленных)  услуг;</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11) для резерва по арендным обязательствам – договор операционной аренды.</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2.16.2. Суммы резерва по претензиям и искам признаются в учете в полной сумме претензионных требований. Информация для начисления резерва по претензиям и искам предоставляется юридической службой в Бухгалтерию по форме согласно Приложению № 2.10 к настоящей Учетной политике в</w:t>
      </w:r>
      <w:r w:rsidRPr="00615CC9">
        <w:rPr>
          <w:rFonts w:ascii="Times New Roman" w:hAnsi="Times New Roman"/>
          <w:bCs/>
          <w:sz w:val="28"/>
          <w:szCs w:val="28"/>
        </w:rPr>
        <w:t xml:space="preserve"> течение трех рабочих дней со дня поступления претензии, но не позднее последнего рабочего дня квартала </w:t>
      </w:r>
      <w:r w:rsidRPr="00615CC9">
        <w:rPr>
          <w:rFonts w:ascii="Times New Roman" w:hAnsi="Times New Roman"/>
          <w:sz w:val="28"/>
          <w:szCs w:val="28"/>
        </w:rPr>
        <w:t>с обязательным указанием следующих данных:</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 насколько велика вероятность того, что выполнять претензионные требования не придется (в частности, могут быть указаны следующие варианты «высокая вероятность», «низкая вероятность», «оспаривать претензию Учреждение не планирует»);</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 будет ли организована работа по досудебному урегулированию претензии.</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2.16.3. Признание резервов осуществляется в оценочном значении. Метод расчета суммовых величин каждого резерва определяется соответствующими СГС, Методическими рекомендациями Минфина России по применению СГС и настоящее Учетной политикой.</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2.16.4. Анализ и корректировка суммы резервов (счет 401 60), отложенных обязательств (счет 502 99) осуществляется ежеквартально перед составлением бюджетной отчетности.</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Признание в учете расходов, в отношении которых сформирован резерв, осуществляется за счет суммы созданного резерва.</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2.16.5. Резерв на оплату отпусков за фактически отработанное время и компенсаций за неиспользованный отпуск, в том числе при увольнении сотрудника, включая платежи на обязательное социальное страхование, начисляется (корректируется) на основании сведений кадровой службы о количестве дней отпуска, право на представление которого имеют сотрудники за фактически отработанное время.</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Основанием для начисления в учете резерва является Справка-расчет суммы резерва расходов на оплату предстоящих отпусков (Приложение № 2.5 к настоящей Учетной политике).</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Резерв в части средств на предстоящую оплату отпусков и компенсаций за неиспользованный отпуск определяется в следующем порядке:</w:t>
      </w:r>
    </w:p>
    <w:p w:rsidR="0088650E" w:rsidRPr="00615CC9" w:rsidRDefault="0088650E" w:rsidP="0088650E">
      <w:pPr>
        <w:shd w:val="clear" w:color="auto" w:fill="FFFFFF"/>
        <w:spacing w:after="0" w:line="240" w:lineRule="auto"/>
        <w:jc w:val="both"/>
        <w:rPr>
          <w:rFonts w:ascii="Times New Roman" w:hAnsi="Times New Roman"/>
          <w:sz w:val="28"/>
          <w:szCs w:val="28"/>
        </w:rPr>
      </w:pPr>
      <w:r w:rsidRPr="00615CC9">
        <w:rPr>
          <w:rFonts w:ascii="Times New Roman" w:hAnsi="Times New Roman"/>
          <w:sz w:val="28"/>
          <w:szCs w:val="28"/>
        </w:rPr>
        <w:t>Ротп = СрЗ х Кдо,</w:t>
      </w:r>
    </w:p>
    <w:p w:rsidR="0088650E" w:rsidRPr="00615CC9" w:rsidRDefault="0088650E" w:rsidP="0088650E">
      <w:pPr>
        <w:shd w:val="clear" w:color="auto" w:fill="FFFFFF"/>
        <w:spacing w:after="0" w:line="240" w:lineRule="auto"/>
        <w:jc w:val="both"/>
        <w:rPr>
          <w:rFonts w:ascii="Times New Roman" w:hAnsi="Times New Roman"/>
          <w:sz w:val="28"/>
          <w:szCs w:val="28"/>
        </w:rPr>
      </w:pPr>
      <w:r w:rsidRPr="00615CC9">
        <w:rPr>
          <w:rFonts w:ascii="Times New Roman" w:hAnsi="Times New Roman"/>
          <w:sz w:val="28"/>
          <w:szCs w:val="28"/>
        </w:rPr>
        <w:t>где</w:t>
      </w:r>
    </w:p>
    <w:p w:rsidR="0088650E" w:rsidRPr="00615CC9" w:rsidRDefault="0088650E" w:rsidP="0088650E">
      <w:pPr>
        <w:shd w:val="clear" w:color="auto" w:fill="FFFFFF"/>
        <w:spacing w:after="0" w:line="240" w:lineRule="auto"/>
        <w:jc w:val="both"/>
        <w:rPr>
          <w:rFonts w:ascii="Times New Roman" w:hAnsi="Times New Roman"/>
          <w:sz w:val="28"/>
          <w:szCs w:val="28"/>
        </w:rPr>
      </w:pPr>
      <w:r w:rsidRPr="00615CC9">
        <w:rPr>
          <w:rFonts w:ascii="Times New Roman" w:hAnsi="Times New Roman"/>
          <w:sz w:val="28"/>
          <w:szCs w:val="28"/>
        </w:rPr>
        <w:t>Ротп - резерв в части средств на предстоящую оплату отпусков;</w:t>
      </w:r>
    </w:p>
    <w:p w:rsidR="0088650E" w:rsidRPr="00615CC9" w:rsidRDefault="0088650E" w:rsidP="0088650E">
      <w:pPr>
        <w:shd w:val="clear" w:color="auto" w:fill="FFFFFF"/>
        <w:spacing w:after="0" w:line="240" w:lineRule="auto"/>
        <w:jc w:val="both"/>
        <w:rPr>
          <w:rFonts w:ascii="Times New Roman" w:hAnsi="Times New Roman"/>
          <w:sz w:val="28"/>
          <w:szCs w:val="28"/>
        </w:rPr>
      </w:pPr>
      <w:r w:rsidRPr="00615CC9">
        <w:rPr>
          <w:rFonts w:ascii="Times New Roman" w:hAnsi="Times New Roman"/>
          <w:sz w:val="28"/>
          <w:szCs w:val="28"/>
        </w:rPr>
        <w:t>СрЗ - средний дневной заработок для расчета резерва;</w:t>
      </w:r>
    </w:p>
    <w:p w:rsidR="0088650E" w:rsidRPr="00615CC9" w:rsidRDefault="0088650E" w:rsidP="0088650E">
      <w:pPr>
        <w:shd w:val="clear" w:color="auto" w:fill="FFFFFF"/>
        <w:spacing w:after="0" w:line="240" w:lineRule="auto"/>
        <w:jc w:val="both"/>
        <w:rPr>
          <w:rFonts w:ascii="Times New Roman" w:hAnsi="Times New Roman"/>
          <w:sz w:val="28"/>
          <w:szCs w:val="28"/>
        </w:rPr>
      </w:pPr>
      <w:r w:rsidRPr="00615CC9">
        <w:rPr>
          <w:rFonts w:ascii="Times New Roman" w:hAnsi="Times New Roman"/>
          <w:sz w:val="28"/>
          <w:szCs w:val="28"/>
        </w:rPr>
        <w:t>Кдо - количество дней отпуска всем работникам на отчетную дату, указанное в сведениях кадровой службы.</w:t>
      </w:r>
    </w:p>
    <w:p w:rsidR="0088650E" w:rsidRPr="00615CC9" w:rsidRDefault="0088650E" w:rsidP="0088650E">
      <w:pPr>
        <w:shd w:val="clear" w:color="auto" w:fill="FFFFFF"/>
        <w:spacing w:after="0" w:line="240" w:lineRule="auto"/>
        <w:jc w:val="both"/>
        <w:rPr>
          <w:rFonts w:ascii="Times New Roman" w:hAnsi="Times New Roman"/>
          <w:sz w:val="28"/>
          <w:szCs w:val="28"/>
        </w:rPr>
      </w:pPr>
      <w:r w:rsidRPr="00615CC9">
        <w:rPr>
          <w:rFonts w:ascii="Times New Roman" w:hAnsi="Times New Roman"/>
          <w:sz w:val="28"/>
          <w:szCs w:val="28"/>
        </w:rPr>
        <w:t>При этом средний дневной заработок для расчета резерва определяется по формуле:</w:t>
      </w:r>
    </w:p>
    <w:p w:rsidR="0088650E" w:rsidRPr="00615CC9" w:rsidRDefault="0088650E" w:rsidP="0088650E">
      <w:pPr>
        <w:shd w:val="clear" w:color="auto" w:fill="FFFFFF"/>
        <w:spacing w:after="0" w:line="240" w:lineRule="auto"/>
        <w:jc w:val="both"/>
        <w:rPr>
          <w:rFonts w:ascii="Times New Roman" w:hAnsi="Times New Roman"/>
          <w:sz w:val="28"/>
          <w:szCs w:val="28"/>
        </w:rPr>
      </w:pPr>
      <w:r w:rsidRPr="00615CC9">
        <w:rPr>
          <w:rFonts w:ascii="Times New Roman" w:hAnsi="Times New Roman"/>
          <w:sz w:val="28"/>
          <w:szCs w:val="28"/>
        </w:rPr>
        <w:t>СрЗ = СУМотп / Копл,</w:t>
      </w:r>
    </w:p>
    <w:p w:rsidR="0088650E" w:rsidRPr="00615CC9" w:rsidRDefault="0088650E" w:rsidP="0088650E">
      <w:pPr>
        <w:shd w:val="clear" w:color="auto" w:fill="FFFFFF"/>
        <w:spacing w:after="0" w:line="240" w:lineRule="auto"/>
        <w:jc w:val="both"/>
        <w:rPr>
          <w:rFonts w:ascii="Times New Roman" w:hAnsi="Times New Roman"/>
          <w:sz w:val="28"/>
          <w:szCs w:val="28"/>
        </w:rPr>
      </w:pPr>
      <w:r w:rsidRPr="00615CC9">
        <w:rPr>
          <w:rFonts w:ascii="Times New Roman" w:hAnsi="Times New Roman"/>
          <w:sz w:val="28"/>
          <w:szCs w:val="28"/>
        </w:rPr>
        <w:t>где</w:t>
      </w:r>
    </w:p>
    <w:p w:rsidR="0088650E" w:rsidRPr="00615CC9" w:rsidRDefault="0088650E" w:rsidP="0088650E">
      <w:pPr>
        <w:shd w:val="clear" w:color="auto" w:fill="FFFFFF"/>
        <w:spacing w:after="0" w:line="240" w:lineRule="auto"/>
        <w:jc w:val="both"/>
        <w:rPr>
          <w:rFonts w:ascii="Times New Roman" w:hAnsi="Times New Roman"/>
          <w:sz w:val="28"/>
          <w:szCs w:val="28"/>
        </w:rPr>
      </w:pPr>
      <w:r w:rsidRPr="00615CC9">
        <w:rPr>
          <w:rFonts w:ascii="Times New Roman" w:hAnsi="Times New Roman"/>
          <w:sz w:val="28"/>
          <w:szCs w:val="28"/>
        </w:rPr>
        <w:t>СУМотп - сумма среднего заработка за отпуск, начисленная по всем работникам за год;</w:t>
      </w:r>
    </w:p>
    <w:p w:rsidR="0088650E" w:rsidRPr="00615CC9" w:rsidRDefault="0088650E" w:rsidP="0088650E">
      <w:pPr>
        <w:shd w:val="clear" w:color="auto" w:fill="FFFFFF"/>
        <w:spacing w:after="0" w:line="240" w:lineRule="auto"/>
        <w:jc w:val="both"/>
        <w:rPr>
          <w:rFonts w:ascii="Times New Roman" w:hAnsi="Times New Roman"/>
          <w:sz w:val="28"/>
          <w:szCs w:val="28"/>
        </w:rPr>
      </w:pPr>
      <w:r w:rsidRPr="00615CC9">
        <w:rPr>
          <w:rFonts w:ascii="Times New Roman" w:hAnsi="Times New Roman"/>
          <w:sz w:val="28"/>
          <w:szCs w:val="28"/>
        </w:rPr>
        <w:t>Копл - количество оплаченных дней отпуска всем работникам за год.</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lang w:eastAsia="ar-SA"/>
        </w:rPr>
        <w:t>В целях начисления сумм резервов на оплату отпусков кадровая служба ежеквартально предоставляет в Бухгалтерию информацию о неиспользованных днях отпуска сотрудников.</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При формировании резерва учитываются суммы страховых взносов, которые будут начислены на выплаты, произведенные в пользу работников, учитывая тарифы страховых взносов, определенные законодательством.</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2.16.6. Сумма среднего заработка за неотработанные дни отпуска (отпуска «авансом») и сумма соответствующих страховых взносов отражаются по дебету счета 0 401 50 2ХХ и кредиту счетов 0 302 11 737, 0 303 ХХ 731.</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Сумма среднего заработка за неотработанные дни отпуска (отпуска «авансом»), отраженная при начислении среднего заработка по дебету счета 0 401 50 2ХХ, подлежит списанию в дебет счетов 0 401 20 2ХХ (0 109 ХХ ХХХ) ежемесячно в сумме среднего заработка, за отработанные в истекшем месяце дни отпуска.</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Сумма среднего заработка за отпуск, право на который возникло в период между последней датой корректировки резерва и фактической датой начала отпуска, и сумма соответствующих страховых взносов отражаются по дебету счетов 0 401 20 2ХХ (0 109 ХХ ХХХ) и кредиту счетов 0 302 11 737, 0 303 ХХ 731.</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Сумма среднего заработка за отпуск, право на который возникло до последней даты корректировки резерва, отражаются по дебету счетов 0 401 60 2ХХ и кредиту счетов 0 302 11 737, 0 303 ХХ 731.</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Для целей применения настоящего пункта Учетной политики используются следующие расчетные показатели:</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b/>
          <w:sz w:val="28"/>
          <w:szCs w:val="28"/>
          <w:u w:val="single"/>
          <w:lang w:val="en-US"/>
        </w:rPr>
        <w:t>I</w:t>
      </w:r>
      <w:r w:rsidRPr="00615CC9">
        <w:rPr>
          <w:rFonts w:ascii="Times New Roman" w:hAnsi="Times New Roman"/>
          <w:b/>
          <w:sz w:val="28"/>
          <w:szCs w:val="28"/>
          <w:u w:val="single"/>
        </w:rPr>
        <w:t>. Количество отработанных дней отпуска</w:t>
      </w:r>
      <w:r w:rsidRPr="00615CC9">
        <w:rPr>
          <w:rFonts w:ascii="Times New Roman" w:hAnsi="Times New Roman"/>
          <w:sz w:val="28"/>
          <w:szCs w:val="28"/>
        </w:rPr>
        <w:t>, определяемое по формуле:</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Кодо = Кмес х  (Дн / 12 месяцев),</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где</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Дн – количество дней отпуска, положенных сотруднику за год (например, 28 календарных дней);</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Кмес - количество полных месяцев, отработанных сотрудником в его рабочем году. Месяц, в котором отработано 15 календарных дней и более, в целях расчета считается полностью отработанным.</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b/>
          <w:sz w:val="28"/>
          <w:szCs w:val="28"/>
          <w:u w:val="single"/>
          <w:lang w:val="en-US"/>
        </w:rPr>
        <w:t>II</w:t>
      </w:r>
      <w:r w:rsidRPr="00615CC9">
        <w:rPr>
          <w:rFonts w:ascii="Times New Roman" w:hAnsi="Times New Roman"/>
          <w:b/>
          <w:sz w:val="28"/>
          <w:szCs w:val="28"/>
          <w:u w:val="single"/>
        </w:rPr>
        <w:t>. Среднедневной заработок</w:t>
      </w:r>
      <w:r w:rsidRPr="00615CC9">
        <w:rPr>
          <w:rFonts w:ascii="Times New Roman" w:hAnsi="Times New Roman"/>
          <w:sz w:val="28"/>
          <w:szCs w:val="28"/>
        </w:rPr>
        <w:t>, определяемый в установленном порядке для каждого сотрудника при расчете среднего заработка за отпуск.</w:t>
      </w:r>
    </w:p>
    <w:p w:rsidR="0088650E" w:rsidRPr="00615CC9" w:rsidRDefault="0088650E" w:rsidP="0088650E">
      <w:pPr>
        <w:shd w:val="clear" w:color="auto" w:fill="FFFFFF"/>
        <w:spacing w:after="0" w:line="240" w:lineRule="auto"/>
        <w:jc w:val="both"/>
        <w:rPr>
          <w:rFonts w:ascii="Times New Roman" w:hAnsi="Times New Roman"/>
          <w:sz w:val="28"/>
          <w:szCs w:val="28"/>
        </w:rPr>
      </w:pPr>
      <w:r w:rsidRPr="00615CC9">
        <w:rPr>
          <w:rFonts w:ascii="Times New Roman" w:hAnsi="Times New Roman"/>
          <w:sz w:val="28"/>
          <w:szCs w:val="28"/>
        </w:rPr>
        <w:t>2.16.7. Расчет резерва по гарантийному ремонту в целях его отражения в годовой отчетности осуществляется исходя из суммы плановых затрат на гарантийное обслуживание каждой единицы товаров (работ, услуг). При признании резерва эта сумма корректируется на поправочный коэффициент, определяемый как частное от деления фактических затрат на гарантийные ремонты в течение года в общей годовой выручке от реализации товаров (работ, услуг), по которым предоставляется гарантия.</w:t>
      </w:r>
    </w:p>
    <w:p w:rsidR="0088650E" w:rsidRPr="00615CC9" w:rsidRDefault="0088650E" w:rsidP="0088650E">
      <w:pPr>
        <w:shd w:val="clear" w:color="auto" w:fill="FFFFFF"/>
        <w:spacing w:after="0" w:line="240" w:lineRule="auto"/>
        <w:jc w:val="both"/>
        <w:rPr>
          <w:rFonts w:ascii="Times New Roman" w:hAnsi="Times New Roman"/>
          <w:sz w:val="28"/>
          <w:szCs w:val="28"/>
        </w:rPr>
      </w:pPr>
      <w:r w:rsidRPr="00615CC9">
        <w:rPr>
          <w:rFonts w:ascii="Times New Roman" w:hAnsi="Times New Roman"/>
          <w:sz w:val="28"/>
          <w:szCs w:val="28"/>
        </w:rPr>
        <w:t>2.16.8. Расчеты по принятым обязательствам (задолженность) за счет ранее созданного резерва по претензиям, искам отражаются в бюджетном учете одновременно с бюджетными и денежными обязательствами, подлежащими исполнению за счет ранее созданного резерва, на основании поступившего в Учреждение от органа, в котором Учреждению открыт лицевой счет получателя бюджетных средств, уведомления о поступлении исполнительного документа, датой приема к исполнению исполнительного документа таким органом.</w:t>
      </w:r>
    </w:p>
    <w:p w:rsidR="0088650E" w:rsidRPr="00615CC9" w:rsidRDefault="0088650E" w:rsidP="0088650E">
      <w:pPr>
        <w:shd w:val="clear" w:color="auto" w:fill="FFFFFF"/>
        <w:spacing w:after="0" w:line="240" w:lineRule="auto"/>
        <w:jc w:val="both"/>
        <w:rPr>
          <w:rFonts w:ascii="Times New Roman" w:hAnsi="Times New Roman"/>
          <w:sz w:val="28"/>
          <w:szCs w:val="28"/>
        </w:rPr>
      </w:pPr>
      <w:r w:rsidRPr="00615CC9">
        <w:rPr>
          <w:rFonts w:ascii="Times New Roman" w:hAnsi="Times New Roman"/>
          <w:sz w:val="28"/>
          <w:szCs w:val="28"/>
        </w:rPr>
        <w:t>2.16.9. Резерв на пенсионные и иные аналогичные выплаты в связи с достижением сотрудником (работником) установленного законодательством Российской Федерации пенсионного возраста и (или) стажа работы создается при соблюдении следующих условий:</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 такие выплаты предусмотрены действующим законодательством о государственном пенсионном обеспечении (за исключением пенсионных выплат из бюджета Пенсионного фонда Российской Федерации), локальным нормативным актом;</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 выплаты обеспечены бюджетными назначениями на текущий год и плановый период (согласно доведенным бюджетным ассигнованиям, лимитам бюджетных обязательств).</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 xml:space="preserve">Резерв на пенсионные и иные аналогичные выплаты признается в сумме утвержденных бюджетных назначений (по дебету счета 401 20 в корреспонденции с кредитом счета 401 60). Корректировка резерва на пенсионные и иные аналогичные выплаты производится в случае внесения изменений бюджетных назначений (при корректировке бюджетных ассигнований, ЛБО). </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На годовую отчетную дату отражается списание части резерва (по дебету счета 401 60 в корреспонденции со счетом 401 20) в сумме неиспользованных плановых назначений на текущий год, и корректируется сумму резерва на плановый период с учетом доведенных в декабре ЛБО (бюджетных ассигнований) на очередной финансовый год и плановый период в части выплат на соответствующие цели.</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Одновременно с уточнением (признанием, списанием) суммы резерва отражается корректировка отложенных обязательств (счет 502 99).</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 xml:space="preserve">2.16.10. Резерв под приемку, а именно резерв, отражающий обязательные предстоящие оплаты за поставленные материальные ценности, сданные (завершенные) работы, предоставленные (потребленные) услуги, обусловленные обязанностью заказчика (Учреждения) принять и исполнить денежное обязательство по результатам приемки поставленных товаров (выполненных работ, оказанных услуг), создается в случае оформления документа о приемке не в день поставки товара, сдачи результатов работ, оказания услуг. При этом дата фактического получения (поставки) товара, передачи результата работы, фактического оказания (потребления) услуги наступает ранее даты документа приемки. </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При условии, что факт поставки товара, выполнения работы, оказания услуги и факт приемки поставки (результатов работ, услуг) осуществляются одновременно, с оформлением (подписанием двумя сторонами) в этот же день документа о приемке, резерв не создается.</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В целях создания резерва под приемку факт поставки товара (материальных ценностей) или выполнения (передачи) результатов работ в Учреждение в обязательном порядке должен быть подтвержден документом (например, товарной накладной, иным отгрузочным документом, актом приема-передачи, иным актом), оформленным и подписанным со стороны Учреждения ранее даты подписания заказчиком (Учреждением) документа приемки.</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При отсутствии иных документов, подтверждающих факт выполнения (передачи) результатов работ до подписания документов о приемке работ заказчиком, резерв под приемку результатов работ может формироваться с момента уведомления подрядчиком Учреждения-заказчика о завершении работ, в том числе  на основании подписанного исполнителем  документа о приемке, при условии, что дата завершения работ наступила ранее даты подписания документа приемки заказчиком (Учреждением). При этом дата подписания подрядчиком документа о приемке рассматривается как дата фактического завершения работ подрядчиком (факт уведомления о завершении работ и готовности к сдаче-приемке).</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Резерв под приемку по услугам может формироваться на основании подписанного исполнителем  документа о приемке при отсутствии иных документов, подтверждающих оказание услуг, при условии, что факт оказания (потребления) услуги (с учетом периода ее оказания, указанного в документе о приемке) наступил ранее даты подписания документа приемки заказчиком (Учреждением).</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 xml:space="preserve">2.16.11. Формирование резерва под приемку за поставленные материальные ценности отражается по дебету соответствующего счета аналитического учета счета 106 ХХ «Вложения в НФА». </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Исключение составляет резерв под приемку потребляемых материальных запасов, которые с момента их поступления в Учреждение используются или необходимы в деятельности Учреждения (будут использованы) до момента их приемки. К таким материальным запасам относятся:</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 топливо (бензин, дизтопливо, иные виды топлива, используемые в транспортном средстве с момента его заправки);</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 продукты питания;</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 медикаменты (лекарственные средства и препараты).</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По потребляемым МЗ резерв под приемку формируется по дебету счета 105 ХХ и кредиту счета 401 60 без использования счета 106 00 при их принятии к учету по фактической стоимости приобретения.</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2.16.11.1. По результатам приемки производится списание неиспользованной суммы ранее сформированного резерва под приемку в части не принятого объема поставок материальных ценностей, результатов работ, услуг проводкой, обратной созданию резерва:</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по дебету счета 401 60 "Резервы предстоящих расходов" и кредиту соответствующих счетов 401 20 "Расходы экономического субъекта", 109 00 "Затраты на изготовление готовой продукции, выполнение работ, услуг", 106 00 «Вложения в нефинансовые активы», 105 00 «Материальные запасы», 110 00 "Затраты на биотрансформацию", 201 35 "Денежные документы", 401 50 "Расходы будущих периодов".</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Списание неиспользованной суммы ранее сформированного резерва под приемку оформляется Бухгалтерской справкой (ф. 0504833), составленной на основании мотивированного отказа от подписания документа о приемке, Акта приемки товаров, работ, услуг (ф. 0510452) с расхождениями.</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 xml:space="preserve">2.16.12. Резерв под обязательства, по которым отсутствуют первичные </w:t>
      </w:r>
      <w:r w:rsidRPr="00615CC9">
        <w:rPr>
          <w:rFonts w:ascii="Times New Roman" w:hAnsi="Times New Roman"/>
          <w:i/>
          <w:iCs/>
          <w:sz w:val="28"/>
          <w:szCs w:val="28"/>
        </w:rPr>
        <w:t xml:space="preserve">документы, а именно по </w:t>
      </w:r>
      <w:r w:rsidRPr="00615CC9">
        <w:rPr>
          <w:rFonts w:ascii="Times New Roman" w:hAnsi="Times New Roman"/>
          <w:sz w:val="28"/>
          <w:szCs w:val="28"/>
        </w:rPr>
        <w:t xml:space="preserve">обязательствам, в отношении которых на отчетную дату существует неопределенность по их размеру из-за отсутствия первичных документов, создается в целях своевременного отражения в учете и отчетности расходов Учреждения на основании предварительной расчетно-документальной оценки обязанности Учреждения произвести оплату за фактически потребленные услуги. </w:t>
      </w:r>
    </w:p>
    <w:p w:rsidR="0088650E" w:rsidRPr="00615CC9" w:rsidRDefault="0088650E" w:rsidP="0088650E">
      <w:pPr>
        <w:spacing w:after="0" w:line="240" w:lineRule="auto"/>
        <w:jc w:val="both"/>
        <w:rPr>
          <w:rFonts w:ascii="Times New Roman" w:hAnsi="Times New Roman"/>
          <w:iCs/>
          <w:sz w:val="28"/>
          <w:szCs w:val="28"/>
        </w:rPr>
      </w:pPr>
      <w:r w:rsidRPr="00615CC9">
        <w:rPr>
          <w:rFonts w:ascii="Times New Roman" w:hAnsi="Times New Roman"/>
          <w:sz w:val="28"/>
          <w:szCs w:val="28"/>
        </w:rPr>
        <w:t xml:space="preserve">Резерв создается </w:t>
      </w:r>
      <w:r w:rsidRPr="00615CC9">
        <w:rPr>
          <w:rFonts w:ascii="Times New Roman" w:hAnsi="Times New Roman"/>
          <w:i/>
          <w:iCs/>
          <w:sz w:val="28"/>
          <w:szCs w:val="28"/>
        </w:rPr>
        <w:t>при отсутствии условий о приемке:</w:t>
      </w:r>
    </w:p>
    <w:p w:rsidR="0088650E" w:rsidRPr="00615CC9" w:rsidRDefault="0088650E" w:rsidP="0088650E">
      <w:pPr>
        <w:spacing w:after="0" w:line="240" w:lineRule="auto"/>
        <w:jc w:val="both"/>
        <w:rPr>
          <w:rFonts w:ascii="Times New Roman" w:hAnsi="Times New Roman"/>
          <w:iCs/>
          <w:sz w:val="28"/>
          <w:szCs w:val="28"/>
        </w:rPr>
      </w:pPr>
      <w:r w:rsidRPr="00615CC9">
        <w:rPr>
          <w:rFonts w:ascii="Times New Roman" w:hAnsi="Times New Roman"/>
          <w:i/>
          <w:iCs/>
          <w:sz w:val="28"/>
          <w:szCs w:val="28"/>
        </w:rPr>
        <w:t>- по коммунальным услугам;</w:t>
      </w:r>
    </w:p>
    <w:p w:rsidR="0088650E" w:rsidRPr="00615CC9" w:rsidRDefault="0088650E" w:rsidP="0088650E">
      <w:pPr>
        <w:spacing w:after="0" w:line="240" w:lineRule="auto"/>
        <w:jc w:val="both"/>
        <w:rPr>
          <w:rFonts w:ascii="Times New Roman" w:hAnsi="Times New Roman"/>
          <w:iCs/>
          <w:sz w:val="28"/>
          <w:szCs w:val="28"/>
        </w:rPr>
      </w:pPr>
      <w:r w:rsidRPr="00615CC9">
        <w:rPr>
          <w:rFonts w:ascii="Times New Roman" w:hAnsi="Times New Roman"/>
          <w:i/>
          <w:iCs/>
          <w:sz w:val="28"/>
          <w:szCs w:val="28"/>
        </w:rPr>
        <w:t>- по услугам связи.</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i/>
          <w:iCs/>
          <w:sz w:val="28"/>
          <w:szCs w:val="28"/>
        </w:rPr>
        <w:t xml:space="preserve">Периодичность создания резерва – ежеквартально. </w:t>
      </w:r>
      <w:r w:rsidRPr="00615CC9">
        <w:rPr>
          <w:rFonts w:ascii="Times New Roman" w:hAnsi="Times New Roman"/>
          <w:sz w:val="28"/>
          <w:szCs w:val="28"/>
        </w:rPr>
        <w:t>Резерв признается в учете последним днем отчетного периода (квартала, года для услуг за декабрь).</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 xml:space="preserve">Расчет объема потребленных за последний месяц отчетного периода коммунальных услуг (тепло, газ, вода, электроэнергия) производится сотрудником Бухгалтерии на основании показаний приборов учета (счетчиков) и тарифов, установленных для оплаты определенных ресурсов. Информация о показаниях приборов учета (счетчиков) за последний месяц отчетного квартала предоставляется лицом, ответственным за передачу показаний приборов учета поставщикам услуг, в течение трех рабочих дней месяца, следующего за кварталом. </w:t>
      </w:r>
    </w:p>
    <w:p w:rsidR="0088650E" w:rsidRPr="00615CC9" w:rsidRDefault="0088650E" w:rsidP="0088650E">
      <w:pPr>
        <w:spacing w:after="0" w:line="240" w:lineRule="auto"/>
        <w:jc w:val="both"/>
        <w:rPr>
          <w:rFonts w:ascii="Times New Roman" w:hAnsi="Times New Roman"/>
          <w:iCs/>
          <w:sz w:val="28"/>
          <w:szCs w:val="28"/>
        </w:rPr>
      </w:pPr>
      <w:r w:rsidRPr="00615CC9">
        <w:rPr>
          <w:rFonts w:ascii="Times New Roman" w:hAnsi="Times New Roman"/>
          <w:sz w:val="28"/>
          <w:szCs w:val="28"/>
        </w:rPr>
        <w:t>Расчет объема потребленных за последний месяц отчетного периода услуг связи производится сотрудником Бухгалтерии на основании данных о количестве и длительности телефонных разговоров, тарифов, размера ежемесячной абонентской платы и т. д. Информация о количестве и длительности телефонных разговоров, иные сведения за последний месяц отчетного квартала запрашивается у поставщика (контрагента, оказывающего услуги связи)  сотрудником Бухгалтерии в течение трех рабочих дней месяца, следующего за кварталом.</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Резерв в объеме потребленных коммунальных услуг (услуг связи) за последний месяц отчетного периода (квартала, года для услуг за декабрь) формируется, если на последнюю дату отчетного периода (квартала, года для документов за декабрь отчетного года) отсутствуют первичные документы поставщика за последний месяц данного отчетного периода - документы за последний месяц отчетного периода не поступили в Учреждение до конца отчетного периода).</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 xml:space="preserve">Резерв списывается в следующем отчетном периоде (квартале, году для резерва декабря) датой поступления первичного документа в Учреждение от контрагента. </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 xml:space="preserve">2.16.13. Резерв по арендным платежам, учтенный на счетах 0 401 60 224 "Резерв предстоящих расходов по арендной плате за пользование имуществом", 0 401 60 229 "Резерв предстоящих расходов по арендной плате за пользование земельными участками и другими обособленными природными объектами",  уменьшается одновременно с признанием  денежных обязательств и начислением кредиторской задолженности по оплате арендной платы за счет суммы созданного резерва в соответствии с графиком платежей, установленных договором аренды. </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Ежемесячно (с иной периодичностью уплаты, установленной графиком платежей согласно договору аренды) на основании информации в Карточке учета права пользования нефинансовым активом (ф. 0509214) о периодичности уплаты и сумме арендной платы за период, с учетом даты начисления амортизации права пользования активом в учете формируется Бухгалтерская справка (ф. 0504833) на списание резерва.</w:t>
      </w:r>
    </w:p>
    <w:p w:rsidR="0088650E" w:rsidRPr="00615CC9" w:rsidRDefault="0088650E" w:rsidP="0088650E">
      <w:pPr>
        <w:keepNext/>
        <w:keepLines/>
        <w:spacing w:before="480" w:after="0"/>
        <w:jc w:val="both"/>
        <w:outlineLvl w:val="0"/>
        <w:rPr>
          <w:rFonts w:ascii="Times New Roman" w:hAnsi="Times New Roman"/>
          <w:b/>
          <w:bCs/>
          <w:sz w:val="28"/>
          <w:szCs w:val="28"/>
        </w:rPr>
      </w:pPr>
      <w:bookmarkStart w:id="648" w:name="_Toc32070001"/>
      <w:bookmarkStart w:id="649" w:name="_Toc32139316"/>
      <w:bookmarkStart w:id="650" w:name="_Toc32753663"/>
      <w:bookmarkStart w:id="651" w:name="_Toc32753735"/>
      <w:bookmarkStart w:id="652" w:name="_Toc32753771"/>
      <w:bookmarkStart w:id="653" w:name="_Toc32753811"/>
      <w:bookmarkStart w:id="654" w:name="_Toc32753847"/>
      <w:bookmarkStart w:id="655" w:name="_Toc32754040"/>
      <w:bookmarkStart w:id="656" w:name="_Toc33028644"/>
      <w:bookmarkStart w:id="657" w:name="_Toc46828223"/>
      <w:bookmarkStart w:id="658" w:name="_Toc56187482"/>
      <w:bookmarkStart w:id="659" w:name="_Toc181265805"/>
      <w:r w:rsidRPr="00615CC9">
        <w:rPr>
          <w:rFonts w:ascii="Times New Roman" w:hAnsi="Times New Roman"/>
          <w:b/>
          <w:bCs/>
          <w:sz w:val="28"/>
          <w:szCs w:val="28"/>
        </w:rPr>
        <w:t>2.17. Порядок принятия обязательств</w:t>
      </w:r>
      <w:bookmarkEnd w:id="648"/>
      <w:bookmarkEnd w:id="649"/>
      <w:bookmarkEnd w:id="650"/>
      <w:bookmarkEnd w:id="651"/>
      <w:bookmarkEnd w:id="652"/>
      <w:bookmarkEnd w:id="653"/>
      <w:bookmarkEnd w:id="654"/>
      <w:bookmarkEnd w:id="655"/>
      <w:bookmarkEnd w:id="656"/>
      <w:bookmarkEnd w:id="657"/>
      <w:bookmarkEnd w:id="658"/>
      <w:bookmarkEnd w:id="659"/>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2.17.1. Суммы, отражаемые Учреждением на счете 502 00 "Обязательства", сопоставляются с информацией, учитываемой на соответствующих балансовых счетах бюджетного учета согласно требованиям Инструкции N 157н.</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2.17.2. Учетные данные на счете 502 01 "Принятые обязательства" подлежат отражению в соответствии с понятием "обязательства участника бюджетного процесса", приведенным в Инструкции N 157н. Показатели данного счета напрямую не "привязаны" к информации, отражаемой на балансовых счетах бюджетного учета.</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2.17.3. Принятие обязательств сверх утвержденных плановых назначений (лимитов бюджетных обязательств) недопустимо.</w:t>
      </w:r>
    </w:p>
    <w:p w:rsidR="0088650E" w:rsidRPr="00615CC9" w:rsidRDefault="0088650E" w:rsidP="0088650E">
      <w:pPr>
        <w:spacing w:after="0" w:line="240" w:lineRule="auto"/>
        <w:jc w:val="both"/>
        <w:rPr>
          <w:rFonts w:ascii="Times New Roman" w:hAnsi="Times New Roman"/>
          <w:sz w:val="28"/>
          <w:szCs w:val="28"/>
        </w:rPr>
      </w:pPr>
      <w:bookmarkStart w:id="660" w:name="sub_103071"/>
      <w:r w:rsidRPr="00615CC9">
        <w:rPr>
          <w:rFonts w:ascii="Times New Roman" w:hAnsi="Times New Roman"/>
          <w:sz w:val="28"/>
          <w:szCs w:val="28"/>
        </w:rPr>
        <w:t>2.17.4. Сотрудниками Бухгалтерии для перечисления средств по контрактам (договорам) на поставку товаров (выполнение работ, оказание услуг) принимаются к исполнению только подлинники документов при наличии на них подписи руководителя Учреждения или уполномоченного им лица на бумажном носителе или в виде электронного документа.</w:t>
      </w:r>
    </w:p>
    <w:p w:rsidR="0088650E" w:rsidRPr="00615CC9" w:rsidRDefault="0088650E" w:rsidP="0088650E">
      <w:pPr>
        <w:spacing w:after="0" w:line="240" w:lineRule="auto"/>
        <w:jc w:val="both"/>
        <w:rPr>
          <w:rFonts w:ascii="Times New Roman" w:hAnsi="Times New Roman"/>
          <w:sz w:val="28"/>
          <w:szCs w:val="28"/>
        </w:rPr>
      </w:pPr>
      <w:bookmarkStart w:id="661" w:name="sub_103072"/>
      <w:bookmarkEnd w:id="660"/>
      <w:r w:rsidRPr="00615CC9">
        <w:rPr>
          <w:rFonts w:ascii="Times New Roman" w:hAnsi="Times New Roman"/>
          <w:sz w:val="28"/>
          <w:szCs w:val="28"/>
        </w:rPr>
        <w:t>2.17.5. Для отражения в учете операций по исполнению Бюджетной сметы в отчетном периоде документы предоставляются в Бухгалтерию в следующем порядке:</w:t>
      </w:r>
    </w:p>
    <w:bookmarkEnd w:id="661"/>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1) информация о вновь заключенных контрактах (договорах) - не позднее рабочего дня, следующего за днем заключения контракта (договора);</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2) документы, подтверждающие исполнение контракта (договора), для осуществления оплаты по принятым обязательствам - не позднее следующего рабочего дня с момента получения их ответственным лицом.</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2.17.6. Корректировка обязательств может производиться, в частности, в следующих случаях:</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 изменения цены договора;</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 расторжения договора;</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 уточнения (изменения) суммы учтенных обязательств;</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 изменения исковых требований, отмены судебного решения.</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2.17.6.1. Принятие бюджетных и денежных обязательств на выдачу подотчетному лицу денежных средств отражается в бюджетном учете согласно утвержденному Решению о командировании на территории Российской Федерации (ф. 0504512), Заявке-обоснованию закупки товаров, работ, услуг малого объема через подотчетное лицо (ф. 0510521), или на основании утвержденного руководителем Учреждения заявления сотрудника на выдачу денежных средств под отчет для осуществление расходов, не связанных с командировкам или закупкой товаров, работ, услуг подотчетным лицом для хозяйственных нужд Учреждения.</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 xml:space="preserve">Денежные обязательства на основании вышеуказанных документов не принимаются в случае, если в качестве способа выдачи средств подотчетному лицу выбрано «компенсация по факту предоставления отчета». </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Суммы бюджетных и денежных обязательств, ранее принятых на основании Решения о командировании на территории Российской Федерации (ф. 0504512), Изменения Решения о командировании на территории Российской Федерации (ф. 0504513), Решения о компенсации расходов на оплату стоимости проезда и провоза багажа для лиц, работающих в районах Крайнего Севера и приравненных к ним местностях, и членов их семей (ф. 0504517), Заявки-обоснования закупки товаров, работ, услуг малого объема (ф. 0510521), подлежат корректировке на сумму изменения принятых бюджетных и денежных обязательств согласно утвержденному Отчету о расходах подотчетного лица (ф. 0504520).</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Суммы бюджетных и денежных обязательств, ранее принятых на основании заявления сотрудника на выдачу денежных средств под отчет, подлежат корректировке на сумму изменения принятых бюджетных и денежных обязательств согласно утвержденному Авансовому отчету (ф. 0504505).</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2.17.6.2. По бюджетным обязательствам, принятым на основании плановой суммы к договору (государственному контракту) (на оказание услуг связи, коммунальных услуг), по которым оплата производится за фактически полученный объем услуг, суммы ранее принятых обязательств подлежат корректировке на сумму фактически полученного объема услуг, предъявленного по такому договору (государственному контракту) (в том числе на основании подписанного акта сверки расчетов).</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2.17.6.3. Суммы ранее принятых бюджетных и денежных обязательств подлежат корректировке:</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 по налогам и взносам, начисленным на основании Справки-расчета (Приложение № 2.18 к настоящей Учетной политике), составленной до формирования налоговой декларации;</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 по начисленным транспортному и земельному налогам на основании сообщения об исчисленной налоговым органом сумме транспортного налога и сообщения об исчисленной налоговым органом сумме земельного налога соответственно.</w:t>
      </w:r>
    </w:p>
    <w:p w:rsidR="0088650E" w:rsidRPr="00615CC9" w:rsidRDefault="0088650E" w:rsidP="0088650E">
      <w:pPr>
        <w:shd w:val="clear" w:color="auto" w:fill="FFFFFF"/>
        <w:spacing w:after="0" w:line="240" w:lineRule="auto"/>
        <w:jc w:val="both"/>
        <w:rPr>
          <w:rFonts w:ascii="Times New Roman" w:hAnsi="Times New Roman"/>
          <w:sz w:val="28"/>
          <w:szCs w:val="28"/>
        </w:rPr>
      </w:pPr>
      <w:bookmarkStart w:id="662" w:name="sub_103073"/>
      <w:r w:rsidRPr="00615CC9">
        <w:rPr>
          <w:rFonts w:ascii="Times New Roman" w:hAnsi="Times New Roman"/>
          <w:sz w:val="28"/>
          <w:szCs w:val="28"/>
        </w:rPr>
        <w:t xml:space="preserve">2.17.7. Аналитический учет обязательств ведется в разрезе </w:t>
      </w:r>
      <w:r w:rsidRPr="00615CC9">
        <w:rPr>
          <w:rFonts w:ascii="Times New Roman" w:hAnsi="Times New Roman"/>
          <w:bCs/>
          <w:sz w:val="28"/>
          <w:szCs w:val="28"/>
        </w:rPr>
        <w:t>кредиторов, в отношении которых принимаются обязательства, и контрактов (договоров).</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2.17.8. Учет принятых бюджетных обязательств и денежных обязательств осуществляется, в частности, на основании следующих документов, подтверждающих их принятие:</w:t>
      </w:r>
    </w:p>
    <w:tbl>
      <w:tblPr>
        <w:tblW w:w="5000" w:type="pct"/>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594"/>
        <w:gridCol w:w="4352"/>
        <w:gridCol w:w="4625"/>
      </w:tblGrid>
      <w:tr w:rsidR="00615CC9" w:rsidRPr="00615CC9" w:rsidTr="0088650E">
        <w:tc>
          <w:tcPr>
            <w:tcW w:w="286" w:type="pct"/>
            <w:tcBorders>
              <w:top w:val="single" w:sz="4" w:space="0" w:color="auto"/>
              <w:bottom w:val="nil"/>
              <w:right w:val="nil"/>
            </w:tcBorders>
          </w:tcPr>
          <w:p w:rsidR="0088650E" w:rsidRPr="00615CC9" w:rsidRDefault="0088650E" w:rsidP="0088650E">
            <w:pPr>
              <w:autoSpaceDE w:val="0"/>
              <w:autoSpaceDN w:val="0"/>
              <w:adjustRightInd w:val="0"/>
              <w:spacing w:after="0" w:line="240" w:lineRule="auto"/>
              <w:jc w:val="both"/>
              <w:rPr>
                <w:rFonts w:ascii="Times New Roman" w:hAnsi="Times New Roman"/>
                <w:sz w:val="28"/>
                <w:szCs w:val="28"/>
              </w:rPr>
            </w:pPr>
            <w:r w:rsidRPr="00615CC9">
              <w:rPr>
                <w:rFonts w:ascii="Times New Roman" w:hAnsi="Times New Roman"/>
                <w:sz w:val="28"/>
                <w:szCs w:val="28"/>
              </w:rPr>
              <w:t>N п/п</w:t>
            </w:r>
          </w:p>
        </w:tc>
        <w:tc>
          <w:tcPr>
            <w:tcW w:w="2286" w:type="pct"/>
            <w:tcBorders>
              <w:top w:val="single" w:sz="4" w:space="0" w:color="auto"/>
              <w:left w:val="single" w:sz="4" w:space="0" w:color="auto"/>
              <w:bottom w:val="nil"/>
              <w:right w:val="nil"/>
            </w:tcBorders>
            <w:vAlign w:val="center"/>
          </w:tcPr>
          <w:p w:rsidR="0088650E" w:rsidRPr="00615CC9" w:rsidRDefault="0088650E" w:rsidP="0088650E">
            <w:pPr>
              <w:autoSpaceDE w:val="0"/>
              <w:autoSpaceDN w:val="0"/>
              <w:adjustRightInd w:val="0"/>
              <w:spacing w:after="0" w:line="240" w:lineRule="auto"/>
              <w:jc w:val="center"/>
              <w:rPr>
                <w:rFonts w:ascii="Times New Roman" w:hAnsi="Times New Roman"/>
                <w:sz w:val="28"/>
                <w:szCs w:val="28"/>
              </w:rPr>
            </w:pPr>
            <w:r w:rsidRPr="00615CC9">
              <w:rPr>
                <w:rFonts w:ascii="Times New Roman" w:hAnsi="Times New Roman"/>
                <w:sz w:val="28"/>
                <w:szCs w:val="28"/>
              </w:rPr>
              <w:t>Документ, на основании которого возникает бюджетное обязательство</w:t>
            </w:r>
          </w:p>
        </w:tc>
        <w:tc>
          <w:tcPr>
            <w:tcW w:w="2428" w:type="pct"/>
            <w:tcBorders>
              <w:top w:val="single" w:sz="4" w:space="0" w:color="auto"/>
              <w:left w:val="single" w:sz="4" w:space="0" w:color="auto"/>
              <w:bottom w:val="nil"/>
            </w:tcBorders>
            <w:vAlign w:val="center"/>
          </w:tcPr>
          <w:p w:rsidR="0088650E" w:rsidRPr="00615CC9" w:rsidRDefault="0088650E" w:rsidP="0088650E">
            <w:pPr>
              <w:autoSpaceDE w:val="0"/>
              <w:autoSpaceDN w:val="0"/>
              <w:adjustRightInd w:val="0"/>
              <w:spacing w:after="0" w:line="240" w:lineRule="auto"/>
              <w:jc w:val="center"/>
              <w:rPr>
                <w:rFonts w:ascii="Times New Roman" w:hAnsi="Times New Roman"/>
                <w:sz w:val="28"/>
                <w:szCs w:val="28"/>
              </w:rPr>
            </w:pPr>
            <w:r w:rsidRPr="00615CC9">
              <w:rPr>
                <w:rFonts w:ascii="Times New Roman" w:hAnsi="Times New Roman"/>
                <w:sz w:val="28"/>
                <w:szCs w:val="28"/>
              </w:rPr>
              <w:t>Документ, подтверждающий возникновение денежного обязательства</w:t>
            </w:r>
          </w:p>
        </w:tc>
      </w:tr>
      <w:tr w:rsidR="00615CC9" w:rsidRPr="00615CC9" w:rsidTr="0088650E">
        <w:tc>
          <w:tcPr>
            <w:tcW w:w="286" w:type="pct"/>
            <w:vMerge w:val="restart"/>
            <w:tcBorders>
              <w:top w:val="single" w:sz="4" w:space="0" w:color="auto"/>
              <w:right w:val="single" w:sz="4" w:space="0" w:color="auto"/>
            </w:tcBorders>
          </w:tcPr>
          <w:p w:rsidR="0088650E" w:rsidRPr="00615CC9" w:rsidRDefault="0088650E" w:rsidP="0088650E">
            <w:pPr>
              <w:autoSpaceDE w:val="0"/>
              <w:autoSpaceDN w:val="0"/>
              <w:adjustRightInd w:val="0"/>
              <w:spacing w:after="0" w:line="240" w:lineRule="auto"/>
              <w:jc w:val="both"/>
              <w:rPr>
                <w:rFonts w:ascii="Times New Roman" w:hAnsi="Times New Roman"/>
                <w:sz w:val="28"/>
                <w:szCs w:val="28"/>
              </w:rPr>
            </w:pPr>
            <w:r w:rsidRPr="00615CC9">
              <w:rPr>
                <w:rFonts w:ascii="Times New Roman" w:hAnsi="Times New Roman"/>
                <w:sz w:val="28"/>
                <w:szCs w:val="28"/>
              </w:rPr>
              <w:t>1.</w:t>
            </w:r>
          </w:p>
        </w:tc>
        <w:tc>
          <w:tcPr>
            <w:tcW w:w="2286" w:type="pct"/>
            <w:vMerge w:val="restart"/>
            <w:tcBorders>
              <w:top w:val="single" w:sz="4" w:space="0" w:color="auto"/>
              <w:left w:val="single" w:sz="4" w:space="0" w:color="auto"/>
              <w:right w:val="single" w:sz="4" w:space="0" w:color="auto"/>
            </w:tcBorders>
          </w:tcPr>
          <w:p w:rsidR="0088650E" w:rsidRPr="00615CC9" w:rsidRDefault="0088650E" w:rsidP="0088650E">
            <w:pPr>
              <w:autoSpaceDE w:val="0"/>
              <w:autoSpaceDN w:val="0"/>
              <w:adjustRightInd w:val="0"/>
              <w:spacing w:after="0" w:line="240" w:lineRule="auto"/>
              <w:rPr>
                <w:rFonts w:ascii="Times New Roman" w:hAnsi="Times New Roman"/>
                <w:sz w:val="28"/>
                <w:szCs w:val="28"/>
              </w:rPr>
            </w:pPr>
            <w:r w:rsidRPr="00615CC9">
              <w:rPr>
                <w:rFonts w:ascii="Times New Roman" w:hAnsi="Times New Roman"/>
                <w:sz w:val="28"/>
                <w:szCs w:val="28"/>
              </w:rPr>
              <w:t>Государственный (муниципальный) контракт (договор) на поставку товаров, выполнение работ, оказание услуг, сведения о котором подлежат включению реестр контрактов</w:t>
            </w:r>
          </w:p>
        </w:tc>
        <w:tc>
          <w:tcPr>
            <w:tcW w:w="2428" w:type="pct"/>
            <w:tcBorders>
              <w:top w:val="single" w:sz="4" w:space="0" w:color="auto"/>
              <w:left w:val="single" w:sz="4" w:space="0" w:color="auto"/>
              <w:bottom w:val="nil"/>
            </w:tcBorders>
          </w:tcPr>
          <w:p w:rsidR="0088650E" w:rsidRPr="00615CC9" w:rsidRDefault="0088650E" w:rsidP="0088650E">
            <w:pPr>
              <w:autoSpaceDE w:val="0"/>
              <w:autoSpaceDN w:val="0"/>
              <w:adjustRightInd w:val="0"/>
              <w:spacing w:after="0" w:line="240" w:lineRule="auto"/>
              <w:rPr>
                <w:rFonts w:ascii="Times New Roman" w:hAnsi="Times New Roman"/>
                <w:sz w:val="28"/>
                <w:szCs w:val="28"/>
              </w:rPr>
            </w:pPr>
            <w:r w:rsidRPr="00615CC9">
              <w:rPr>
                <w:rFonts w:ascii="Times New Roman" w:hAnsi="Times New Roman"/>
                <w:sz w:val="28"/>
                <w:szCs w:val="28"/>
              </w:rPr>
              <w:t>Документ о приемке товаров, выполненной работы (ее результатов), оказанной услуги, в том числе в электронной форме (включая документ о приемке в ЕИС согласно ч. 13 ст. 94 Закона № 44-ФЗ от 05.04.2013)</w:t>
            </w:r>
          </w:p>
        </w:tc>
      </w:tr>
      <w:tr w:rsidR="00615CC9" w:rsidRPr="00615CC9" w:rsidTr="0088650E">
        <w:tc>
          <w:tcPr>
            <w:tcW w:w="286" w:type="pct"/>
            <w:vMerge/>
            <w:tcBorders>
              <w:right w:val="single" w:sz="4" w:space="0" w:color="auto"/>
            </w:tcBorders>
          </w:tcPr>
          <w:p w:rsidR="0088650E" w:rsidRPr="00615CC9" w:rsidRDefault="0088650E" w:rsidP="0088650E">
            <w:pPr>
              <w:autoSpaceDE w:val="0"/>
              <w:autoSpaceDN w:val="0"/>
              <w:adjustRightInd w:val="0"/>
              <w:spacing w:after="0" w:line="240" w:lineRule="auto"/>
              <w:jc w:val="both"/>
              <w:rPr>
                <w:rFonts w:ascii="Times New Roman" w:hAnsi="Times New Roman"/>
                <w:sz w:val="28"/>
                <w:szCs w:val="28"/>
              </w:rPr>
            </w:pPr>
          </w:p>
        </w:tc>
        <w:tc>
          <w:tcPr>
            <w:tcW w:w="2286" w:type="pct"/>
            <w:vMerge/>
            <w:tcBorders>
              <w:left w:val="single" w:sz="4" w:space="0" w:color="auto"/>
              <w:right w:val="single" w:sz="4" w:space="0" w:color="auto"/>
            </w:tcBorders>
          </w:tcPr>
          <w:p w:rsidR="0088650E" w:rsidRPr="00615CC9" w:rsidRDefault="0088650E" w:rsidP="0088650E">
            <w:pPr>
              <w:autoSpaceDE w:val="0"/>
              <w:autoSpaceDN w:val="0"/>
              <w:adjustRightInd w:val="0"/>
              <w:spacing w:after="0" w:line="240" w:lineRule="auto"/>
              <w:rPr>
                <w:rFonts w:ascii="Times New Roman" w:hAnsi="Times New Roman"/>
                <w:sz w:val="28"/>
                <w:szCs w:val="28"/>
              </w:rPr>
            </w:pPr>
          </w:p>
        </w:tc>
        <w:tc>
          <w:tcPr>
            <w:tcW w:w="2428" w:type="pct"/>
            <w:tcBorders>
              <w:top w:val="single" w:sz="4" w:space="0" w:color="auto"/>
              <w:left w:val="single" w:sz="4" w:space="0" w:color="auto"/>
              <w:bottom w:val="nil"/>
            </w:tcBorders>
          </w:tcPr>
          <w:p w:rsidR="0088650E" w:rsidRPr="00615CC9" w:rsidRDefault="0088650E" w:rsidP="0088650E">
            <w:pPr>
              <w:autoSpaceDE w:val="0"/>
              <w:autoSpaceDN w:val="0"/>
              <w:adjustRightInd w:val="0"/>
              <w:spacing w:after="0" w:line="240" w:lineRule="auto"/>
              <w:rPr>
                <w:rFonts w:ascii="Times New Roman" w:hAnsi="Times New Roman"/>
                <w:sz w:val="28"/>
                <w:szCs w:val="28"/>
              </w:rPr>
            </w:pPr>
            <w:r w:rsidRPr="00615CC9">
              <w:rPr>
                <w:rFonts w:ascii="Times New Roman" w:hAnsi="Times New Roman"/>
                <w:sz w:val="28"/>
                <w:szCs w:val="28"/>
              </w:rPr>
              <w:t>Акт выполненных работ</w:t>
            </w:r>
          </w:p>
        </w:tc>
      </w:tr>
      <w:tr w:rsidR="00615CC9" w:rsidRPr="00615CC9" w:rsidTr="0088650E">
        <w:tc>
          <w:tcPr>
            <w:tcW w:w="286" w:type="pct"/>
            <w:vMerge/>
            <w:tcBorders>
              <w:right w:val="single" w:sz="4" w:space="0" w:color="auto"/>
            </w:tcBorders>
          </w:tcPr>
          <w:p w:rsidR="0088650E" w:rsidRPr="00615CC9" w:rsidRDefault="0088650E" w:rsidP="0088650E">
            <w:pPr>
              <w:autoSpaceDE w:val="0"/>
              <w:autoSpaceDN w:val="0"/>
              <w:adjustRightInd w:val="0"/>
              <w:spacing w:after="0" w:line="240" w:lineRule="auto"/>
              <w:jc w:val="both"/>
              <w:rPr>
                <w:rFonts w:ascii="Times New Roman" w:hAnsi="Times New Roman"/>
                <w:sz w:val="28"/>
                <w:szCs w:val="28"/>
              </w:rPr>
            </w:pPr>
          </w:p>
        </w:tc>
        <w:tc>
          <w:tcPr>
            <w:tcW w:w="2286" w:type="pct"/>
            <w:vMerge/>
            <w:tcBorders>
              <w:left w:val="single" w:sz="4" w:space="0" w:color="auto"/>
              <w:right w:val="single" w:sz="4" w:space="0" w:color="auto"/>
            </w:tcBorders>
          </w:tcPr>
          <w:p w:rsidR="0088650E" w:rsidRPr="00615CC9" w:rsidRDefault="0088650E" w:rsidP="0088650E">
            <w:pPr>
              <w:autoSpaceDE w:val="0"/>
              <w:autoSpaceDN w:val="0"/>
              <w:adjustRightInd w:val="0"/>
              <w:spacing w:after="0" w:line="240" w:lineRule="auto"/>
              <w:rPr>
                <w:rFonts w:ascii="Times New Roman" w:hAnsi="Times New Roman"/>
                <w:sz w:val="28"/>
                <w:szCs w:val="28"/>
              </w:rPr>
            </w:pPr>
          </w:p>
        </w:tc>
        <w:tc>
          <w:tcPr>
            <w:tcW w:w="2428" w:type="pct"/>
            <w:tcBorders>
              <w:top w:val="single" w:sz="4" w:space="0" w:color="auto"/>
              <w:left w:val="single" w:sz="4" w:space="0" w:color="auto"/>
              <w:bottom w:val="nil"/>
            </w:tcBorders>
          </w:tcPr>
          <w:p w:rsidR="0088650E" w:rsidRPr="00615CC9" w:rsidRDefault="0088650E" w:rsidP="0088650E">
            <w:pPr>
              <w:autoSpaceDE w:val="0"/>
              <w:autoSpaceDN w:val="0"/>
              <w:adjustRightInd w:val="0"/>
              <w:spacing w:after="0" w:line="240" w:lineRule="auto"/>
              <w:rPr>
                <w:rFonts w:ascii="Times New Roman" w:hAnsi="Times New Roman"/>
                <w:sz w:val="28"/>
                <w:szCs w:val="28"/>
              </w:rPr>
            </w:pPr>
            <w:r w:rsidRPr="00615CC9">
              <w:rPr>
                <w:rFonts w:ascii="Times New Roman" w:hAnsi="Times New Roman"/>
                <w:sz w:val="28"/>
                <w:szCs w:val="28"/>
              </w:rPr>
              <w:t>Акт об оказании услуг</w:t>
            </w:r>
          </w:p>
        </w:tc>
      </w:tr>
      <w:tr w:rsidR="00615CC9" w:rsidRPr="00615CC9" w:rsidTr="0088650E">
        <w:tc>
          <w:tcPr>
            <w:tcW w:w="286" w:type="pct"/>
            <w:vMerge/>
            <w:tcBorders>
              <w:right w:val="single" w:sz="4" w:space="0" w:color="auto"/>
            </w:tcBorders>
          </w:tcPr>
          <w:p w:rsidR="0088650E" w:rsidRPr="00615CC9" w:rsidRDefault="0088650E" w:rsidP="0088650E">
            <w:pPr>
              <w:autoSpaceDE w:val="0"/>
              <w:autoSpaceDN w:val="0"/>
              <w:adjustRightInd w:val="0"/>
              <w:spacing w:after="0" w:line="240" w:lineRule="auto"/>
              <w:jc w:val="both"/>
              <w:rPr>
                <w:rFonts w:ascii="Times New Roman" w:hAnsi="Times New Roman"/>
                <w:sz w:val="28"/>
                <w:szCs w:val="28"/>
              </w:rPr>
            </w:pPr>
          </w:p>
        </w:tc>
        <w:tc>
          <w:tcPr>
            <w:tcW w:w="2286" w:type="pct"/>
            <w:vMerge/>
            <w:tcBorders>
              <w:left w:val="single" w:sz="4" w:space="0" w:color="auto"/>
              <w:right w:val="single" w:sz="4" w:space="0" w:color="auto"/>
            </w:tcBorders>
          </w:tcPr>
          <w:p w:rsidR="0088650E" w:rsidRPr="00615CC9" w:rsidRDefault="0088650E" w:rsidP="0088650E">
            <w:pPr>
              <w:autoSpaceDE w:val="0"/>
              <w:autoSpaceDN w:val="0"/>
              <w:adjustRightInd w:val="0"/>
              <w:spacing w:after="0" w:line="240" w:lineRule="auto"/>
              <w:rPr>
                <w:rFonts w:ascii="Times New Roman" w:hAnsi="Times New Roman"/>
                <w:sz w:val="28"/>
                <w:szCs w:val="28"/>
              </w:rPr>
            </w:pPr>
          </w:p>
        </w:tc>
        <w:tc>
          <w:tcPr>
            <w:tcW w:w="2428" w:type="pct"/>
            <w:tcBorders>
              <w:top w:val="single" w:sz="4" w:space="0" w:color="auto"/>
              <w:left w:val="single" w:sz="4" w:space="0" w:color="auto"/>
              <w:bottom w:val="nil"/>
            </w:tcBorders>
          </w:tcPr>
          <w:p w:rsidR="0088650E" w:rsidRPr="00615CC9" w:rsidRDefault="0088650E" w:rsidP="0088650E">
            <w:pPr>
              <w:autoSpaceDE w:val="0"/>
              <w:autoSpaceDN w:val="0"/>
              <w:adjustRightInd w:val="0"/>
              <w:spacing w:after="0" w:line="240" w:lineRule="auto"/>
              <w:rPr>
                <w:rFonts w:ascii="Times New Roman" w:hAnsi="Times New Roman"/>
                <w:sz w:val="28"/>
                <w:szCs w:val="28"/>
              </w:rPr>
            </w:pPr>
            <w:r w:rsidRPr="00615CC9">
              <w:rPr>
                <w:rFonts w:ascii="Times New Roman" w:hAnsi="Times New Roman"/>
                <w:sz w:val="28"/>
                <w:szCs w:val="28"/>
              </w:rPr>
              <w:t>Акт приема-передачи</w:t>
            </w:r>
          </w:p>
        </w:tc>
      </w:tr>
      <w:tr w:rsidR="00615CC9" w:rsidRPr="00615CC9" w:rsidTr="0088650E">
        <w:tc>
          <w:tcPr>
            <w:tcW w:w="286" w:type="pct"/>
            <w:vMerge/>
            <w:tcBorders>
              <w:right w:val="single" w:sz="4" w:space="0" w:color="auto"/>
            </w:tcBorders>
          </w:tcPr>
          <w:p w:rsidR="0088650E" w:rsidRPr="00615CC9" w:rsidRDefault="0088650E" w:rsidP="0088650E">
            <w:pPr>
              <w:autoSpaceDE w:val="0"/>
              <w:autoSpaceDN w:val="0"/>
              <w:adjustRightInd w:val="0"/>
              <w:spacing w:after="0" w:line="240" w:lineRule="auto"/>
              <w:jc w:val="both"/>
              <w:rPr>
                <w:rFonts w:ascii="Times New Roman" w:hAnsi="Times New Roman"/>
                <w:sz w:val="28"/>
                <w:szCs w:val="28"/>
              </w:rPr>
            </w:pPr>
          </w:p>
        </w:tc>
        <w:tc>
          <w:tcPr>
            <w:tcW w:w="2286" w:type="pct"/>
            <w:vMerge/>
            <w:tcBorders>
              <w:left w:val="single" w:sz="4" w:space="0" w:color="auto"/>
              <w:right w:val="single" w:sz="4" w:space="0" w:color="auto"/>
            </w:tcBorders>
          </w:tcPr>
          <w:p w:rsidR="0088650E" w:rsidRPr="00615CC9" w:rsidRDefault="0088650E" w:rsidP="0088650E">
            <w:pPr>
              <w:autoSpaceDE w:val="0"/>
              <w:autoSpaceDN w:val="0"/>
              <w:adjustRightInd w:val="0"/>
              <w:spacing w:after="0" w:line="240" w:lineRule="auto"/>
              <w:rPr>
                <w:rFonts w:ascii="Times New Roman" w:hAnsi="Times New Roman"/>
                <w:sz w:val="28"/>
                <w:szCs w:val="28"/>
              </w:rPr>
            </w:pPr>
          </w:p>
        </w:tc>
        <w:tc>
          <w:tcPr>
            <w:tcW w:w="2428" w:type="pct"/>
            <w:tcBorders>
              <w:top w:val="single" w:sz="4" w:space="0" w:color="auto"/>
              <w:left w:val="single" w:sz="4" w:space="0" w:color="auto"/>
              <w:bottom w:val="nil"/>
            </w:tcBorders>
          </w:tcPr>
          <w:p w:rsidR="0088650E" w:rsidRPr="00615CC9" w:rsidRDefault="0088650E" w:rsidP="0088650E">
            <w:pPr>
              <w:autoSpaceDE w:val="0"/>
              <w:autoSpaceDN w:val="0"/>
              <w:adjustRightInd w:val="0"/>
              <w:spacing w:after="0" w:line="240" w:lineRule="auto"/>
              <w:rPr>
                <w:rFonts w:ascii="Times New Roman" w:hAnsi="Times New Roman"/>
                <w:sz w:val="28"/>
                <w:szCs w:val="28"/>
              </w:rPr>
            </w:pPr>
            <w:r w:rsidRPr="00615CC9">
              <w:rPr>
                <w:rFonts w:ascii="Times New Roman" w:hAnsi="Times New Roman"/>
                <w:sz w:val="28"/>
                <w:szCs w:val="28"/>
              </w:rPr>
              <w:t>Государственный (муниципальный) контракт (в случае осуществления авансовых платежей в соответствии с условиями контракта, внесение арендной платы)</w:t>
            </w:r>
          </w:p>
        </w:tc>
      </w:tr>
      <w:tr w:rsidR="00615CC9" w:rsidRPr="00615CC9" w:rsidTr="0088650E">
        <w:tc>
          <w:tcPr>
            <w:tcW w:w="286" w:type="pct"/>
            <w:vMerge/>
            <w:tcBorders>
              <w:right w:val="single" w:sz="4" w:space="0" w:color="auto"/>
            </w:tcBorders>
          </w:tcPr>
          <w:p w:rsidR="0088650E" w:rsidRPr="00615CC9" w:rsidRDefault="0088650E" w:rsidP="0088650E">
            <w:pPr>
              <w:autoSpaceDE w:val="0"/>
              <w:autoSpaceDN w:val="0"/>
              <w:adjustRightInd w:val="0"/>
              <w:spacing w:after="0" w:line="240" w:lineRule="auto"/>
              <w:jc w:val="both"/>
              <w:rPr>
                <w:rFonts w:ascii="Times New Roman" w:hAnsi="Times New Roman"/>
                <w:sz w:val="28"/>
                <w:szCs w:val="28"/>
              </w:rPr>
            </w:pPr>
          </w:p>
        </w:tc>
        <w:tc>
          <w:tcPr>
            <w:tcW w:w="2286" w:type="pct"/>
            <w:vMerge/>
            <w:tcBorders>
              <w:left w:val="single" w:sz="4" w:space="0" w:color="auto"/>
              <w:right w:val="single" w:sz="4" w:space="0" w:color="auto"/>
            </w:tcBorders>
          </w:tcPr>
          <w:p w:rsidR="0088650E" w:rsidRPr="00615CC9" w:rsidRDefault="0088650E" w:rsidP="0088650E">
            <w:pPr>
              <w:autoSpaceDE w:val="0"/>
              <w:autoSpaceDN w:val="0"/>
              <w:adjustRightInd w:val="0"/>
              <w:spacing w:after="0" w:line="240" w:lineRule="auto"/>
              <w:rPr>
                <w:rFonts w:ascii="Times New Roman" w:hAnsi="Times New Roman"/>
                <w:sz w:val="28"/>
                <w:szCs w:val="28"/>
              </w:rPr>
            </w:pPr>
          </w:p>
        </w:tc>
        <w:tc>
          <w:tcPr>
            <w:tcW w:w="2428" w:type="pct"/>
            <w:tcBorders>
              <w:top w:val="single" w:sz="4" w:space="0" w:color="auto"/>
              <w:left w:val="single" w:sz="4" w:space="0" w:color="auto"/>
              <w:bottom w:val="nil"/>
            </w:tcBorders>
          </w:tcPr>
          <w:p w:rsidR="0088650E" w:rsidRPr="00615CC9" w:rsidRDefault="0088650E" w:rsidP="0088650E">
            <w:pPr>
              <w:autoSpaceDE w:val="0"/>
              <w:autoSpaceDN w:val="0"/>
              <w:adjustRightInd w:val="0"/>
              <w:spacing w:after="0" w:line="240" w:lineRule="auto"/>
              <w:rPr>
                <w:rFonts w:ascii="Times New Roman" w:hAnsi="Times New Roman"/>
                <w:sz w:val="28"/>
                <w:szCs w:val="28"/>
              </w:rPr>
            </w:pPr>
            <w:r w:rsidRPr="00615CC9">
              <w:rPr>
                <w:rFonts w:ascii="Times New Roman" w:hAnsi="Times New Roman"/>
                <w:sz w:val="28"/>
                <w:szCs w:val="28"/>
              </w:rPr>
              <w:t>Справка-расчет или иной документ, являющийся основанием для оплаты неустойки</w:t>
            </w:r>
          </w:p>
        </w:tc>
      </w:tr>
      <w:tr w:rsidR="00615CC9" w:rsidRPr="00615CC9" w:rsidTr="0088650E">
        <w:tc>
          <w:tcPr>
            <w:tcW w:w="286" w:type="pct"/>
            <w:vMerge/>
            <w:tcBorders>
              <w:right w:val="single" w:sz="4" w:space="0" w:color="auto"/>
            </w:tcBorders>
          </w:tcPr>
          <w:p w:rsidR="0088650E" w:rsidRPr="00615CC9" w:rsidRDefault="0088650E" w:rsidP="0088650E">
            <w:pPr>
              <w:autoSpaceDE w:val="0"/>
              <w:autoSpaceDN w:val="0"/>
              <w:adjustRightInd w:val="0"/>
              <w:spacing w:after="0" w:line="240" w:lineRule="auto"/>
              <w:jc w:val="both"/>
              <w:rPr>
                <w:rFonts w:ascii="Times New Roman" w:hAnsi="Times New Roman"/>
                <w:sz w:val="28"/>
                <w:szCs w:val="28"/>
              </w:rPr>
            </w:pPr>
          </w:p>
        </w:tc>
        <w:tc>
          <w:tcPr>
            <w:tcW w:w="2286" w:type="pct"/>
            <w:vMerge/>
            <w:tcBorders>
              <w:left w:val="single" w:sz="4" w:space="0" w:color="auto"/>
              <w:right w:val="single" w:sz="4" w:space="0" w:color="auto"/>
            </w:tcBorders>
          </w:tcPr>
          <w:p w:rsidR="0088650E" w:rsidRPr="00615CC9" w:rsidRDefault="0088650E" w:rsidP="0088650E">
            <w:pPr>
              <w:autoSpaceDE w:val="0"/>
              <w:autoSpaceDN w:val="0"/>
              <w:adjustRightInd w:val="0"/>
              <w:spacing w:after="0" w:line="240" w:lineRule="auto"/>
              <w:rPr>
                <w:rFonts w:ascii="Times New Roman" w:hAnsi="Times New Roman"/>
                <w:sz w:val="28"/>
                <w:szCs w:val="28"/>
              </w:rPr>
            </w:pPr>
          </w:p>
        </w:tc>
        <w:tc>
          <w:tcPr>
            <w:tcW w:w="2428" w:type="pct"/>
            <w:tcBorders>
              <w:top w:val="single" w:sz="4" w:space="0" w:color="auto"/>
              <w:left w:val="single" w:sz="4" w:space="0" w:color="auto"/>
              <w:bottom w:val="single" w:sz="4" w:space="0" w:color="auto"/>
            </w:tcBorders>
          </w:tcPr>
          <w:p w:rsidR="0088650E" w:rsidRPr="00615CC9" w:rsidRDefault="0088650E" w:rsidP="0088650E">
            <w:pPr>
              <w:autoSpaceDE w:val="0"/>
              <w:autoSpaceDN w:val="0"/>
              <w:adjustRightInd w:val="0"/>
              <w:spacing w:after="0" w:line="240" w:lineRule="auto"/>
              <w:rPr>
                <w:rFonts w:ascii="Times New Roman" w:hAnsi="Times New Roman"/>
                <w:sz w:val="28"/>
                <w:szCs w:val="28"/>
              </w:rPr>
            </w:pPr>
            <w:r w:rsidRPr="00615CC9">
              <w:rPr>
                <w:rFonts w:ascii="Times New Roman" w:hAnsi="Times New Roman"/>
                <w:sz w:val="28"/>
                <w:szCs w:val="28"/>
              </w:rPr>
              <w:t>Счет</w:t>
            </w:r>
          </w:p>
        </w:tc>
      </w:tr>
      <w:tr w:rsidR="00615CC9" w:rsidRPr="00615CC9" w:rsidTr="0088650E">
        <w:tc>
          <w:tcPr>
            <w:tcW w:w="286" w:type="pct"/>
            <w:vMerge/>
            <w:tcBorders>
              <w:right w:val="single" w:sz="4" w:space="0" w:color="auto"/>
            </w:tcBorders>
          </w:tcPr>
          <w:p w:rsidR="0088650E" w:rsidRPr="00615CC9" w:rsidRDefault="0088650E" w:rsidP="0088650E">
            <w:pPr>
              <w:autoSpaceDE w:val="0"/>
              <w:autoSpaceDN w:val="0"/>
              <w:adjustRightInd w:val="0"/>
              <w:spacing w:after="0" w:line="240" w:lineRule="auto"/>
              <w:jc w:val="both"/>
              <w:rPr>
                <w:rFonts w:ascii="Times New Roman" w:hAnsi="Times New Roman"/>
                <w:sz w:val="28"/>
                <w:szCs w:val="28"/>
              </w:rPr>
            </w:pPr>
          </w:p>
        </w:tc>
        <w:tc>
          <w:tcPr>
            <w:tcW w:w="2286" w:type="pct"/>
            <w:vMerge/>
            <w:tcBorders>
              <w:left w:val="single" w:sz="4" w:space="0" w:color="auto"/>
              <w:right w:val="single" w:sz="4" w:space="0" w:color="auto"/>
            </w:tcBorders>
          </w:tcPr>
          <w:p w:rsidR="0088650E" w:rsidRPr="00615CC9" w:rsidRDefault="0088650E" w:rsidP="0088650E">
            <w:pPr>
              <w:autoSpaceDE w:val="0"/>
              <w:autoSpaceDN w:val="0"/>
              <w:adjustRightInd w:val="0"/>
              <w:spacing w:after="0" w:line="240" w:lineRule="auto"/>
              <w:rPr>
                <w:rFonts w:ascii="Times New Roman" w:hAnsi="Times New Roman"/>
                <w:sz w:val="28"/>
                <w:szCs w:val="28"/>
              </w:rPr>
            </w:pPr>
          </w:p>
        </w:tc>
        <w:tc>
          <w:tcPr>
            <w:tcW w:w="2428" w:type="pct"/>
            <w:tcBorders>
              <w:top w:val="single" w:sz="4" w:space="0" w:color="auto"/>
              <w:left w:val="single" w:sz="4" w:space="0" w:color="auto"/>
              <w:bottom w:val="nil"/>
            </w:tcBorders>
          </w:tcPr>
          <w:p w:rsidR="0088650E" w:rsidRPr="00615CC9" w:rsidRDefault="0088650E" w:rsidP="0088650E">
            <w:pPr>
              <w:autoSpaceDE w:val="0"/>
              <w:autoSpaceDN w:val="0"/>
              <w:adjustRightInd w:val="0"/>
              <w:spacing w:after="0" w:line="240" w:lineRule="auto"/>
              <w:rPr>
                <w:rFonts w:ascii="Times New Roman" w:hAnsi="Times New Roman"/>
                <w:sz w:val="28"/>
                <w:szCs w:val="28"/>
              </w:rPr>
            </w:pPr>
            <w:r w:rsidRPr="00615CC9">
              <w:rPr>
                <w:rFonts w:ascii="Times New Roman" w:hAnsi="Times New Roman"/>
                <w:sz w:val="28"/>
                <w:szCs w:val="28"/>
              </w:rPr>
              <w:t>Счет-фактура</w:t>
            </w:r>
          </w:p>
        </w:tc>
      </w:tr>
      <w:tr w:rsidR="00615CC9" w:rsidRPr="00615CC9" w:rsidTr="0088650E">
        <w:tc>
          <w:tcPr>
            <w:tcW w:w="286" w:type="pct"/>
            <w:vMerge/>
            <w:tcBorders>
              <w:right w:val="single" w:sz="4" w:space="0" w:color="auto"/>
            </w:tcBorders>
          </w:tcPr>
          <w:p w:rsidR="0088650E" w:rsidRPr="00615CC9" w:rsidRDefault="0088650E" w:rsidP="0088650E">
            <w:pPr>
              <w:autoSpaceDE w:val="0"/>
              <w:autoSpaceDN w:val="0"/>
              <w:adjustRightInd w:val="0"/>
              <w:spacing w:after="0" w:line="240" w:lineRule="auto"/>
              <w:jc w:val="both"/>
              <w:rPr>
                <w:rFonts w:ascii="Times New Roman" w:hAnsi="Times New Roman"/>
                <w:sz w:val="28"/>
                <w:szCs w:val="28"/>
              </w:rPr>
            </w:pPr>
          </w:p>
        </w:tc>
        <w:tc>
          <w:tcPr>
            <w:tcW w:w="2286" w:type="pct"/>
            <w:vMerge/>
            <w:tcBorders>
              <w:left w:val="single" w:sz="4" w:space="0" w:color="auto"/>
              <w:right w:val="single" w:sz="4" w:space="0" w:color="auto"/>
            </w:tcBorders>
          </w:tcPr>
          <w:p w:rsidR="0088650E" w:rsidRPr="00615CC9" w:rsidRDefault="0088650E" w:rsidP="0088650E">
            <w:pPr>
              <w:autoSpaceDE w:val="0"/>
              <w:autoSpaceDN w:val="0"/>
              <w:adjustRightInd w:val="0"/>
              <w:spacing w:after="0" w:line="240" w:lineRule="auto"/>
              <w:rPr>
                <w:rFonts w:ascii="Times New Roman" w:hAnsi="Times New Roman"/>
                <w:sz w:val="28"/>
                <w:szCs w:val="28"/>
              </w:rPr>
            </w:pPr>
          </w:p>
        </w:tc>
        <w:tc>
          <w:tcPr>
            <w:tcW w:w="2428" w:type="pct"/>
            <w:tcBorders>
              <w:top w:val="single" w:sz="4" w:space="0" w:color="auto"/>
              <w:left w:val="single" w:sz="4" w:space="0" w:color="auto"/>
              <w:bottom w:val="nil"/>
            </w:tcBorders>
          </w:tcPr>
          <w:p w:rsidR="0088650E" w:rsidRPr="00615CC9" w:rsidRDefault="0088650E" w:rsidP="0088650E">
            <w:pPr>
              <w:autoSpaceDE w:val="0"/>
              <w:autoSpaceDN w:val="0"/>
              <w:adjustRightInd w:val="0"/>
              <w:spacing w:after="0" w:line="240" w:lineRule="auto"/>
              <w:rPr>
                <w:rFonts w:ascii="Times New Roman" w:hAnsi="Times New Roman"/>
                <w:sz w:val="28"/>
                <w:szCs w:val="28"/>
              </w:rPr>
            </w:pPr>
            <w:r w:rsidRPr="00615CC9">
              <w:rPr>
                <w:rFonts w:ascii="Times New Roman" w:hAnsi="Times New Roman"/>
                <w:sz w:val="28"/>
                <w:szCs w:val="28"/>
              </w:rPr>
              <w:t>Товарная накладная (унифицированная форма N ТОРГ-12)</w:t>
            </w:r>
          </w:p>
        </w:tc>
      </w:tr>
      <w:tr w:rsidR="00615CC9" w:rsidRPr="00615CC9" w:rsidTr="0088650E">
        <w:trPr>
          <w:trHeight w:val="313"/>
        </w:trPr>
        <w:tc>
          <w:tcPr>
            <w:tcW w:w="286" w:type="pct"/>
            <w:vMerge/>
            <w:tcBorders>
              <w:bottom w:val="nil"/>
              <w:right w:val="single" w:sz="4" w:space="0" w:color="auto"/>
            </w:tcBorders>
          </w:tcPr>
          <w:p w:rsidR="0088650E" w:rsidRPr="00615CC9" w:rsidRDefault="0088650E" w:rsidP="0088650E">
            <w:pPr>
              <w:autoSpaceDE w:val="0"/>
              <w:autoSpaceDN w:val="0"/>
              <w:adjustRightInd w:val="0"/>
              <w:spacing w:after="0" w:line="240" w:lineRule="auto"/>
              <w:jc w:val="both"/>
              <w:rPr>
                <w:rFonts w:ascii="Times New Roman" w:hAnsi="Times New Roman"/>
                <w:sz w:val="28"/>
                <w:szCs w:val="28"/>
              </w:rPr>
            </w:pPr>
          </w:p>
        </w:tc>
        <w:tc>
          <w:tcPr>
            <w:tcW w:w="2286" w:type="pct"/>
            <w:vMerge/>
            <w:tcBorders>
              <w:left w:val="single" w:sz="4" w:space="0" w:color="auto"/>
              <w:bottom w:val="nil"/>
              <w:right w:val="single" w:sz="4" w:space="0" w:color="auto"/>
            </w:tcBorders>
          </w:tcPr>
          <w:p w:rsidR="0088650E" w:rsidRPr="00615CC9" w:rsidRDefault="0088650E" w:rsidP="0088650E">
            <w:pPr>
              <w:autoSpaceDE w:val="0"/>
              <w:autoSpaceDN w:val="0"/>
              <w:adjustRightInd w:val="0"/>
              <w:spacing w:after="0" w:line="240" w:lineRule="auto"/>
              <w:rPr>
                <w:rFonts w:ascii="Times New Roman" w:hAnsi="Times New Roman"/>
                <w:sz w:val="28"/>
                <w:szCs w:val="28"/>
              </w:rPr>
            </w:pPr>
          </w:p>
        </w:tc>
        <w:tc>
          <w:tcPr>
            <w:tcW w:w="2428" w:type="pct"/>
            <w:tcBorders>
              <w:top w:val="single" w:sz="4" w:space="0" w:color="auto"/>
              <w:left w:val="single" w:sz="4" w:space="0" w:color="auto"/>
            </w:tcBorders>
          </w:tcPr>
          <w:p w:rsidR="0088650E" w:rsidRPr="00615CC9" w:rsidRDefault="0088650E" w:rsidP="0088650E">
            <w:pPr>
              <w:autoSpaceDE w:val="0"/>
              <w:autoSpaceDN w:val="0"/>
              <w:adjustRightInd w:val="0"/>
              <w:spacing w:after="0" w:line="240" w:lineRule="auto"/>
              <w:rPr>
                <w:rFonts w:ascii="Times New Roman" w:hAnsi="Times New Roman"/>
                <w:sz w:val="28"/>
                <w:szCs w:val="28"/>
              </w:rPr>
            </w:pPr>
            <w:r w:rsidRPr="00615CC9">
              <w:rPr>
                <w:rFonts w:ascii="Times New Roman" w:hAnsi="Times New Roman"/>
                <w:sz w:val="28"/>
                <w:szCs w:val="28"/>
              </w:rPr>
              <w:t>Универсальный передаточный документ</w:t>
            </w:r>
          </w:p>
        </w:tc>
      </w:tr>
      <w:tr w:rsidR="00615CC9" w:rsidRPr="00615CC9" w:rsidTr="0088650E">
        <w:trPr>
          <w:trHeight w:val="313"/>
        </w:trPr>
        <w:tc>
          <w:tcPr>
            <w:tcW w:w="286" w:type="pct"/>
            <w:tcBorders>
              <w:bottom w:val="nil"/>
              <w:right w:val="single" w:sz="4" w:space="0" w:color="auto"/>
            </w:tcBorders>
          </w:tcPr>
          <w:p w:rsidR="0088650E" w:rsidRPr="00615CC9" w:rsidRDefault="0088650E" w:rsidP="0088650E">
            <w:pPr>
              <w:autoSpaceDE w:val="0"/>
              <w:autoSpaceDN w:val="0"/>
              <w:adjustRightInd w:val="0"/>
              <w:spacing w:after="0" w:line="240" w:lineRule="auto"/>
              <w:jc w:val="both"/>
              <w:rPr>
                <w:rFonts w:ascii="Times New Roman" w:hAnsi="Times New Roman"/>
                <w:sz w:val="28"/>
                <w:szCs w:val="28"/>
              </w:rPr>
            </w:pPr>
          </w:p>
        </w:tc>
        <w:tc>
          <w:tcPr>
            <w:tcW w:w="2286" w:type="pct"/>
            <w:tcBorders>
              <w:left w:val="single" w:sz="4" w:space="0" w:color="auto"/>
              <w:bottom w:val="nil"/>
              <w:right w:val="single" w:sz="4" w:space="0" w:color="auto"/>
            </w:tcBorders>
          </w:tcPr>
          <w:p w:rsidR="0088650E" w:rsidRPr="00615CC9" w:rsidRDefault="0088650E" w:rsidP="0088650E">
            <w:pPr>
              <w:autoSpaceDE w:val="0"/>
              <w:autoSpaceDN w:val="0"/>
              <w:adjustRightInd w:val="0"/>
              <w:spacing w:after="0" w:line="240" w:lineRule="auto"/>
              <w:rPr>
                <w:rFonts w:ascii="Times New Roman" w:hAnsi="Times New Roman"/>
                <w:sz w:val="28"/>
                <w:szCs w:val="28"/>
              </w:rPr>
            </w:pPr>
          </w:p>
        </w:tc>
        <w:tc>
          <w:tcPr>
            <w:tcW w:w="2428" w:type="pct"/>
            <w:tcBorders>
              <w:top w:val="single" w:sz="4" w:space="0" w:color="auto"/>
              <w:left w:val="single" w:sz="4" w:space="0" w:color="auto"/>
            </w:tcBorders>
          </w:tcPr>
          <w:p w:rsidR="0088650E" w:rsidRPr="00615CC9" w:rsidRDefault="0088650E" w:rsidP="0088650E">
            <w:pPr>
              <w:autoSpaceDE w:val="0"/>
              <w:autoSpaceDN w:val="0"/>
              <w:adjustRightInd w:val="0"/>
              <w:spacing w:after="0" w:line="240" w:lineRule="auto"/>
              <w:rPr>
                <w:rFonts w:ascii="Times New Roman" w:hAnsi="Times New Roman"/>
                <w:sz w:val="28"/>
                <w:szCs w:val="28"/>
              </w:rPr>
            </w:pPr>
            <w:r w:rsidRPr="00615CC9">
              <w:rPr>
                <w:rFonts w:ascii="Times New Roman" w:hAnsi="Times New Roman"/>
                <w:sz w:val="28"/>
                <w:szCs w:val="28"/>
              </w:rPr>
              <w:t>Иной документ, подтверждающий возникновение денежного обязательства по контракту (договору)</w:t>
            </w:r>
          </w:p>
        </w:tc>
      </w:tr>
      <w:tr w:rsidR="00615CC9" w:rsidRPr="00615CC9" w:rsidTr="0088650E">
        <w:tc>
          <w:tcPr>
            <w:tcW w:w="286" w:type="pct"/>
            <w:vMerge w:val="restart"/>
            <w:tcBorders>
              <w:top w:val="single" w:sz="4" w:space="0" w:color="auto"/>
              <w:right w:val="single" w:sz="4" w:space="0" w:color="auto"/>
            </w:tcBorders>
          </w:tcPr>
          <w:p w:rsidR="0088650E" w:rsidRPr="00615CC9" w:rsidRDefault="0088650E" w:rsidP="0088650E">
            <w:pPr>
              <w:autoSpaceDE w:val="0"/>
              <w:autoSpaceDN w:val="0"/>
              <w:adjustRightInd w:val="0"/>
              <w:spacing w:after="0" w:line="240" w:lineRule="auto"/>
              <w:jc w:val="both"/>
              <w:rPr>
                <w:rFonts w:ascii="Times New Roman" w:hAnsi="Times New Roman"/>
                <w:sz w:val="28"/>
                <w:szCs w:val="28"/>
              </w:rPr>
            </w:pPr>
            <w:r w:rsidRPr="00615CC9">
              <w:rPr>
                <w:rFonts w:ascii="Times New Roman" w:hAnsi="Times New Roman"/>
                <w:sz w:val="28"/>
                <w:szCs w:val="28"/>
              </w:rPr>
              <w:t>2.</w:t>
            </w:r>
          </w:p>
        </w:tc>
        <w:tc>
          <w:tcPr>
            <w:tcW w:w="2286" w:type="pct"/>
            <w:vMerge w:val="restart"/>
            <w:tcBorders>
              <w:top w:val="single" w:sz="4" w:space="0" w:color="auto"/>
              <w:left w:val="single" w:sz="4" w:space="0" w:color="auto"/>
              <w:right w:val="single" w:sz="4" w:space="0" w:color="auto"/>
            </w:tcBorders>
          </w:tcPr>
          <w:p w:rsidR="0088650E" w:rsidRPr="00615CC9" w:rsidRDefault="0088650E" w:rsidP="0088650E">
            <w:pPr>
              <w:autoSpaceDE w:val="0"/>
              <w:autoSpaceDN w:val="0"/>
              <w:adjustRightInd w:val="0"/>
              <w:spacing w:after="0" w:line="240" w:lineRule="auto"/>
              <w:rPr>
                <w:rFonts w:ascii="Times New Roman" w:hAnsi="Times New Roman"/>
                <w:sz w:val="28"/>
                <w:szCs w:val="28"/>
              </w:rPr>
            </w:pPr>
            <w:r w:rsidRPr="00615CC9">
              <w:rPr>
                <w:rFonts w:ascii="Times New Roman" w:hAnsi="Times New Roman"/>
                <w:sz w:val="28"/>
                <w:szCs w:val="28"/>
              </w:rPr>
              <w:t>Государственный (муниципальный) контракт (договор) на поставку товаров, выполнение работ, оказание услуг, сведения о котором не подлежат включению в реестры контрактов</w:t>
            </w:r>
          </w:p>
        </w:tc>
        <w:tc>
          <w:tcPr>
            <w:tcW w:w="2428" w:type="pct"/>
            <w:tcBorders>
              <w:top w:val="single" w:sz="4" w:space="0" w:color="auto"/>
              <w:left w:val="single" w:sz="4" w:space="0" w:color="auto"/>
              <w:bottom w:val="nil"/>
            </w:tcBorders>
          </w:tcPr>
          <w:p w:rsidR="0088650E" w:rsidRPr="00615CC9" w:rsidRDefault="0088650E" w:rsidP="0088650E">
            <w:pPr>
              <w:autoSpaceDE w:val="0"/>
              <w:autoSpaceDN w:val="0"/>
              <w:adjustRightInd w:val="0"/>
              <w:spacing w:after="0" w:line="240" w:lineRule="auto"/>
              <w:rPr>
                <w:rFonts w:ascii="Times New Roman" w:hAnsi="Times New Roman"/>
                <w:sz w:val="28"/>
                <w:szCs w:val="28"/>
              </w:rPr>
            </w:pPr>
            <w:r w:rsidRPr="00615CC9">
              <w:rPr>
                <w:rFonts w:ascii="Times New Roman" w:hAnsi="Times New Roman"/>
                <w:sz w:val="28"/>
                <w:szCs w:val="28"/>
              </w:rPr>
              <w:t>Акт выполненных работ</w:t>
            </w:r>
          </w:p>
        </w:tc>
      </w:tr>
      <w:tr w:rsidR="00615CC9" w:rsidRPr="00615CC9" w:rsidTr="0088650E">
        <w:tc>
          <w:tcPr>
            <w:tcW w:w="286" w:type="pct"/>
            <w:vMerge/>
            <w:tcBorders>
              <w:right w:val="single" w:sz="4" w:space="0" w:color="auto"/>
            </w:tcBorders>
          </w:tcPr>
          <w:p w:rsidR="0088650E" w:rsidRPr="00615CC9" w:rsidRDefault="0088650E" w:rsidP="0088650E">
            <w:pPr>
              <w:autoSpaceDE w:val="0"/>
              <w:autoSpaceDN w:val="0"/>
              <w:adjustRightInd w:val="0"/>
              <w:spacing w:after="0" w:line="240" w:lineRule="auto"/>
              <w:jc w:val="both"/>
              <w:rPr>
                <w:rFonts w:ascii="Times New Roman" w:hAnsi="Times New Roman"/>
                <w:sz w:val="28"/>
                <w:szCs w:val="28"/>
              </w:rPr>
            </w:pPr>
          </w:p>
        </w:tc>
        <w:tc>
          <w:tcPr>
            <w:tcW w:w="2286" w:type="pct"/>
            <w:vMerge/>
            <w:tcBorders>
              <w:left w:val="single" w:sz="4" w:space="0" w:color="auto"/>
              <w:right w:val="single" w:sz="4" w:space="0" w:color="auto"/>
            </w:tcBorders>
          </w:tcPr>
          <w:p w:rsidR="0088650E" w:rsidRPr="00615CC9" w:rsidRDefault="0088650E" w:rsidP="0088650E">
            <w:pPr>
              <w:autoSpaceDE w:val="0"/>
              <w:autoSpaceDN w:val="0"/>
              <w:adjustRightInd w:val="0"/>
              <w:spacing w:after="0" w:line="240" w:lineRule="auto"/>
              <w:rPr>
                <w:rFonts w:ascii="Times New Roman" w:hAnsi="Times New Roman"/>
                <w:sz w:val="28"/>
                <w:szCs w:val="28"/>
              </w:rPr>
            </w:pPr>
          </w:p>
        </w:tc>
        <w:tc>
          <w:tcPr>
            <w:tcW w:w="2428" w:type="pct"/>
            <w:tcBorders>
              <w:top w:val="single" w:sz="4" w:space="0" w:color="auto"/>
              <w:left w:val="single" w:sz="4" w:space="0" w:color="auto"/>
              <w:bottom w:val="nil"/>
            </w:tcBorders>
          </w:tcPr>
          <w:p w:rsidR="0088650E" w:rsidRPr="00615CC9" w:rsidRDefault="0088650E" w:rsidP="0088650E">
            <w:pPr>
              <w:autoSpaceDE w:val="0"/>
              <w:autoSpaceDN w:val="0"/>
              <w:adjustRightInd w:val="0"/>
              <w:spacing w:after="0" w:line="240" w:lineRule="auto"/>
              <w:rPr>
                <w:rFonts w:ascii="Times New Roman" w:hAnsi="Times New Roman"/>
                <w:sz w:val="28"/>
                <w:szCs w:val="28"/>
              </w:rPr>
            </w:pPr>
            <w:r w:rsidRPr="00615CC9">
              <w:rPr>
                <w:rFonts w:ascii="Times New Roman" w:hAnsi="Times New Roman"/>
                <w:sz w:val="28"/>
                <w:szCs w:val="28"/>
              </w:rPr>
              <w:t>Акт об оказании услуг</w:t>
            </w:r>
          </w:p>
        </w:tc>
      </w:tr>
      <w:tr w:rsidR="00615CC9" w:rsidRPr="00615CC9" w:rsidTr="0088650E">
        <w:tc>
          <w:tcPr>
            <w:tcW w:w="286" w:type="pct"/>
            <w:vMerge/>
            <w:tcBorders>
              <w:right w:val="single" w:sz="4" w:space="0" w:color="auto"/>
            </w:tcBorders>
          </w:tcPr>
          <w:p w:rsidR="0088650E" w:rsidRPr="00615CC9" w:rsidRDefault="0088650E" w:rsidP="0088650E">
            <w:pPr>
              <w:autoSpaceDE w:val="0"/>
              <w:autoSpaceDN w:val="0"/>
              <w:adjustRightInd w:val="0"/>
              <w:spacing w:after="0" w:line="240" w:lineRule="auto"/>
              <w:jc w:val="both"/>
              <w:rPr>
                <w:rFonts w:ascii="Times New Roman" w:hAnsi="Times New Roman"/>
                <w:sz w:val="28"/>
                <w:szCs w:val="28"/>
              </w:rPr>
            </w:pPr>
          </w:p>
        </w:tc>
        <w:tc>
          <w:tcPr>
            <w:tcW w:w="2286" w:type="pct"/>
            <w:vMerge/>
            <w:tcBorders>
              <w:left w:val="single" w:sz="4" w:space="0" w:color="auto"/>
              <w:right w:val="single" w:sz="4" w:space="0" w:color="auto"/>
            </w:tcBorders>
          </w:tcPr>
          <w:p w:rsidR="0088650E" w:rsidRPr="00615CC9" w:rsidRDefault="0088650E" w:rsidP="0088650E">
            <w:pPr>
              <w:autoSpaceDE w:val="0"/>
              <w:autoSpaceDN w:val="0"/>
              <w:adjustRightInd w:val="0"/>
              <w:spacing w:after="0" w:line="240" w:lineRule="auto"/>
              <w:rPr>
                <w:rFonts w:ascii="Times New Roman" w:hAnsi="Times New Roman"/>
                <w:sz w:val="28"/>
                <w:szCs w:val="28"/>
              </w:rPr>
            </w:pPr>
          </w:p>
        </w:tc>
        <w:tc>
          <w:tcPr>
            <w:tcW w:w="2428" w:type="pct"/>
            <w:tcBorders>
              <w:top w:val="single" w:sz="4" w:space="0" w:color="auto"/>
              <w:left w:val="single" w:sz="4" w:space="0" w:color="auto"/>
              <w:bottom w:val="nil"/>
            </w:tcBorders>
          </w:tcPr>
          <w:p w:rsidR="0088650E" w:rsidRPr="00615CC9" w:rsidRDefault="0088650E" w:rsidP="0088650E">
            <w:pPr>
              <w:autoSpaceDE w:val="0"/>
              <w:autoSpaceDN w:val="0"/>
              <w:adjustRightInd w:val="0"/>
              <w:spacing w:after="0" w:line="240" w:lineRule="auto"/>
              <w:rPr>
                <w:rFonts w:ascii="Times New Roman" w:hAnsi="Times New Roman"/>
                <w:sz w:val="28"/>
                <w:szCs w:val="28"/>
              </w:rPr>
            </w:pPr>
            <w:r w:rsidRPr="00615CC9">
              <w:rPr>
                <w:rFonts w:ascii="Times New Roman" w:hAnsi="Times New Roman"/>
                <w:sz w:val="28"/>
                <w:szCs w:val="28"/>
              </w:rPr>
              <w:t>Акт приема-передачи</w:t>
            </w:r>
          </w:p>
        </w:tc>
      </w:tr>
      <w:tr w:rsidR="00615CC9" w:rsidRPr="00615CC9" w:rsidTr="0088650E">
        <w:tc>
          <w:tcPr>
            <w:tcW w:w="286" w:type="pct"/>
            <w:vMerge/>
            <w:tcBorders>
              <w:right w:val="single" w:sz="4" w:space="0" w:color="auto"/>
            </w:tcBorders>
          </w:tcPr>
          <w:p w:rsidR="0088650E" w:rsidRPr="00615CC9" w:rsidRDefault="0088650E" w:rsidP="0088650E">
            <w:pPr>
              <w:autoSpaceDE w:val="0"/>
              <w:autoSpaceDN w:val="0"/>
              <w:adjustRightInd w:val="0"/>
              <w:spacing w:after="0" w:line="240" w:lineRule="auto"/>
              <w:jc w:val="both"/>
              <w:rPr>
                <w:rFonts w:ascii="Times New Roman" w:hAnsi="Times New Roman"/>
                <w:sz w:val="28"/>
                <w:szCs w:val="28"/>
              </w:rPr>
            </w:pPr>
          </w:p>
        </w:tc>
        <w:tc>
          <w:tcPr>
            <w:tcW w:w="2286" w:type="pct"/>
            <w:vMerge/>
            <w:tcBorders>
              <w:left w:val="single" w:sz="4" w:space="0" w:color="auto"/>
              <w:right w:val="single" w:sz="4" w:space="0" w:color="auto"/>
            </w:tcBorders>
          </w:tcPr>
          <w:p w:rsidR="0088650E" w:rsidRPr="00615CC9" w:rsidRDefault="0088650E" w:rsidP="0088650E">
            <w:pPr>
              <w:autoSpaceDE w:val="0"/>
              <w:autoSpaceDN w:val="0"/>
              <w:adjustRightInd w:val="0"/>
              <w:spacing w:after="0" w:line="240" w:lineRule="auto"/>
              <w:rPr>
                <w:rFonts w:ascii="Times New Roman" w:hAnsi="Times New Roman"/>
                <w:sz w:val="28"/>
                <w:szCs w:val="28"/>
              </w:rPr>
            </w:pPr>
          </w:p>
        </w:tc>
        <w:tc>
          <w:tcPr>
            <w:tcW w:w="2428" w:type="pct"/>
            <w:tcBorders>
              <w:top w:val="single" w:sz="4" w:space="0" w:color="auto"/>
              <w:left w:val="single" w:sz="4" w:space="0" w:color="auto"/>
              <w:bottom w:val="nil"/>
            </w:tcBorders>
          </w:tcPr>
          <w:p w:rsidR="0088650E" w:rsidRPr="00615CC9" w:rsidRDefault="0088650E" w:rsidP="0088650E">
            <w:pPr>
              <w:autoSpaceDE w:val="0"/>
              <w:autoSpaceDN w:val="0"/>
              <w:adjustRightInd w:val="0"/>
              <w:spacing w:after="0" w:line="240" w:lineRule="auto"/>
              <w:rPr>
                <w:rFonts w:ascii="Times New Roman" w:hAnsi="Times New Roman"/>
                <w:sz w:val="28"/>
                <w:szCs w:val="28"/>
              </w:rPr>
            </w:pPr>
            <w:r w:rsidRPr="00615CC9">
              <w:rPr>
                <w:rFonts w:ascii="Times New Roman" w:hAnsi="Times New Roman"/>
                <w:sz w:val="28"/>
                <w:szCs w:val="28"/>
              </w:rPr>
              <w:t>Договор (в случае осуществления авансовых платежей в соответствии с условиями договора, внесения арендной платы по договору)</w:t>
            </w:r>
          </w:p>
        </w:tc>
      </w:tr>
      <w:tr w:rsidR="00615CC9" w:rsidRPr="00615CC9" w:rsidTr="0088650E">
        <w:tc>
          <w:tcPr>
            <w:tcW w:w="286" w:type="pct"/>
            <w:vMerge/>
            <w:tcBorders>
              <w:right w:val="single" w:sz="4" w:space="0" w:color="auto"/>
            </w:tcBorders>
          </w:tcPr>
          <w:p w:rsidR="0088650E" w:rsidRPr="00615CC9" w:rsidRDefault="0088650E" w:rsidP="0088650E">
            <w:pPr>
              <w:autoSpaceDE w:val="0"/>
              <w:autoSpaceDN w:val="0"/>
              <w:adjustRightInd w:val="0"/>
              <w:spacing w:after="0" w:line="240" w:lineRule="auto"/>
              <w:jc w:val="both"/>
              <w:rPr>
                <w:rFonts w:ascii="Times New Roman" w:hAnsi="Times New Roman"/>
                <w:sz w:val="28"/>
                <w:szCs w:val="28"/>
              </w:rPr>
            </w:pPr>
          </w:p>
        </w:tc>
        <w:tc>
          <w:tcPr>
            <w:tcW w:w="2286" w:type="pct"/>
            <w:vMerge/>
            <w:tcBorders>
              <w:left w:val="single" w:sz="4" w:space="0" w:color="auto"/>
              <w:right w:val="single" w:sz="4" w:space="0" w:color="auto"/>
            </w:tcBorders>
          </w:tcPr>
          <w:p w:rsidR="0088650E" w:rsidRPr="00615CC9" w:rsidRDefault="0088650E" w:rsidP="0088650E">
            <w:pPr>
              <w:autoSpaceDE w:val="0"/>
              <w:autoSpaceDN w:val="0"/>
              <w:adjustRightInd w:val="0"/>
              <w:spacing w:after="0" w:line="240" w:lineRule="auto"/>
              <w:rPr>
                <w:rFonts w:ascii="Times New Roman" w:hAnsi="Times New Roman"/>
                <w:sz w:val="28"/>
                <w:szCs w:val="28"/>
              </w:rPr>
            </w:pPr>
          </w:p>
        </w:tc>
        <w:tc>
          <w:tcPr>
            <w:tcW w:w="2428" w:type="pct"/>
            <w:tcBorders>
              <w:top w:val="single" w:sz="4" w:space="0" w:color="auto"/>
              <w:left w:val="single" w:sz="4" w:space="0" w:color="auto"/>
              <w:bottom w:val="nil"/>
            </w:tcBorders>
          </w:tcPr>
          <w:p w:rsidR="0088650E" w:rsidRPr="00615CC9" w:rsidRDefault="0088650E" w:rsidP="0088650E">
            <w:pPr>
              <w:autoSpaceDE w:val="0"/>
              <w:autoSpaceDN w:val="0"/>
              <w:adjustRightInd w:val="0"/>
              <w:spacing w:after="0" w:line="240" w:lineRule="auto"/>
              <w:rPr>
                <w:rFonts w:ascii="Times New Roman" w:hAnsi="Times New Roman"/>
                <w:sz w:val="28"/>
                <w:szCs w:val="28"/>
              </w:rPr>
            </w:pPr>
            <w:r w:rsidRPr="00615CC9">
              <w:rPr>
                <w:rFonts w:ascii="Times New Roman" w:hAnsi="Times New Roman"/>
                <w:sz w:val="28"/>
                <w:szCs w:val="28"/>
              </w:rPr>
              <w:t>Справка-расчет или иной документ, являющийся основанием для оплаты неустойки</w:t>
            </w:r>
          </w:p>
        </w:tc>
      </w:tr>
      <w:tr w:rsidR="00615CC9" w:rsidRPr="00615CC9" w:rsidTr="0088650E">
        <w:tc>
          <w:tcPr>
            <w:tcW w:w="286" w:type="pct"/>
            <w:vMerge/>
            <w:tcBorders>
              <w:right w:val="single" w:sz="4" w:space="0" w:color="auto"/>
            </w:tcBorders>
          </w:tcPr>
          <w:p w:rsidR="0088650E" w:rsidRPr="00615CC9" w:rsidRDefault="0088650E" w:rsidP="0088650E">
            <w:pPr>
              <w:autoSpaceDE w:val="0"/>
              <w:autoSpaceDN w:val="0"/>
              <w:adjustRightInd w:val="0"/>
              <w:spacing w:after="0" w:line="240" w:lineRule="auto"/>
              <w:jc w:val="both"/>
              <w:rPr>
                <w:rFonts w:ascii="Times New Roman" w:hAnsi="Times New Roman"/>
                <w:sz w:val="28"/>
                <w:szCs w:val="28"/>
              </w:rPr>
            </w:pPr>
          </w:p>
        </w:tc>
        <w:tc>
          <w:tcPr>
            <w:tcW w:w="2286" w:type="pct"/>
            <w:vMerge/>
            <w:tcBorders>
              <w:left w:val="single" w:sz="4" w:space="0" w:color="auto"/>
              <w:right w:val="single" w:sz="4" w:space="0" w:color="auto"/>
            </w:tcBorders>
          </w:tcPr>
          <w:p w:rsidR="0088650E" w:rsidRPr="00615CC9" w:rsidRDefault="0088650E" w:rsidP="0088650E">
            <w:pPr>
              <w:autoSpaceDE w:val="0"/>
              <w:autoSpaceDN w:val="0"/>
              <w:adjustRightInd w:val="0"/>
              <w:spacing w:after="0" w:line="240" w:lineRule="auto"/>
              <w:rPr>
                <w:rFonts w:ascii="Times New Roman" w:hAnsi="Times New Roman"/>
                <w:sz w:val="28"/>
                <w:szCs w:val="28"/>
              </w:rPr>
            </w:pPr>
          </w:p>
        </w:tc>
        <w:tc>
          <w:tcPr>
            <w:tcW w:w="2428" w:type="pct"/>
            <w:tcBorders>
              <w:top w:val="single" w:sz="4" w:space="0" w:color="auto"/>
              <w:left w:val="single" w:sz="4" w:space="0" w:color="auto"/>
              <w:bottom w:val="nil"/>
            </w:tcBorders>
          </w:tcPr>
          <w:p w:rsidR="0088650E" w:rsidRPr="00615CC9" w:rsidRDefault="0088650E" w:rsidP="0088650E">
            <w:pPr>
              <w:autoSpaceDE w:val="0"/>
              <w:autoSpaceDN w:val="0"/>
              <w:adjustRightInd w:val="0"/>
              <w:spacing w:after="0" w:line="240" w:lineRule="auto"/>
              <w:rPr>
                <w:rFonts w:ascii="Times New Roman" w:hAnsi="Times New Roman"/>
                <w:sz w:val="28"/>
                <w:szCs w:val="28"/>
              </w:rPr>
            </w:pPr>
            <w:r w:rsidRPr="00615CC9">
              <w:rPr>
                <w:rFonts w:ascii="Times New Roman" w:hAnsi="Times New Roman"/>
                <w:sz w:val="28"/>
                <w:szCs w:val="28"/>
              </w:rPr>
              <w:t>Счет</w:t>
            </w:r>
          </w:p>
        </w:tc>
      </w:tr>
      <w:tr w:rsidR="00615CC9" w:rsidRPr="00615CC9" w:rsidTr="0088650E">
        <w:tc>
          <w:tcPr>
            <w:tcW w:w="286" w:type="pct"/>
            <w:vMerge/>
            <w:tcBorders>
              <w:right w:val="single" w:sz="4" w:space="0" w:color="auto"/>
            </w:tcBorders>
          </w:tcPr>
          <w:p w:rsidR="0088650E" w:rsidRPr="00615CC9" w:rsidRDefault="0088650E" w:rsidP="0088650E">
            <w:pPr>
              <w:autoSpaceDE w:val="0"/>
              <w:autoSpaceDN w:val="0"/>
              <w:adjustRightInd w:val="0"/>
              <w:spacing w:after="0" w:line="240" w:lineRule="auto"/>
              <w:jc w:val="both"/>
              <w:rPr>
                <w:rFonts w:ascii="Times New Roman" w:hAnsi="Times New Roman"/>
                <w:sz w:val="28"/>
                <w:szCs w:val="28"/>
              </w:rPr>
            </w:pPr>
          </w:p>
        </w:tc>
        <w:tc>
          <w:tcPr>
            <w:tcW w:w="2286" w:type="pct"/>
            <w:vMerge/>
            <w:tcBorders>
              <w:left w:val="single" w:sz="4" w:space="0" w:color="auto"/>
              <w:right w:val="single" w:sz="4" w:space="0" w:color="auto"/>
            </w:tcBorders>
          </w:tcPr>
          <w:p w:rsidR="0088650E" w:rsidRPr="00615CC9" w:rsidRDefault="0088650E" w:rsidP="0088650E">
            <w:pPr>
              <w:autoSpaceDE w:val="0"/>
              <w:autoSpaceDN w:val="0"/>
              <w:adjustRightInd w:val="0"/>
              <w:spacing w:after="0" w:line="240" w:lineRule="auto"/>
              <w:rPr>
                <w:rFonts w:ascii="Times New Roman" w:hAnsi="Times New Roman"/>
                <w:sz w:val="28"/>
                <w:szCs w:val="28"/>
              </w:rPr>
            </w:pPr>
          </w:p>
        </w:tc>
        <w:tc>
          <w:tcPr>
            <w:tcW w:w="2428" w:type="pct"/>
            <w:tcBorders>
              <w:top w:val="single" w:sz="4" w:space="0" w:color="auto"/>
              <w:left w:val="single" w:sz="4" w:space="0" w:color="auto"/>
              <w:bottom w:val="nil"/>
            </w:tcBorders>
          </w:tcPr>
          <w:p w:rsidR="0088650E" w:rsidRPr="00615CC9" w:rsidRDefault="0088650E" w:rsidP="0088650E">
            <w:pPr>
              <w:autoSpaceDE w:val="0"/>
              <w:autoSpaceDN w:val="0"/>
              <w:adjustRightInd w:val="0"/>
              <w:spacing w:after="0" w:line="240" w:lineRule="auto"/>
              <w:rPr>
                <w:rFonts w:ascii="Times New Roman" w:hAnsi="Times New Roman"/>
                <w:sz w:val="28"/>
                <w:szCs w:val="28"/>
              </w:rPr>
            </w:pPr>
            <w:r w:rsidRPr="00615CC9">
              <w:rPr>
                <w:rFonts w:ascii="Times New Roman" w:hAnsi="Times New Roman"/>
                <w:sz w:val="28"/>
                <w:szCs w:val="28"/>
              </w:rPr>
              <w:t>Счет-фактура</w:t>
            </w:r>
          </w:p>
        </w:tc>
      </w:tr>
      <w:tr w:rsidR="00615CC9" w:rsidRPr="00615CC9" w:rsidTr="0088650E">
        <w:tc>
          <w:tcPr>
            <w:tcW w:w="286" w:type="pct"/>
            <w:vMerge/>
            <w:tcBorders>
              <w:right w:val="single" w:sz="4" w:space="0" w:color="auto"/>
            </w:tcBorders>
          </w:tcPr>
          <w:p w:rsidR="0088650E" w:rsidRPr="00615CC9" w:rsidRDefault="0088650E" w:rsidP="0088650E">
            <w:pPr>
              <w:autoSpaceDE w:val="0"/>
              <w:autoSpaceDN w:val="0"/>
              <w:adjustRightInd w:val="0"/>
              <w:spacing w:after="0" w:line="240" w:lineRule="auto"/>
              <w:jc w:val="both"/>
              <w:rPr>
                <w:rFonts w:ascii="Times New Roman" w:hAnsi="Times New Roman"/>
                <w:sz w:val="28"/>
                <w:szCs w:val="28"/>
              </w:rPr>
            </w:pPr>
          </w:p>
        </w:tc>
        <w:tc>
          <w:tcPr>
            <w:tcW w:w="2286" w:type="pct"/>
            <w:vMerge/>
            <w:tcBorders>
              <w:left w:val="single" w:sz="4" w:space="0" w:color="auto"/>
              <w:right w:val="single" w:sz="4" w:space="0" w:color="auto"/>
            </w:tcBorders>
          </w:tcPr>
          <w:p w:rsidR="0088650E" w:rsidRPr="00615CC9" w:rsidRDefault="0088650E" w:rsidP="0088650E">
            <w:pPr>
              <w:autoSpaceDE w:val="0"/>
              <w:autoSpaceDN w:val="0"/>
              <w:adjustRightInd w:val="0"/>
              <w:spacing w:after="0" w:line="240" w:lineRule="auto"/>
              <w:rPr>
                <w:rFonts w:ascii="Times New Roman" w:hAnsi="Times New Roman"/>
                <w:sz w:val="28"/>
                <w:szCs w:val="28"/>
              </w:rPr>
            </w:pPr>
          </w:p>
        </w:tc>
        <w:tc>
          <w:tcPr>
            <w:tcW w:w="2428" w:type="pct"/>
            <w:tcBorders>
              <w:top w:val="single" w:sz="4" w:space="0" w:color="auto"/>
              <w:left w:val="single" w:sz="4" w:space="0" w:color="auto"/>
              <w:bottom w:val="nil"/>
            </w:tcBorders>
          </w:tcPr>
          <w:p w:rsidR="0088650E" w:rsidRPr="00615CC9" w:rsidRDefault="0088650E" w:rsidP="0088650E">
            <w:pPr>
              <w:autoSpaceDE w:val="0"/>
              <w:autoSpaceDN w:val="0"/>
              <w:adjustRightInd w:val="0"/>
              <w:spacing w:after="0" w:line="240" w:lineRule="auto"/>
              <w:rPr>
                <w:rFonts w:ascii="Times New Roman" w:hAnsi="Times New Roman"/>
                <w:sz w:val="28"/>
                <w:szCs w:val="28"/>
              </w:rPr>
            </w:pPr>
            <w:r w:rsidRPr="00615CC9">
              <w:rPr>
                <w:rFonts w:ascii="Times New Roman" w:hAnsi="Times New Roman"/>
                <w:sz w:val="28"/>
                <w:szCs w:val="28"/>
              </w:rPr>
              <w:t>Товарная накладная (унифицированная форма N ТОРГ-12)</w:t>
            </w:r>
          </w:p>
        </w:tc>
      </w:tr>
      <w:tr w:rsidR="00615CC9" w:rsidRPr="00615CC9" w:rsidTr="0088650E">
        <w:trPr>
          <w:trHeight w:val="263"/>
        </w:trPr>
        <w:tc>
          <w:tcPr>
            <w:tcW w:w="286" w:type="pct"/>
            <w:vMerge/>
            <w:tcBorders>
              <w:right w:val="single" w:sz="4" w:space="0" w:color="auto"/>
            </w:tcBorders>
          </w:tcPr>
          <w:p w:rsidR="0088650E" w:rsidRPr="00615CC9" w:rsidRDefault="0088650E" w:rsidP="0088650E">
            <w:pPr>
              <w:autoSpaceDE w:val="0"/>
              <w:autoSpaceDN w:val="0"/>
              <w:adjustRightInd w:val="0"/>
              <w:spacing w:after="0" w:line="240" w:lineRule="auto"/>
              <w:jc w:val="both"/>
              <w:rPr>
                <w:rFonts w:ascii="Times New Roman" w:hAnsi="Times New Roman"/>
                <w:sz w:val="28"/>
                <w:szCs w:val="28"/>
              </w:rPr>
            </w:pPr>
          </w:p>
        </w:tc>
        <w:tc>
          <w:tcPr>
            <w:tcW w:w="2286" w:type="pct"/>
            <w:vMerge/>
            <w:tcBorders>
              <w:left w:val="single" w:sz="4" w:space="0" w:color="auto"/>
              <w:right w:val="single" w:sz="4" w:space="0" w:color="auto"/>
            </w:tcBorders>
          </w:tcPr>
          <w:p w:rsidR="0088650E" w:rsidRPr="00615CC9" w:rsidRDefault="0088650E" w:rsidP="0088650E">
            <w:pPr>
              <w:autoSpaceDE w:val="0"/>
              <w:autoSpaceDN w:val="0"/>
              <w:adjustRightInd w:val="0"/>
              <w:spacing w:after="0" w:line="240" w:lineRule="auto"/>
              <w:rPr>
                <w:rFonts w:ascii="Times New Roman" w:hAnsi="Times New Roman"/>
                <w:sz w:val="28"/>
                <w:szCs w:val="28"/>
              </w:rPr>
            </w:pPr>
          </w:p>
        </w:tc>
        <w:tc>
          <w:tcPr>
            <w:tcW w:w="2428" w:type="pct"/>
            <w:tcBorders>
              <w:top w:val="single" w:sz="4" w:space="0" w:color="auto"/>
              <w:left w:val="single" w:sz="4" w:space="0" w:color="auto"/>
            </w:tcBorders>
          </w:tcPr>
          <w:p w:rsidR="0088650E" w:rsidRPr="00615CC9" w:rsidRDefault="0088650E" w:rsidP="0088650E">
            <w:pPr>
              <w:autoSpaceDE w:val="0"/>
              <w:autoSpaceDN w:val="0"/>
              <w:adjustRightInd w:val="0"/>
              <w:spacing w:after="0" w:line="240" w:lineRule="auto"/>
              <w:rPr>
                <w:rFonts w:ascii="Times New Roman" w:hAnsi="Times New Roman"/>
                <w:sz w:val="28"/>
                <w:szCs w:val="28"/>
              </w:rPr>
            </w:pPr>
            <w:r w:rsidRPr="00615CC9">
              <w:rPr>
                <w:rFonts w:ascii="Times New Roman" w:hAnsi="Times New Roman"/>
                <w:sz w:val="28"/>
                <w:szCs w:val="28"/>
              </w:rPr>
              <w:t>Универсальный передаточный документ</w:t>
            </w:r>
          </w:p>
        </w:tc>
      </w:tr>
      <w:tr w:rsidR="00615CC9" w:rsidRPr="00615CC9" w:rsidTr="0088650E">
        <w:trPr>
          <w:trHeight w:val="263"/>
        </w:trPr>
        <w:tc>
          <w:tcPr>
            <w:tcW w:w="286" w:type="pct"/>
            <w:vMerge/>
            <w:tcBorders>
              <w:bottom w:val="nil"/>
              <w:right w:val="single" w:sz="4" w:space="0" w:color="auto"/>
            </w:tcBorders>
          </w:tcPr>
          <w:p w:rsidR="0088650E" w:rsidRPr="00615CC9" w:rsidRDefault="0088650E" w:rsidP="0088650E">
            <w:pPr>
              <w:autoSpaceDE w:val="0"/>
              <w:autoSpaceDN w:val="0"/>
              <w:adjustRightInd w:val="0"/>
              <w:spacing w:after="0" w:line="240" w:lineRule="auto"/>
              <w:jc w:val="both"/>
              <w:rPr>
                <w:rFonts w:ascii="Times New Roman" w:hAnsi="Times New Roman"/>
                <w:sz w:val="28"/>
                <w:szCs w:val="28"/>
              </w:rPr>
            </w:pPr>
          </w:p>
        </w:tc>
        <w:tc>
          <w:tcPr>
            <w:tcW w:w="2286" w:type="pct"/>
            <w:vMerge/>
            <w:tcBorders>
              <w:left w:val="single" w:sz="4" w:space="0" w:color="auto"/>
              <w:bottom w:val="nil"/>
              <w:right w:val="single" w:sz="4" w:space="0" w:color="auto"/>
            </w:tcBorders>
          </w:tcPr>
          <w:p w:rsidR="0088650E" w:rsidRPr="00615CC9" w:rsidRDefault="0088650E" w:rsidP="0088650E">
            <w:pPr>
              <w:autoSpaceDE w:val="0"/>
              <w:autoSpaceDN w:val="0"/>
              <w:adjustRightInd w:val="0"/>
              <w:spacing w:after="0" w:line="240" w:lineRule="auto"/>
              <w:rPr>
                <w:rFonts w:ascii="Times New Roman" w:hAnsi="Times New Roman"/>
                <w:sz w:val="28"/>
                <w:szCs w:val="28"/>
              </w:rPr>
            </w:pPr>
          </w:p>
        </w:tc>
        <w:tc>
          <w:tcPr>
            <w:tcW w:w="2428" w:type="pct"/>
            <w:tcBorders>
              <w:top w:val="single" w:sz="4" w:space="0" w:color="auto"/>
              <w:left w:val="single" w:sz="4" w:space="0" w:color="auto"/>
            </w:tcBorders>
          </w:tcPr>
          <w:p w:rsidR="0088650E" w:rsidRPr="00615CC9" w:rsidRDefault="0088650E" w:rsidP="0088650E">
            <w:pPr>
              <w:autoSpaceDE w:val="0"/>
              <w:autoSpaceDN w:val="0"/>
              <w:adjustRightInd w:val="0"/>
              <w:spacing w:after="0" w:line="240" w:lineRule="auto"/>
              <w:rPr>
                <w:rFonts w:ascii="Times New Roman" w:hAnsi="Times New Roman"/>
                <w:sz w:val="28"/>
                <w:szCs w:val="28"/>
              </w:rPr>
            </w:pPr>
            <w:r w:rsidRPr="00615CC9">
              <w:rPr>
                <w:rFonts w:ascii="Times New Roman" w:hAnsi="Times New Roman"/>
                <w:sz w:val="28"/>
                <w:szCs w:val="28"/>
              </w:rPr>
              <w:t>Иной документ, подтверждающий возникновение денежного обязательства по контракту (договору)</w:t>
            </w:r>
          </w:p>
        </w:tc>
      </w:tr>
      <w:tr w:rsidR="00615CC9" w:rsidRPr="00615CC9" w:rsidTr="0088650E">
        <w:tc>
          <w:tcPr>
            <w:tcW w:w="286" w:type="pct"/>
            <w:vMerge w:val="restart"/>
            <w:tcBorders>
              <w:top w:val="single" w:sz="4" w:space="0" w:color="auto"/>
              <w:right w:val="single" w:sz="4" w:space="0" w:color="auto"/>
            </w:tcBorders>
          </w:tcPr>
          <w:p w:rsidR="0088650E" w:rsidRPr="00615CC9" w:rsidRDefault="0088650E" w:rsidP="0088650E">
            <w:pPr>
              <w:autoSpaceDE w:val="0"/>
              <w:autoSpaceDN w:val="0"/>
              <w:adjustRightInd w:val="0"/>
              <w:spacing w:after="0" w:line="240" w:lineRule="auto"/>
              <w:jc w:val="both"/>
              <w:rPr>
                <w:rFonts w:ascii="Times New Roman" w:hAnsi="Times New Roman"/>
                <w:sz w:val="28"/>
                <w:szCs w:val="28"/>
              </w:rPr>
            </w:pPr>
            <w:r w:rsidRPr="00615CC9">
              <w:rPr>
                <w:rFonts w:ascii="Times New Roman" w:hAnsi="Times New Roman"/>
                <w:sz w:val="28"/>
                <w:szCs w:val="28"/>
              </w:rPr>
              <w:t>3.</w:t>
            </w:r>
          </w:p>
        </w:tc>
        <w:tc>
          <w:tcPr>
            <w:tcW w:w="2286" w:type="pct"/>
            <w:vMerge w:val="restart"/>
            <w:tcBorders>
              <w:top w:val="single" w:sz="4" w:space="0" w:color="auto"/>
              <w:left w:val="single" w:sz="4" w:space="0" w:color="auto"/>
              <w:right w:val="single" w:sz="4" w:space="0" w:color="auto"/>
            </w:tcBorders>
          </w:tcPr>
          <w:p w:rsidR="0088650E" w:rsidRPr="00615CC9" w:rsidRDefault="0088650E" w:rsidP="0088650E">
            <w:pPr>
              <w:autoSpaceDE w:val="0"/>
              <w:autoSpaceDN w:val="0"/>
              <w:adjustRightInd w:val="0"/>
              <w:spacing w:after="0" w:line="240" w:lineRule="auto"/>
              <w:rPr>
                <w:rFonts w:ascii="Times New Roman" w:hAnsi="Times New Roman"/>
                <w:sz w:val="28"/>
                <w:szCs w:val="28"/>
              </w:rPr>
            </w:pPr>
            <w:r w:rsidRPr="00615CC9">
              <w:rPr>
                <w:rFonts w:ascii="Times New Roman" w:hAnsi="Times New Roman"/>
                <w:sz w:val="28"/>
                <w:szCs w:val="28"/>
              </w:rPr>
              <w:t>Приказ об утверждении Штатного расписания с расчетом годового фонда оплаты труда (с учетом доведенного объема ЛБО)</w:t>
            </w:r>
          </w:p>
        </w:tc>
        <w:tc>
          <w:tcPr>
            <w:tcW w:w="2428" w:type="pct"/>
            <w:tcBorders>
              <w:top w:val="single" w:sz="4" w:space="0" w:color="auto"/>
              <w:left w:val="single" w:sz="4" w:space="0" w:color="auto"/>
              <w:bottom w:val="nil"/>
            </w:tcBorders>
          </w:tcPr>
          <w:p w:rsidR="0088650E" w:rsidRPr="00615CC9" w:rsidRDefault="0088650E" w:rsidP="0088650E">
            <w:pPr>
              <w:autoSpaceDE w:val="0"/>
              <w:autoSpaceDN w:val="0"/>
              <w:adjustRightInd w:val="0"/>
              <w:spacing w:after="0" w:line="240" w:lineRule="auto"/>
              <w:rPr>
                <w:rFonts w:ascii="Times New Roman" w:hAnsi="Times New Roman"/>
                <w:sz w:val="28"/>
                <w:szCs w:val="28"/>
              </w:rPr>
            </w:pPr>
            <w:r w:rsidRPr="00615CC9">
              <w:rPr>
                <w:rFonts w:ascii="Times New Roman" w:hAnsi="Times New Roman"/>
                <w:sz w:val="28"/>
                <w:szCs w:val="28"/>
              </w:rPr>
              <w:t>Записка-расчет об исчислении среднего заработка при предоставлении отпуска, увольнении и других случаях (ф. 0504425)</w:t>
            </w:r>
          </w:p>
        </w:tc>
      </w:tr>
      <w:tr w:rsidR="00615CC9" w:rsidRPr="00615CC9" w:rsidTr="0088650E">
        <w:tc>
          <w:tcPr>
            <w:tcW w:w="286" w:type="pct"/>
            <w:vMerge/>
            <w:tcBorders>
              <w:right w:val="single" w:sz="4" w:space="0" w:color="auto"/>
            </w:tcBorders>
          </w:tcPr>
          <w:p w:rsidR="0088650E" w:rsidRPr="00615CC9" w:rsidRDefault="0088650E" w:rsidP="0088650E">
            <w:pPr>
              <w:autoSpaceDE w:val="0"/>
              <w:autoSpaceDN w:val="0"/>
              <w:adjustRightInd w:val="0"/>
              <w:spacing w:after="0" w:line="240" w:lineRule="auto"/>
              <w:jc w:val="both"/>
              <w:rPr>
                <w:rFonts w:ascii="Times New Roman" w:hAnsi="Times New Roman"/>
                <w:sz w:val="28"/>
                <w:szCs w:val="28"/>
              </w:rPr>
            </w:pPr>
          </w:p>
        </w:tc>
        <w:tc>
          <w:tcPr>
            <w:tcW w:w="2286" w:type="pct"/>
            <w:vMerge/>
            <w:tcBorders>
              <w:left w:val="single" w:sz="4" w:space="0" w:color="auto"/>
              <w:right w:val="single" w:sz="4" w:space="0" w:color="auto"/>
            </w:tcBorders>
          </w:tcPr>
          <w:p w:rsidR="0088650E" w:rsidRPr="00615CC9" w:rsidRDefault="0088650E" w:rsidP="0088650E">
            <w:pPr>
              <w:autoSpaceDE w:val="0"/>
              <w:autoSpaceDN w:val="0"/>
              <w:adjustRightInd w:val="0"/>
              <w:spacing w:after="0" w:line="240" w:lineRule="auto"/>
              <w:rPr>
                <w:rFonts w:ascii="Times New Roman" w:hAnsi="Times New Roman"/>
                <w:sz w:val="28"/>
                <w:szCs w:val="28"/>
              </w:rPr>
            </w:pPr>
          </w:p>
        </w:tc>
        <w:tc>
          <w:tcPr>
            <w:tcW w:w="2428" w:type="pct"/>
            <w:tcBorders>
              <w:top w:val="single" w:sz="4" w:space="0" w:color="auto"/>
              <w:left w:val="single" w:sz="4" w:space="0" w:color="auto"/>
              <w:bottom w:val="single" w:sz="4" w:space="0" w:color="auto"/>
            </w:tcBorders>
          </w:tcPr>
          <w:p w:rsidR="0088650E" w:rsidRPr="00615CC9" w:rsidRDefault="0088650E" w:rsidP="0088650E">
            <w:pPr>
              <w:autoSpaceDE w:val="0"/>
              <w:autoSpaceDN w:val="0"/>
              <w:adjustRightInd w:val="0"/>
              <w:spacing w:after="0" w:line="240" w:lineRule="auto"/>
              <w:rPr>
                <w:rFonts w:ascii="Times New Roman" w:hAnsi="Times New Roman"/>
                <w:sz w:val="28"/>
                <w:szCs w:val="28"/>
              </w:rPr>
            </w:pPr>
            <w:r w:rsidRPr="00615CC9">
              <w:rPr>
                <w:rFonts w:ascii="Times New Roman" w:hAnsi="Times New Roman"/>
                <w:sz w:val="28"/>
                <w:szCs w:val="28"/>
              </w:rPr>
              <w:t>Расчетно-платежная ведомость (ф. 0504401)</w:t>
            </w:r>
          </w:p>
        </w:tc>
      </w:tr>
      <w:tr w:rsidR="00615CC9" w:rsidRPr="00615CC9" w:rsidTr="0088650E">
        <w:trPr>
          <w:trHeight w:val="56"/>
        </w:trPr>
        <w:tc>
          <w:tcPr>
            <w:tcW w:w="286" w:type="pct"/>
            <w:vMerge/>
            <w:tcBorders>
              <w:right w:val="single" w:sz="4" w:space="0" w:color="auto"/>
            </w:tcBorders>
          </w:tcPr>
          <w:p w:rsidR="0088650E" w:rsidRPr="00615CC9" w:rsidRDefault="0088650E" w:rsidP="0088650E">
            <w:pPr>
              <w:autoSpaceDE w:val="0"/>
              <w:autoSpaceDN w:val="0"/>
              <w:adjustRightInd w:val="0"/>
              <w:spacing w:after="0" w:line="240" w:lineRule="auto"/>
              <w:jc w:val="both"/>
              <w:rPr>
                <w:rFonts w:ascii="Times New Roman" w:hAnsi="Times New Roman"/>
                <w:sz w:val="28"/>
                <w:szCs w:val="28"/>
              </w:rPr>
            </w:pPr>
          </w:p>
        </w:tc>
        <w:tc>
          <w:tcPr>
            <w:tcW w:w="2286" w:type="pct"/>
            <w:vMerge/>
            <w:tcBorders>
              <w:left w:val="single" w:sz="4" w:space="0" w:color="auto"/>
              <w:right w:val="single" w:sz="4" w:space="0" w:color="auto"/>
            </w:tcBorders>
          </w:tcPr>
          <w:p w:rsidR="0088650E" w:rsidRPr="00615CC9" w:rsidRDefault="0088650E" w:rsidP="0088650E">
            <w:pPr>
              <w:autoSpaceDE w:val="0"/>
              <w:autoSpaceDN w:val="0"/>
              <w:adjustRightInd w:val="0"/>
              <w:spacing w:after="0" w:line="240" w:lineRule="auto"/>
              <w:rPr>
                <w:rFonts w:ascii="Times New Roman" w:hAnsi="Times New Roman"/>
                <w:sz w:val="28"/>
                <w:szCs w:val="28"/>
              </w:rPr>
            </w:pPr>
          </w:p>
        </w:tc>
        <w:tc>
          <w:tcPr>
            <w:tcW w:w="2428" w:type="pct"/>
            <w:tcBorders>
              <w:top w:val="single" w:sz="4" w:space="0" w:color="auto"/>
              <w:left w:val="single" w:sz="4" w:space="0" w:color="auto"/>
            </w:tcBorders>
          </w:tcPr>
          <w:p w:rsidR="0088650E" w:rsidRPr="00615CC9" w:rsidRDefault="0088650E" w:rsidP="0088650E">
            <w:pPr>
              <w:autoSpaceDE w:val="0"/>
              <w:autoSpaceDN w:val="0"/>
              <w:adjustRightInd w:val="0"/>
              <w:spacing w:after="0" w:line="240" w:lineRule="auto"/>
              <w:rPr>
                <w:rFonts w:ascii="Times New Roman" w:hAnsi="Times New Roman"/>
                <w:sz w:val="28"/>
                <w:szCs w:val="28"/>
              </w:rPr>
            </w:pPr>
            <w:r w:rsidRPr="00615CC9">
              <w:rPr>
                <w:rFonts w:ascii="Times New Roman" w:hAnsi="Times New Roman"/>
                <w:sz w:val="28"/>
                <w:szCs w:val="28"/>
              </w:rPr>
              <w:t>Расчетная ведомость (ф. 0504402)</w:t>
            </w:r>
          </w:p>
        </w:tc>
      </w:tr>
      <w:tr w:rsidR="00615CC9" w:rsidRPr="00615CC9" w:rsidTr="0088650E">
        <w:trPr>
          <w:trHeight w:val="56"/>
        </w:trPr>
        <w:tc>
          <w:tcPr>
            <w:tcW w:w="286" w:type="pct"/>
            <w:vMerge/>
            <w:tcBorders>
              <w:bottom w:val="nil"/>
              <w:right w:val="single" w:sz="4" w:space="0" w:color="auto"/>
            </w:tcBorders>
          </w:tcPr>
          <w:p w:rsidR="0088650E" w:rsidRPr="00615CC9" w:rsidRDefault="0088650E" w:rsidP="0088650E">
            <w:pPr>
              <w:autoSpaceDE w:val="0"/>
              <w:autoSpaceDN w:val="0"/>
              <w:adjustRightInd w:val="0"/>
              <w:spacing w:after="0" w:line="240" w:lineRule="auto"/>
              <w:jc w:val="both"/>
              <w:rPr>
                <w:rFonts w:ascii="Times New Roman" w:hAnsi="Times New Roman"/>
                <w:sz w:val="28"/>
                <w:szCs w:val="28"/>
              </w:rPr>
            </w:pPr>
          </w:p>
        </w:tc>
        <w:tc>
          <w:tcPr>
            <w:tcW w:w="2286" w:type="pct"/>
            <w:vMerge/>
            <w:tcBorders>
              <w:left w:val="single" w:sz="4" w:space="0" w:color="auto"/>
              <w:bottom w:val="nil"/>
              <w:right w:val="single" w:sz="4" w:space="0" w:color="auto"/>
            </w:tcBorders>
          </w:tcPr>
          <w:p w:rsidR="0088650E" w:rsidRPr="00615CC9" w:rsidRDefault="0088650E" w:rsidP="0088650E">
            <w:pPr>
              <w:autoSpaceDE w:val="0"/>
              <w:autoSpaceDN w:val="0"/>
              <w:adjustRightInd w:val="0"/>
              <w:spacing w:after="0" w:line="240" w:lineRule="auto"/>
              <w:rPr>
                <w:rFonts w:ascii="Times New Roman" w:hAnsi="Times New Roman"/>
                <w:sz w:val="28"/>
                <w:szCs w:val="28"/>
              </w:rPr>
            </w:pPr>
          </w:p>
        </w:tc>
        <w:tc>
          <w:tcPr>
            <w:tcW w:w="2428" w:type="pct"/>
            <w:tcBorders>
              <w:top w:val="single" w:sz="4" w:space="0" w:color="auto"/>
              <w:left w:val="single" w:sz="4" w:space="0" w:color="auto"/>
            </w:tcBorders>
          </w:tcPr>
          <w:p w:rsidR="0088650E" w:rsidRPr="00615CC9" w:rsidRDefault="0088650E" w:rsidP="0088650E">
            <w:pPr>
              <w:autoSpaceDE w:val="0"/>
              <w:autoSpaceDN w:val="0"/>
              <w:adjustRightInd w:val="0"/>
              <w:spacing w:after="0" w:line="240" w:lineRule="auto"/>
              <w:rPr>
                <w:rFonts w:ascii="Times New Roman" w:hAnsi="Times New Roman"/>
                <w:sz w:val="28"/>
                <w:szCs w:val="28"/>
              </w:rPr>
            </w:pPr>
            <w:r w:rsidRPr="00615CC9">
              <w:rPr>
                <w:rFonts w:ascii="Times New Roman" w:hAnsi="Times New Roman"/>
                <w:sz w:val="28"/>
                <w:szCs w:val="28"/>
              </w:rPr>
              <w:t>Иной документ, подтверждающий возникновение денежного обязательства, возникшему по реализации трудовых функций работника</w:t>
            </w:r>
          </w:p>
        </w:tc>
      </w:tr>
      <w:tr w:rsidR="00615CC9" w:rsidRPr="00615CC9" w:rsidTr="0088650E">
        <w:tc>
          <w:tcPr>
            <w:tcW w:w="286" w:type="pct"/>
            <w:vMerge w:val="restart"/>
            <w:tcBorders>
              <w:top w:val="single" w:sz="4" w:space="0" w:color="auto"/>
              <w:right w:val="single" w:sz="4" w:space="0" w:color="auto"/>
            </w:tcBorders>
          </w:tcPr>
          <w:p w:rsidR="0088650E" w:rsidRPr="00615CC9" w:rsidRDefault="0088650E" w:rsidP="0088650E">
            <w:pPr>
              <w:autoSpaceDE w:val="0"/>
              <w:autoSpaceDN w:val="0"/>
              <w:adjustRightInd w:val="0"/>
              <w:spacing w:after="0" w:line="240" w:lineRule="auto"/>
              <w:jc w:val="both"/>
              <w:rPr>
                <w:rFonts w:ascii="Times New Roman" w:hAnsi="Times New Roman"/>
                <w:sz w:val="28"/>
                <w:szCs w:val="28"/>
              </w:rPr>
            </w:pPr>
            <w:r w:rsidRPr="00615CC9">
              <w:rPr>
                <w:rFonts w:ascii="Times New Roman" w:hAnsi="Times New Roman"/>
                <w:sz w:val="28"/>
                <w:szCs w:val="28"/>
              </w:rPr>
              <w:t>4.</w:t>
            </w:r>
          </w:p>
        </w:tc>
        <w:tc>
          <w:tcPr>
            <w:tcW w:w="2286" w:type="pct"/>
            <w:vMerge w:val="restart"/>
            <w:tcBorders>
              <w:top w:val="single" w:sz="4" w:space="0" w:color="auto"/>
              <w:left w:val="single" w:sz="4" w:space="0" w:color="auto"/>
              <w:right w:val="single" w:sz="4" w:space="0" w:color="auto"/>
            </w:tcBorders>
          </w:tcPr>
          <w:p w:rsidR="0088650E" w:rsidRPr="00615CC9" w:rsidRDefault="0088650E" w:rsidP="0088650E">
            <w:pPr>
              <w:autoSpaceDE w:val="0"/>
              <w:autoSpaceDN w:val="0"/>
              <w:adjustRightInd w:val="0"/>
              <w:spacing w:after="0" w:line="240" w:lineRule="auto"/>
              <w:rPr>
                <w:rFonts w:ascii="Times New Roman" w:hAnsi="Times New Roman"/>
                <w:sz w:val="28"/>
                <w:szCs w:val="28"/>
              </w:rPr>
            </w:pPr>
            <w:r w:rsidRPr="00615CC9">
              <w:rPr>
                <w:rFonts w:ascii="Times New Roman" w:hAnsi="Times New Roman"/>
                <w:sz w:val="28"/>
                <w:szCs w:val="28"/>
              </w:rPr>
              <w:t>Исполнительный документ (исполнительный лист, судебный приказ)</w:t>
            </w:r>
          </w:p>
        </w:tc>
        <w:tc>
          <w:tcPr>
            <w:tcW w:w="2428" w:type="pct"/>
            <w:tcBorders>
              <w:top w:val="single" w:sz="4" w:space="0" w:color="auto"/>
              <w:left w:val="single" w:sz="4" w:space="0" w:color="auto"/>
              <w:bottom w:val="nil"/>
            </w:tcBorders>
          </w:tcPr>
          <w:p w:rsidR="0088650E" w:rsidRPr="00615CC9" w:rsidRDefault="0088650E" w:rsidP="0088650E">
            <w:pPr>
              <w:autoSpaceDE w:val="0"/>
              <w:autoSpaceDN w:val="0"/>
              <w:adjustRightInd w:val="0"/>
              <w:spacing w:after="0" w:line="240" w:lineRule="auto"/>
              <w:rPr>
                <w:rFonts w:ascii="Times New Roman" w:hAnsi="Times New Roman"/>
                <w:sz w:val="28"/>
                <w:szCs w:val="28"/>
              </w:rPr>
            </w:pPr>
            <w:r w:rsidRPr="00615CC9">
              <w:rPr>
                <w:rFonts w:ascii="Times New Roman" w:hAnsi="Times New Roman"/>
                <w:sz w:val="28"/>
                <w:szCs w:val="28"/>
              </w:rPr>
              <w:t>Бухгалтерская справка (ф. 0504833)</w:t>
            </w:r>
          </w:p>
        </w:tc>
      </w:tr>
      <w:tr w:rsidR="00615CC9" w:rsidRPr="00615CC9" w:rsidTr="0088650E">
        <w:tc>
          <w:tcPr>
            <w:tcW w:w="286" w:type="pct"/>
            <w:vMerge/>
            <w:tcBorders>
              <w:right w:val="single" w:sz="4" w:space="0" w:color="auto"/>
            </w:tcBorders>
          </w:tcPr>
          <w:p w:rsidR="0088650E" w:rsidRPr="00615CC9" w:rsidRDefault="0088650E" w:rsidP="0088650E">
            <w:pPr>
              <w:autoSpaceDE w:val="0"/>
              <w:autoSpaceDN w:val="0"/>
              <w:adjustRightInd w:val="0"/>
              <w:spacing w:after="0" w:line="240" w:lineRule="auto"/>
              <w:jc w:val="both"/>
              <w:rPr>
                <w:rFonts w:ascii="Times New Roman" w:hAnsi="Times New Roman"/>
                <w:sz w:val="28"/>
                <w:szCs w:val="28"/>
              </w:rPr>
            </w:pPr>
          </w:p>
        </w:tc>
        <w:tc>
          <w:tcPr>
            <w:tcW w:w="2286" w:type="pct"/>
            <w:vMerge/>
            <w:tcBorders>
              <w:left w:val="single" w:sz="4" w:space="0" w:color="auto"/>
              <w:right w:val="single" w:sz="4" w:space="0" w:color="auto"/>
            </w:tcBorders>
          </w:tcPr>
          <w:p w:rsidR="0088650E" w:rsidRPr="00615CC9" w:rsidRDefault="0088650E" w:rsidP="0088650E">
            <w:pPr>
              <w:autoSpaceDE w:val="0"/>
              <w:autoSpaceDN w:val="0"/>
              <w:adjustRightInd w:val="0"/>
              <w:spacing w:after="0" w:line="240" w:lineRule="auto"/>
              <w:rPr>
                <w:rFonts w:ascii="Times New Roman" w:hAnsi="Times New Roman"/>
                <w:sz w:val="28"/>
                <w:szCs w:val="28"/>
              </w:rPr>
            </w:pPr>
          </w:p>
        </w:tc>
        <w:tc>
          <w:tcPr>
            <w:tcW w:w="2428" w:type="pct"/>
            <w:tcBorders>
              <w:top w:val="single" w:sz="4" w:space="0" w:color="auto"/>
              <w:left w:val="single" w:sz="4" w:space="0" w:color="auto"/>
              <w:bottom w:val="nil"/>
            </w:tcBorders>
          </w:tcPr>
          <w:p w:rsidR="0088650E" w:rsidRPr="00615CC9" w:rsidRDefault="0088650E" w:rsidP="0088650E">
            <w:pPr>
              <w:autoSpaceDE w:val="0"/>
              <w:autoSpaceDN w:val="0"/>
              <w:adjustRightInd w:val="0"/>
              <w:spacing w:after="0" w:line="240" w:lineRule="auto"/>
              <w:rPr>
                <w:rFonts w:ascii="Times New Roman" w:hAnsi="Times New Roman"/>
                <w:sz w:val="28"/>
                <w:szCs w:val="28"/>
              </w:rPr>
            </w:pPr>
            <w:r w:rsidRPr="00615CC9">
              <w:rPr>
                <w:rFonts w:ascii="Times New Roman" w:hAnsi="Times New Roman"/>
                <w:sz w:val="28"/>
                <w:szCs w:val="28"/>
              </w:rPr>
              <w:t>График выплат по исполнительному документу, предусматривающему выплаты периодического характера</w:t>
            </w:r>
          </w:p>
        </w:tc>
      </w:tr>
      <w:tr w:rsidR="00615CC9" w:rsidRPr="00615CC9" w:rsidTr="0088650E">
        <w:tc>
          <w:tcPr>
            <w:tcW w:w="286" w:type="pct"/>
            <w:vMerge/>
            <w:tcBorders>
              <w:right w:val="single" w:sz="4" w:space="0" w:color="auto"/>
            </w:tcBorders>
          </w:tcPr>
          <w:p w:rsidR="0088650E" w:rsidRPr="00615CC9" w:rsidRDefault="0088650E" w:rsidP="0088650E">
            <w:pPr>
              <w:autoSpaceDE w:val="0"/>
              <w:autoSpaceDN w:val="0"/>
              <w:adjustRightInd w:val="0"/>
              <w:spacing w:after="0" w:line="240" w:lineRule="auto"/>
              <w:jc w:val="both"/>
              <w:rPr>
                <w:rFonts w:ascii="Times New Roman" w:hAnsi="Times New Roman"/>
                <w:sz w:val="28"/>
                <w:szCs w:val="28"/>
              </w:rPr>
            </w:pPr>
          </w:p>
        </w:tc>
        <w:tc>
          <w:tcPr>
            <w:tcW w:w="2286" w:type="pct"/>
            <w:vMerge/>
            <w:tcBorders>
              <w:left w:val="single" w:sz="4" w:space="0" w:color="auto"/>
              <w:right w:val="single" w:sz="4" w:space="0" w:color="auto"/>
            </w:tcBorders>
          </w:tcPr>
          <w:p w:rsidR="0088650E" w:rsidRPr="00615CC9" w:rsidRDefault="0088650E" w:rsidP="0088650E">
            <w:pPr>
              <w:autoSpaceDE w:val="0"/>
              <w:autoSpaceDN w:val="0"/>
              <w:adjustRightInd w:val="0"/>
              <w:spacing w:after="0" w:line="240" w:lineRule="auto"/>
              <w:rPr>
                <w:rFonts w:ascii="Times New Roman" w:hAnsi="Times New Roman"/>
                <w:sz w:val="28"/>
                <w:szCs w:val="28"/>
              </w:rPr>
            </w:pPr>
          </w:p>
        </w:tc>
        <w:tc>
          <w:tcPr>
            <w:tcW w:w="2428" w:type="pct"/>
            <w:tcBorders>
              <w:top w:val="single" w:sz="4" w:space="0" w:color="auto"/>
              <w:left w:val="single" w:sz="4" w:space="0" w:color="auto"/>
              <w:bottom w:val="nil"/>
            </w:tcBorders>
          </w:tcPr>
          <w:p w:rsidR="0088650E" w:rsidRPr="00615CC9" w:rsidRDefault="0088650E" w:rsidP="0088650E">
            <w:pPr>
              <w:autoSpaceDE w:val="0"/>
              <w:autoSpaceDN w:val="0"/>
              <w:adjustRightInd w:val="0"/>
              <w:spacing w:after="0" w:line="240" w:lineRule="auto"/>
              <w:rPr>
                <w:rFonts w:ascii="Times New Roman" w:hAnsi="Times New Roman"/>
                <w:sz w:val="28"/>
                <w:szCs w:val="28"/>
              </w:rPr>
            </w:pPr>
            <w:r w:rsidRPr="00615CC9">
              <w:rPr>
                <w:rFonts w:ascii="Times New Roman" w:hAnsi="Times New Roman"/>
                <w:sz w:val="28"/>
                <w:szCs w:val="28"/>
              </w:rPr>
              <w:t>Исполнительный документ</w:t>
            </w:r>
          </w:p>
        </w:tc>
      </w:tr>
      <w:tr w:rsidR="00615CC9" w:rsidRPr="00615CC9" w:rsidTr="0088650E">
        <w:trPr>
          <w:trHeight w:val="56"/>
        </w:trPr>
        <w:tc>
          <w:tcPr>
            <w:tcW w:w="286" w:type="pct"/>
            <w:vMerge/>
            <w:tcBorders>
              <w:right w:val="single" w:sz="4" w:space="0" w:color="auto"/>
            </w:tcBorders>
          </w:tcPr>
          <w:p w:rsidR="0088650E" w:rsidRPr="00615CC9" w:rsidRDefault="0088650E" w:rsidP="0088650E">
            <w:pPr>
              <w:autoSpaceDE w:val="0"/>
              <w:autoSpaceDN w:val="0"/>
              <w:adjustRightInd w:val="0"/>
              <w:spacing w:after="0" w:line="240" w:lineRule="auto"/>
              <w:jc w:val="both"/>
              <w:rPr>
                <w:rFonts w:ascii="Times New Roman" w:hAnsi="Times New Roman"/>
                <w:sz w:val="28"/>
                <w:szCs w:val="28"/>
              </w:rPr>
            </w:pPr>
          </w:p>
        </w:tc>
        <w:tc>
          <w:tcPr>
            <w:tcW w:w="2286" w:type="pct"/>
            <w:vMerge/>
            <w:tcBorders>
              <w:left w:val="single" w:sz="4" w:space="0" w:color="auto"/>
              <w:right w:val="single" w:sz="4" w:space="0" w:color="auto"/>
            </w:tcBorders>
          </w:tcPr>
          <w:p w:rsidR="0088650E" w:rsidRPr="00615CC9" w:rsidRDefault="0088650E" w:rsidP="0088650E">
            <w:pPr>
              <w:autoSpaceDE w:val="0"/>
              <w:autoSpaceDN w:val="0"/>
              <w:adjustRightInd w:val="0"/>
              <w:spacing w:after="0" w:line="240" w:lineRule="auto"/>
              <w:rPr>
                <w:rFonts w:ascii="Times New Roman" w:hAnsi="Times New Roman"/>
                <w:sz w:val="28"/>
                <w:szCs w:val="28"/>
              </w:rPr>
            </w:pPr>
          </w:p>
        </w:tc>
        <w:tc>
          <w:tcPr>
            <w:tcW w:w="2428" w:type="pct"/>
            <w:tcBorders>
              <w:top w:val="single" w:sz="4" w:space="0" w:color="auto"/>
              <w:left w:val="single" w:sz="4" w:space="0" w:color="auto"/>
            </w:tcBorders>
          </w:tcPr>
          <w:p w:rsidR="0088650E" w:rsidRPr="00615CC9" w:rsidRDefault="0088650E" w:rsidP="0088650E">
            <w:pPr>
              <w:autoSpaceDE w:val="0"/>
              <w:autoSpaceDN w:val="0"/>
              <w:adjustRightInd w:val="0"/>
              <w:spacing w:after="0" w:line="240" w:lineRule="auto"/>
              <w:rPr>
                <w:rFonts w:ascii="Times New Roman" w:hAnsi="Times New Roman"/>
                <w:sz w:val="28"/>
                <w:szCs w:val="28"/>
              </w:rPr>
            </w:pPr>
            <w:r w:rsidRPr="00615CC9">
              <w:rPr>
                <w:rFonts w:ascii="Times New Roman" w:hAnsi="Times New Roman"/>
                <w:sz w:val="28"/>
                <w:szCs w:val="28"/>
              </w:rPr>
              <w:t>Справка-расчет</w:t>
            </w:r>
          </w:p>
        </w:tc>
      </w:tr>
      <w:tr w:rsidR="00615CC9" w:rsidRPr="00615CC9" w:rsidTr="0088650E">
        <w:trPr>
          <w:trHeight w:val="56"/>
        </w:trPr>
        <w:tc>
          <w:tcPr>
            <w:tcW w:w="286" w:type="pct"/>
            <w:vMerge/>
            <w:tcBorders>
              <w:bottom w:val="nil"/>
              <w:right w:val="single" w:sz="4" w:space="0" w:color="auto"/>
            </w:tcBorders>
          </w:tcPr>
          <w:p w:rsidR="0088650E" w:rsidRPr="00615CC9" w:rsidRDefault="0088650E" w:rsidP="0088650E">
            <w:pPr>
              <w:autoSpaceDE w:val="0"/>
              <w:autoSpaceDN w:val="0"/>
              <w:adjustRightInd w:val="0"/>
              <w:spacing w:after="0" w:line="240" w:lineRule="auto"/>
              <w:jc w:val="both"/>
              <w:rPr>
                <w:rFonts w:ascii="Times New Roman" w:hAnsi="Times New Roman"/>
                <w:sz w:val="28"/>
                <w:szCs w:val="28"/>
              </w:rPr>
            </w:pPr>
          </w:p>
        </w:tc>
        <w:tc>
          <w:tcPr>
            <w:tcW w:w="2286" w:type="pct"/>
            <w:vMerge/>
            <w:tcBorders>
              <w:left w:val="single" w:sz="4" w:space="0" w:color="auto"/>
              <w:bottom w:val="nil"/>
              <w:right w:val="single" w:sz="4" w:space="0" w:color="auto"/>
            </w:tcBorders>
          </w:tcPr>
          <w:p w:rsidR="0088650E" w:rsidRPr="00615CC9" w:rsidRDefault="0088650E" w:rsidP="0088650E">
            <w:pPr>
              <w:autoSpaceDE w:val="0"/>
              <w:autoSpaceDN w:val="0"/>
              <w:adjustRightInd w:val="0"/>
              <w:spacing w:after="0" w:line="240" w:lineRule="auto"/>
              <w:rPr>
                <w:rFonts w:ascii="Times New Roman" w:hAnsi="Times New Roman"/>
                <w:sz w:val="28"/>
                <w:szCs w:val="28"/>
              </w:rPr>
            </w:pPr>
          </w:p>
        </w:tc>
        <w:tc>
          <w:tcPr>
            <w:tcW w:w="2428" w:type="pct"/>
            <w:tcBorders>
              <w:top w:val="single" w:sz="4" w:space="0" w:color="auto"/>
              <w:left w:val="single" w:sz="4" w:space="0" w:color="auto"/>
            </w:tcBorders>
          </w:tcPr>
          <w:p w:rsidR="0088650E" w:rsidRPr="00615CC9" w:rsidRDefault="0088650E" w:rsidP="0088650E">
            <w:pPr>
              <w:autoSpaceDE w:val="0"/>
              <w:autoSpaceDN w:val="0"/>
              <w:adjustRightInd w:val="0"/>
              <w:spacing w:after="0" w:line="240" w:lineRule="auto"/>
              <w:rPr>
                <w:rFonts w:ascii="Times New Roman" w:hAnsi="Times New Roman"/>
                <w:sz w:val="28"/>
                <w:szCs w:val="28"/>
              </w:rPr>
            </w:pPr>
            <w:r w:rsidRPr="00615CC9">
              <w:rPr>
                <w:rFonts w:ascii="Times New Roman" w:hAnsi="Times New Roman"/>
                <w:sz w:val="28"/>
                <w:szCs w:val="28"/>
              </w:rPr>
              <w:t>Иной документ, подтверждающий возникновение денежного обязательства на основании исполнительного документа</w:t>
            </w:r>
          </w:p>
        </w:tc>
      </w:tr>
      <w:tr w:rsidR="00615CC9" w:rsidRPr="00615CC9" w:rsidTr="0088650E">
        <w:tc>
          <w:tcPr>
            <w:tcW w:w="286" w:type="pct"/>
            <w:vMerge w:val="restart"/>
            <w:tcBorders>
              <w:top w:val="single" w:sz="4" w:space="0" w:color="auto"/>
              <w:bottom w:val="nil"/>
              <w:right w:val="single" w:sz="4" w:space="0" w:color="auto"/>
            </w:tcBorders>
          </w:tcPr>
          <w:p w:rsidR="0088650E" w:rsidRPr="00615CC9" w:rsidRDefault="0088650E" w:rsidP="0088650E">
            <w:pPr>
              <w:autoSpaceDE w:val="0"/>
              <w:autoSpaceDN w:val="0"/>
              <w:adjustRightInd w:val="0"/>
              <w:spacing w:after="0" w:line="240" w:lineRule="auto"/>
              <w:jc w:val="both"/>
              <w:rPr>
                <w:rFonts w:ascii="Times New Roman" w:hAnsi="Times New Roman"/>
                <w:sz w:val="28"/>
                <w:szCs w:val="28"/>
              </w:rPr>
            </w:pPr>
            <w:r w:rsidRPr="00615CC9">
              <w:rPr>
                <w:rFonts w:ascii="Times New Roman" w:hAnsi="Times New Roman"/>
                <w:sz w:val="28"/>
                <w:szCs w:val="28"/>
              </w:rPr>
              <w:t>5.</w:t>
            </w:r>
          </w:p>
        </w:tc>
        <w:tc>
          <w:tcPr>
            <w:tcW w:w="2286" w:type="pct"/>
            <w:vMerge w:val="restart"/>
            <w:tcBorders>
              <w:top w:val="single" w:sz="4" w:space="0" w:color="auto"/>
              <w:left w:val="single" w:sz="4" w:space="0" w:color="auto"/>
              <w:bottom w:val="nil"/>
              <w:right w:val="single" w:sz="4" w:space="0" w:color="auto"/>
            </w:tcBorders>
          </w:tcPr>
          <w:p w:rsidR="0088650E" w:rsidRPr="00615CC9" w:rsidRDefault="0088650E" w:rsidP="0088650E">
            <w:pPr>
              <w:autoSpaceDE w:val="0"/>
              <w:autoSpaceDN w:val="0"/>
              <w:adjustRightInd w:val="0"/>
              <w:spacing w:after="0" w:line="240" w:lineRule="auto"/>
              <w:rPr>
                <w:rFonts w:ascii="Times New Roman" w:hAnsi="Times New Roman"/>
                <w:sz w:val="28"/>
                <w:szCs w:val="28"/>
              </w:rPr>
            </w:pPr>
            <w:r w:rsidRPr="00615CC9">
              <w:rPr>
                <w:rFonts w:ascii="Times New Roman" w:hAnsi="Times New Roman"/>
                <w:sz w:val="28"/>
                <w:szCs w:val="28"/>
              </w:rPr>
              <w:t>Решение налогового органа о взыскании налога, сбора, пеней и штрафов</w:t>
            </w:r>
          </w:p>
        </w:tc>
        <w:tc>
          <w:tcPr>
            <w:tcW w:w="2428" w:type="pct"/>
            <w:tcBorders>
              <w:top w:val="single" w:sz="4" w:space="0" w:color="auto"/>
              <w:left w:val="single" w:sz="4" w:space="0" w:color="auto"/>
              <w:bottom w:val="nil"/>
            </w:tcBorders>
          </w:tcPr>
          <w:p w:rsidR="0088650E" w:rsidRPr="00615CC9" w:rsidRDefault="0088650E" w:rsidP="0088650E">
            <w:pPr>
              <w:autoSpaceDE w:val="0"/>
              <w:autoSpaceDN w:val="0"/>
              <w:adjustRightInd w:val="0"/>
              <w:spacing w:after="0" w:line="240" w:lineRule="auto"/>
              <w:rPr>
                <w:rFonts w:ascii="Times New Roman" w:hAnsi="Times New Roman"/>
                <w:sz w:val="28"/>
                <w:szCs w:val="28"/>
              </w:rPr>
            </w:pPr>
            <w:r w:rsidRPr="00615CC9">
              <w:rPr>
                <w:rFonts w:ascii="Times New Roman" w:hAnsi="Times New Roman"/>
                <w:sz w:val="28"/>
                <w:szCs w:val="28"/>
              </w:rPr>
              <w:t>Бухгалтерская справка (ф. 0504833)</w:t>
            </w:r>
          </w:p>
        </w:tc>
      </w:tr>
      <w:tr w:rsidR="00615CC9" w:rsidRPr="00615CC9" w:rsidTr="0088650E">
        <w:tc>
          <w:tcPr>
            <w:tcW w:w="286" w:type="pct"/>
            <w:vMerge/>
            <w:tcBorders>
              <w:top w:val="single" w:sz="4" w:space="0" w:color="auto"/>
              <w:bottom w:val="nil"/>
              <w:right w:val="single" w:sz="4" w:space="0" w:color="auto"/>
            </w:tcBorders>
          </w:tcPr>
          <w:p w:rsidR="0088650E" w:rsidRPr="00615CC9" w:rsidRDefault="0088650E" w:rsidP="0088650E">
            <w:pPr>
              <w:autoSpaceDE w:val="0"/>
              <w:autoSpaceDN w:val="0"/>
              <w:adjustRightInd w:val="0"/>
              <w:spacing w:after="0" w:line="240" w:lineRule="auto"/>
              <w:jc w:val="both"/>
              <w:rPr>
                <w:rFonts w:ascii="Times New Roman" w:hAnsi="Times New Roman"/>
                <w:sz w:val="28"/>
                <w:szCs w:val="28"/>
              </w:rPr>
            </w:pPr>
          </w:p>
        </w:tc>
        <w:tc>
          <w:tcPr>
            <w:tcW w:w="2286" w:type="pct"/>
            <w:vMerge/>
            <w:tcBorders>
              <w:top w:val="single" w:sz="4" w:space="0" w:color="auto"/>
              <w:left w:val="single" w:sz="4" w:space="0" w:color="auto"/>
              <w:bottom w:val="nil"/>
              <w:right w:val="single" w:sz="4" w:space="0" w:color="auto"/>
            </w:tcBorders>
          </w:tcPr>
          <w:p w:rsidR="0088650E" w:rsidRPr="00615CC9" w:rsidRDefault="0088650E" w:rsidP="0088650E">
            <w:pPr>
              <w:autoSpaceDE w:val="0"/>
              <w:autoSpaceDN w:val="0"/>
              <w:adjustRightInd w:val="0"/>
              <w:spacing w:after="0" w:line="240" w:lineRule="auto"/>
              <w:rPr>
                <w:rFonts w:ascii="Times New Roman" w:hAnsi="Times New Roman"/>
                <w:sz w:val="28"/>
                <w:szCs w:val="28"/>
              </w:rPr>
            </w:pPr>
          </w:p>
        </w:tc>
        <w:tc>
          <w:tcPr>
            <w:tcW w:w="2428" w:type="pct"/>
            <w:tcBorders>
              <w:top w:val="single" w:sz="4" w:space="0" w:color="auto"/>
              <w:left w:val="single" w:sz="4" w:space="0" w:color="auto"/>
              <w:bottom w:val="nil"/>
            </w:tcBorders>
          </w:tcPr>
          <w:p w:rsidR="0088650E" w:rsidRPr="00615CC9" w:rsidRDefault="0088650E" w:rsidP="0088650E">
            <w:pPr>
              <w:autoSpaceDE w:val="0"/>
              <w:autoSpaceDN w:val="0"/>
              <w:adjustRightInd w:val="0"/>
              <w:spacing w:after="0" w:line="240" w:lineRule="auto"/>
              <w:rPr>
                <w:rFonts w:ascii="Times New Roman" w:hAnsi="Times New Roman"/>
                <w:sz w:val="28"/>
                <w:szCs w:val="28"/>
              </w:rPr>
            </w:pPr>
            <w:r w:rsidRPr="00615CC9">
              <w:rPr>
                <w:rFonts w:ascii="Times New Roman" w:hAnsi="Times New Roman"/>
                <w:sz w:val="28"/>
                <w:szCs w:val="28"/>
              </w:rPr>
              <w:t>Решение налогового органа</w:t>
            </w:r>
          </w:p>
        </w:tc>
      </w:tr>
      <w:tr w:rsidR="00615CC9" w:rsidRPr="00615CC9" w:rsidTr="0088650E">
        <w:trPr>
          <w:trHeight w:val="139"/>
        </w:trPr>
        <w:tc>
          <w:tcPr>
            <w:tcW w:w="286" w:type="pct"/>
            <w:vMerge/>
            <w:tcBorders>
              <w:top w:val="single" w:sz="4" w:space="0" w:color="auto"/>
              <w:bottom w:val="nil"/>
              <w:right w:val="single" w:sz="4" w:space="0" w:color="auto"/>
            </w:tcBorders>
          </w:tcPr>
          <w:p w:rsidR="0088650E" w:rsidRPr="00615CC9" w:rsidRDefault="0088650E" w:rsidP="0088650E">
            <w:pPr>
              <w:autoSpaceDE w:val="0"/>
              <w:autoSpaceDN w:val="0"/>
              <w:adjustRightInd w:val="0"/>
              <w:spacing w:after="0" w:line="240" w:lineRule="auto"/>
              <w:jc w:val="both"/>
              <w:rPr>
                <w:rFonts w:ascii="Times New Roman" w:hAnsi="Times New Roman"/>
                <w:sz w:val="28"/>
                <w:szCs w:val="28"/>
              </w:rPr>
            </w:pPr>
          </w:p>
        </w:tc>
        <w:tc>
          <w:tcPr>
            <w:tcW w:w="2286" w:type="pct"/>
            <w:vMerge/>
            <w:tcBorders>
              <w:top w:val="single" w:sz="4" w:space="0" w:color="auto"/>
              <w:left w:val="single" w:sz="4" w:space="0" w:color="auto"/>
              <w:bottom w:val="nil"/>
              <w:right w:val="single" w:sz="4" w:space="0" w:color="auto"/>
            </w:tcBorders>
          </w:tcPr>
          <w:p w:rsidR="0088650E" w:rsidRPr="00615CC9" w:rsidRDefault="0088650E" w:rsidP="0088650E">
            <w:pPr>
              <w:autoSpaceDE w:val="0"/>
              <w:autoSpaceDN w:val="0"/>
              <w:adjustRightInd w:val="0"/>
              <w:spacing w:after="0" w:line="240" w:lineRule="auto"/>
              <w:rPr>
                <w:rFonts w:ascii="Times New Roman" w:hAnsi="Times New Roman"/>
                <w:sz w:val="28"/>
                <w:szCs w:val="28"/>
              </w:rPr>
            </w:pPr>
          </w:p>
        </w:tc>
        <w:tc>
          <w:tcPr>
            <w:tcW w:w="2428" w:type="pct"/>
            <w:tcBorders>
              <w:top w:val="single" w:sz="4" w:space="0" w:color="auto"/>
              <w:left w:val="single" w:sz="4" w:space="0" w:color="auto"/>
            </w:tcBorders>
          </w:tcPr>
          <w:p w:rsidR="0088650E" w:rsidRPr="00615CC9" w:rsidRDefault="0088650E" w:rsidP="0088650E">
            <w:pPr>
              <w:autoSpaceDE w:val="0"/>
              <w:autoSpaceDN w:val="0"/>
              <w:adjustRightInd w:val="0"/>
              <w:spacing w:after="0" w:line="240" w:lineRule="auto"/>
              <w:rPr>
                <w:rFonts w:ascii="Times New Roman" w:hAnsi="Times New Roman"/>
                <w:sz w:val="28"/>
                <w:szCs w:val="28"/>
              </w:rPr>
            </w:pPr>
            <w:r w:rsidRPr="00615CC9">
              <w:rPr>
                <w:rFonts w:ascii="Times New Roman" w:hAnsi="Times New Roman"/>
                <w:sz w:val="28"/>
                <w:szCs w:val="28"/>
              </w:rPr>
              <w:t>Справка-расчет</w:t>
            </w:r>
          </w:p>
        </w:tc>
      </w:tr>
      <w:tr w:rsidR="00615CC9" w:rsidRPr="00615CC9" w:rsidTr="0088650E">
        <w:tc>
          <w:tcPr>
            <w:tcW w:w="286" w:type="pct"/>
            <w:vMerge w:val="restart"/>
            <w:tcBorders>
              <w:top w:val="single" w:sz="4" w:space="0" w:color="auto"/>
              <w:right w:val="single" w:sz="4" w:space="0" w:color="auto"/>
            </w:tcBorders>
          </w:tcPr>
          <w:p w:rsidR="0088650E" w:rsidRPr="00615CC9" w:rsidRDefault="0088650E" w:rsidP="0088650E">
            <w:pPr>
              <w:autoSpaceDE w:val="0"/>
              <w:autoSpaceDN w:val="0"/>
              <w:adjustRightInd w:val="0"/>
              <w:spacing w:after="0" w:line="240" w:lineRule="auto"/>
              <w:jc w:val="both"/>
              <w:rPr>
                <w:rFonts w:ascii="Times New Roman" w:hAnsi="Times New Roman"/>
                <w:sz w:val="28"/>
                <w:szCs w:val="28"/>
              </w:rPr>
            </w:pPr>
            <w:r w:rsidRPr="00615CC9">
              <w:rPr>
                <w:rFonts w:ascii="Times New Roman" w:hAnsi="Times New Roman"/>
                <w:sz w:val="28"/>
                <w:szCs w:val="28"/>
              </w:rPr>
              <w:t>6.</w:t>
            </w:r>
          </w:p>
        </w:tc>
        <w:tc>
          <w:tcPr>
            <w:tcW w:w="2286" w:type="pct"/>
            <w:vMerge w:val="restart"/>
            <w:tcBorders>
              <w:top w:val="single" w:sz="4" w:space="0" w:color="auto"/>
              <w:left w:val="single" w:sz="4" w:space="0" w:color="auto"/>
              <w:right w:val="single" w:sz="4" w:space="0" w:color="auto"/>
            </w:tcBorders>
          </w:tcPr>
          <w:p w:rsidR="0088650E" w:rsidRPr="00615CC9" w:rsidRDefault="0088650E" w:rsidP="0088650E">
            <w:pPr>
              <w:autoSpaceDE w:val="0"/>
              <w:autoSpaceDN w:val="0"/>
              <w:adjustRightInd w:val="0"/>
              <w:spacing w:after="0" w:line="240" w:lineRule="auto"/>
              <w:rPr>
                <w:rFonts w:ascii="Times New Roman" w:hAnsi="Times New Roman"/>
                <w:sz w:val="28"/>
                <w:szCs w:val="28"/>
              </w:rPr>
            </w:pPr>
            <w:r w:rsidRPr="00615CC9">
              <w:rPr>
                <w:rFonts w:ascii="Times New Roman" w:hAnsi="Times New Roman"/>
                <w:sz w:val="28"/>
                <w:szCs w:val="28"/>
              </w:rPr>
              <w:t>Документ, не определенный выше, в соответствии с которым возникает бюджетное обязательство:</w:t>
            </w:r>
          </w:p>
          <w:p w:rsidR="0088650E" w:rsidRPr="00615CC9" w:rsidRDefault="0088650E" w:rsidP="0088650E">
            <w:pPr>
              <w:autoSpaceDE w:val="0"/>
              <w:autoSpaceDN w:val="0"/>
              <w:adjustRightInd w:val="0"/>
              <w:spacing w:after="0" w:line="240" w:lineRule="auto"/>
              <w:rPr>
                <w:rFonts w:ascii="Times New Roman" w:hAnsi="Times New Roman"/>
                <w:sz w:val="28"/>
                <w:szCs w:val="28"/>
              </w:rPr>
            </w:pPr>
            <w:r w:rsidRPr="00615CC9">
              <w:rPr>
                <w:rFonts w:ascii="Times New Roman" w:hAnsi="Times New Roman"/>
                <w:sz w:val="28"/>
                <w:szCs w:val="28"/>
              </w:rPr>
              <w:t>- закон, иной нормативный правовой акт, в соответствии с которыми возникают публичные нормативные обязательства (публичные обязательства), а также обязательства по уплате платежей в бюджет (не требующие заключения договора);</w:t>
            </w:r>
          </w:p>
          <w:p w:rsidR="0088650E" w:rsidRPr="00615CC9" w:rsidRDefault="0088650E" w:rsidP="0088650E">
            <w:pPr>
              <w:autoSpaceDE w:val="0"/>
              <w:autoSpaceDN w:val="0"/>
              <w:adjustRightInd w:val="0"/>
              <w:spacing w:after="0" w:line="240" w:lineRule="auto"/>
              <w:rPr>
                <w:rFonts w:ascii="Times New Roman" w:hAnsi="Times New Roman"/>
                <w:sz w:val="28"/>
                <w:szCs w:val="28"/>
              </w:rPr>
            </w:pPr>
            <w:r w:rsidRPr="00615CC9">
              <w:rPr>
                <w:rFonts w:ascii="Times New Roman" w:hAnsi="Times New Roman"/>
                <w:sz w:val="28"/>
                <w:szCs w:val="28"/>
              </w:rPr>
              <w:t>- договор, расчет по которому осуществляется наличными деньгами, если получателем средств бюджета в орган казначейства не направлены информация и документы по указанному договору для их включения в реестр контрактов;</w:t>
            </w:r>
          </w:p>
          <w:p w:rsidR="0088650E" w:rsidRPr="00615CC9" w:rsidRDefault="0088650E" w:rsidP="0088650E">
            <w:pPr>
              <w:autoSpaceDE w:val="0"/>
              <w:autoSpaceDN w:val="0"/>
              <w:adjustRightInd w:val="0"/>
              <w:spacing w:after="0" w:line="240" w:lineRule="auto"/>
              <w:rPr>
                <w:rFonts w:ascii="Times New Roman" w:hAnsi="Times New Roman"/>
                <w:sz w:val="28"/>
                <w:szCs w:val="28"/>
              </w:rPr>
            </w:pPr>
            <w:r w:rsidRPr="00615CC9">
              <w:rPr>
                <w:rFonts w:ascii="Times New Roman" w:hAnsi="Times New Roman"/>
                <w:sz w:val="28"/>
                <w:szCs w:val="28"/>
              </w:rPr>
              <w:t>- договор на оказание услуг, выполнение работ, заключенный получателем средств бюджета с физическим лицом, не являющимся индивидуальным предпринимателем</w:t>
            </w:r>
          </w:p>
        </w:tc>
        <w:tc>
          <w:tcPr>
            <w:tcW w:w="2428" w:type="pct"/>
            <w:tcBorders>
              <w:top w:val="single" w:sz="4" w:space="0" w:color="auto"/>
              <w:left w:val="single" w:sz="4" w:space="0" w:color="auto"/>
              <w:bottom w:val="single" w:sz="4" w:space="0" w:color="auto"/>
            </w:tcBorders>
          </w:tcPr>
          <w:p w:rsidR="0088650E" w:rsidRPr="00615CC9" w:rsidRDefault="0088650E" w:rsidP="0088650E">
            <w:pPr>
              <w:autoSpaceDE w:val="0"/>
              <w:autoSpaceDN w:val="0"/>
              <w:adjustRightInd w:val="0"/>
              <w:spacing w:after="0" w:line="240" w:lineRule="auto"/>
              <w:rPr>
                <w:rFonts w:ascii="Times New Roman" w:hAnsi="Times New Roman"/>
                <w:sz w:val="28"/>
                <w:szCs w:val="28"/>
              </w:rPr>
            </w:pPr>
            <w:r w:rsidRPr="00615CC9">
              <w:rPr>
                <w:rFonts w:ascii="Times New Roman" w:hAnsi="Times New Roman"/>
                <w:sz w:val="28"/>
                <w:szCs w:val="28"/>
              </w:rPr>
              <w:t>Отчет о расходах подотчетного лица</w:t>
            </w:r>
          </w:p>
        </w:tc>
      </w:tr>
      <w:tr w:rsidR="00615CC9" w:rsidRPr="00615CC9" w:rsidTr="0088650E">
        <w:tc>
          <w:tcPr>
            <w:tcW w:w="286" w:type="pct"/>
            <w:vMerge/>
            <w:tcBorders>
              <w:right w:val="single" w:sz="4" w:space="0" w:color="auto"/>
            </w:tcBorders>
          </w:tcPr>
          <w:p w:rsidR="0088650E" w:rsidRPr="00615CC9" w:rsidRDefault="0088650E" w:rsidP="0088650E">
            <w:pPr>
              <w:autoSpaceDE w:val="0"/>
              <w:autoSpaceDN w:val="0"/>
              <w:adjustRightInd w:val="0"/>
              <w:spacing w:after="0" w:line="240" w:lineRule="auto"/>
              <w:jc w:val="both"/>
              <w:rPr>
                <w:rFonts w:ascii="Times New Roman" w:hAnsi="Times New Roman"/>
                <w:sz w:val="28"/>
                <w:szCs w:val="28"/>
              </w:rPr>
            </w:pPr>
          </w:p>
        </w:tc>
        <w:tc>
          <w:tcPr>
            <w:tcW w:w="2286" w:type="pct"/>
            <w:vMerge/>
            <w:tcBorders>
              <w:left w:val="single" w:sz="4" w:space="0" w:color="auto"/>
              <w:right w:val="single" w:sz="4" w:space="0" w:color="auto"/>
            </w:tcBorders>
          </w:tcPr>
          <w:p w:rsidR="0088650E" w:rsidRPr="00615CC9" w:rsidRDefault="0088650E" w:rsidP="0088650E">
            <w:pPr>
              <w:autoSpaceDE w:val="0"/>
              <w:autoSpaceDN w:val="0"/>
              <w:adjustRightInd w:val="0"/>
              <w:spacing w:after="0" w:line="240" w:lineRule="auto"/>
              <w:rPr>
                <w:rFonts w:ascii="Times New Roman" w:hAnsi="Times New Roman"/>
                <w:sz w:val="28"/>
                <w:szCs w:val="28"/>
              </w:rPr>
            </w:pPr>
          </w:p>
        </w:tc>
        <w:tc>
          <w:tcPr>
            <w:tcW w:w="2428" w:type="pct"/>
            <w:tcBorders>
              <w:top w:val="single" w:sz="4" w:space="0" w:color="auto"/>
              <w:left w:val="single" w:sz="4" w:space="0" w:color="auto"/>
              <w:bottom w:val="single" w:sz="4" w:space="0" w:color="auto"/>
            </w:tcBorders>
          </w:tcPr>
          <w:p w:rsidR="0088650E" w:rsidRPr="00615CC9" w:rsidRDefault="0088650E" w:rsidP="0088650E">
            <w:pPr>
              <w:autoSpaceDE w:val="0"/>
              <w:autoSpaceDN w:val="0"/>
              <w:adjustRightInd w:val="0"/>
              <w:spacing w:after="0" w:line="240" w:lineRule="auto"/>
              <w:rPr>
                <w:rFonts w:ascii="Times New Roman" w:hAnsi="Times New Roman"/>
                <w:sz w:val="28"/>
                <w:szCs w:val="28"/>
              </w:rPr>
            </w:pPr>
            <w:r w:rsidRPr="00615CC9">
              <w:rPr>
                <w:rFonts w:ascii="Times New Roman" w:hAnsi="Times New Roman"/>
                <w:sz w:val="28"/>
                <w:szCs w:val="28"/>
              </w:rPr>
              <w:t>Авансовый отчет</w:t>
            </w:r>
          </w:p>
        </w:tc>
      </w:tr>
      <w:tr w:rsidR="00615CC9" w:rsidRPr="00615CC9" w:rsidTr="0088650E">
        <w:tc>
          <w:tcPr>
            <w:tcW w:w="286" w:type="pct"/>
            <w:vMerge/>
            <w:tcBorders>
              <w:right w:val="single" w:sz="4" w:space="0" w:color="auto"/>
            </w:tcBorders>
          </w:tcPr>
          <w:p w:rsidR="0088650E" w:rsidRPr="00615CC9" w:rsidRDefault="0088650E" w:rsidP="0088650E">
            <w:pPr>
              <w:autoSpaceDE w:val="0"/>
              <w:autoSpaceDN w:val="0"/>
              <w:adjustRightInd w:val="0"/>
              <w:spacing w:after="0" w:line="240" w:lineRule="auto"/>
              <w:jc w:val="both"/>
              <w:rPr>
                <w:rFonts w:ascii="Times New Roman" w:hAnsi="Times New Roman"/>
                <w:sz w:val="28"/>
                <w:szCs w:val="28"/>
              </w:rPr>
            </w:pPr>
          </w:p>
        </w:tc>
        <w:tc>
          <w:tcPr>
            <w:tcW w:w="2286" w:type="pct"/>
            <w:vMerge/>
            <w:tcBorders>
              <w:left w:val="single" w:sz="4" w:space="0" w:color="auto"/>
              <w:right w:val="single" w:sz="4" w:space="0" w:color="auto"/>
            </w:tcBorders>
          </w:tcPr>
          <w:p w:rsidR="0088650E" w:rsidRPr="00615CC9" w:rsidRDefault="0088650E" w:rsidP="0088650E">
            <w:pPr>
              <w:autoSpaceDE w:val="0"/>
              <w:autoSpaceDN w:val="0"/>
              <w:adjustRightInd w:val="0"/>
              <w:spacing w:after="0" w:line="240" w:lineRule="auto"/>
              <w:rPr>
                <w:rFonts w:ascii="Times New Roman" w:hAnsi="Times New Roman"/>
                <w:sz w:val="28"/>
                <w:szCs w:val="28"/>
              </w:rPr>
            </w:pPr>
          </w:p>
        </w:tc>
        <w:tc>
          <w:tcPr>
            <w:tcW w:w="2428" w:type="pct"/>
            <w:tcBorders>
              <w:top w:val="single" w:sz="4" w:space="0" w:color="auto"/>
              <w:left w:val="single" w:sz="4" w:space="0" w:color="auto"/>
              <w:bottom w:val="single" w:sz="4" w:space="0" w:color="auto"/>
            </w:tcBorders>
          </w:tcPr>
          <w:p w:rsidR="0088650E" w:rsidRPr="00615CC9" w:rsidRDefault="0088650E" w:rsidP="0088650E">
            <w:pPr>
              <w:autoSpaceDE w:val="0"/>
              <w:autoSpaceDN w:val="0"/>
              <w:adjustRightInd w:val="0"/>
              <w:spacing w:after="0" w:line="240" w:lineRule="auto"/>
              <w:rPr>
                <w:rFonts w:ascii="Times New Roman" w:hAnsi="Times New Roman"/>
                <w:sz w:val="28"/>
                <w:szCs w:val="28"/>
              </w:rPr>
            </w:pPr>
            <w:r w:rsidRPr="00615CC9">
              <w:rPr>
                <w:rFonts w:ascii="Times New Roman" w:hAnsi="Times New Roman"/>
                <w:sz w:val="28"/>
                <w:szCs w:val="28"/>
              </w:rPr>
              <w:t>Акт выполненных работ</w:t>
            </w:r>
          </w:p>
        </w:tc>
      </w:tr>
      <w:tr w:rsidR="00615CC9" w:rsidRPr="00615CC9" w:rsidTr="0088650E">
        <w:tc>
          <w:tcPr>
            <w:tcW w:w="286" w:type="pct"/>
            <w:vMerge/>
            <w:tcBorders>
              <w:right w:val="single" w:sz="4" w:space="0" w:color="auto"/>
            </w:tcBorders>
          </w:tcPr>
          <w:p w:rsidR="0088650E" w:rsidRPr="00615CC9" w:rsidRDefault="0088650E" w:rsidP="0088650E">
            <w:pPr>
              <w:autoSpaceDE w:val="0"/>
              <w:autoSpaceDN w:val="0"/>
              <w:adjustRightInd w:val="0"/>
              <w:spacing w:after="0" w:line="240" w:lineRule="auto"/>
              <w:jc w:val="both"/>
              <w:rPr>
                <w:rFonts w:ascii="Times New Roman" w:hAnsi="Times New Roman"/>
                <w:sz w:val="28"/>
                <w:szCs w:val="28"/>
              </w:rPr>
            </w:pPr>
          </w:p>
        </w:tc>
        <w:tc>
          <w:tcPr>
            <w:tcW w:w="2286" w:type="pct"/>
            <w:vMerge/>
            <w:tcBorders>
              <w:left w:val="single" w:sz="4" w:space="0" w:color="auto"/>
              <w:right w:val="single" w:sz="4" w:space="0" w:color="auto"/>
            </w:tcBorders>
          </w:tcPr>
          <w:p w:rsidR="0088650E" w:rsidRPr="00615CC9" w:rsidRDefault="0088650E" w:rsidP="0088650E">
            <w:pPr>
              <w:autoSpaceDE w:val="0"/>
              <w:autoSpaceDN w:val="0"/>
              <w:adjustRightInd w:val="0"/>
              <w:spacing w:after="0" w:line="240" w:lineRule="auto"/>
              <w:rPr>
                <w:rFonts w:ascii="Times New Roman" w:hAnsi="Times New Roman"/>
                <w:sz w:val="28"/>
                <w:szCs w:val="28"/>
              </w:rPr>
            </w:pPr>
          </w:p>
        </w:tc>
        <w:tc>
          <w:tcPr>
            <w:tcW w:w="2428" w:type="pct"/>
            <w:tcBorders>
              <w:top w:val="single" w:sz="4" w:space="0" w:color="auto"/>
              <w:left w:val="single" w:sz="4" w:space="0" w:color="auto"/>
              <w:bottom w:val="single" w:sz="4" w:space="0" w:color="auto"/>
            </w:tcBorders>
          </w:tcPr>
          <w:p w:rsidR="0088650E" w:rsidRPr="00615CC9" w:rsidRDefault="0088650E" w:rsidP="0088650E">
            <w:pPr>
              <w:autoSpaceDE w:val="0"/>
              <w:autoSpaceDN w:val="0"/>
              <w:adjustRightInd w:val="0"/>
              <w:spacing w:after="0" w:line="240" w:lineRule="auto"/>
              <w:rPr>
                <w:rFonts w:ascii="Times New Roman" w:hAnsi="Times New Roman"/>
                <w:sz w:val="28"/>
                <w:szCs w:val="28"/>
              </w:rPr>
            </w:pPr>
            <w:r w:rsidRPr="00615CC9">
              <w:rPr>
                <w:rFonts w:ascii="Times New Roman" w:hAnsi="Times New Roman"/>
                <w:sz w:val="28"/>
                <w:szCs w:val="28"/>
              </w:rPr>
              <w:t>Акт приема-передачи</w:t>
            </w:r>
          </w:p>
        </w:tc>
      </w:tr>
      <w:tr w:rsidR="00615CC9" w:rsidRPr="00615CC9" w:rsidTr="0088650E">
        <w:tc>
          <w:tcPr>
            <w:tcW w:w="286" w:type="pct"/>
            <w:vMerge/>
            <w:tcBorders>
              <w:right w:val="single" w:sz="4" w:space="0" w:color="auto"/>
            </w:tcBorders>
          </w:tcPr>
          <w:p w:rsidR="0088650E" w:rsidRPr="00615CC9" w:rsidRDefault="0088650E" w:rsidP="0088650E">
            <w:pPr>
              <w:autoSpaceDE w:val="0"/>
              <w:autoSpaceDN w:val="0"/>
              <w:adjustRightInd w:val="0"/>
              <w:spacing w:after="0" w:line="240" w:lineRule="auto"/>
              <w:jc w:val="both"/>
              <w:rPr>
                <w:rFonts w:ascii="Times New Roman" w:hAnsi="Times New Roman"/>
                <w:sz w:val="28"/>
                <w:szCs w:val="28"/>
              </w:rPr>
            </w:pPr>
          </w:p>
        </w:tc>
        <w:tc>
          <w:tcPr>
            <w:tcW w:w="2286" w:type="pct"/>
            <w:vMerge/>
            <w:tcBorders>
              <w:left w:val="single" w:sz="4" w:space="0" w:color="auto"/>
              <w:right w:val="single" w:sz="4" w:space="0" w:color="auto"/>
            </w:tcBorders>
          </w:tcPr>
          <w:p w:rsidR="0088650E" w:rsidRPr="00615CC9" w:rsidRDefault="0088650E" w:rsidP="0088650E">
            <w:pPr>
              <w:autoSpaceDE w:val="0"/>
              <w:autoSpaceDN w:val="0"/>
              <w:adjustRightInd w:val="0"/>
              <w:spacing w:after="0" w:line="240" w:lineRule="auto"/>
              <w:rPr>
                <w:rFonts w:ascii="Times New Roman" w:hAnsi="Times New Roman"/>
                <w:sz w:val="28"/>
                <w:szCs w:val="28"/>
              </w:rPr>
            </w:pPr>
          </w:p>
        </w:tc>
        <w:tc>
          <w:tcPr>
            <w:tcW w:w="2428" w:type="pct"/>
            <w:tcBorders>
              <w:top w:val="single" w:sz="4" w:space="0" w:color="auto"/>
              <w:left w:val="single" w:sz="4" w:space="0" w:color="auto"/>
              <w:bottom w:val="single" w:sz="4" w:space="0" w:color="auto"/>
            </w:tcBorders>
          </w:tcPr>
          <w:p w:rsidR="0088650E" w:rsidRPr="00615CC9" w:rsidRDefault="0088650E" w:rsidP="0088650E">
            <w:pPr>
              <w:autoSpaceDE w:val="0"/>
              <w:autoSpaceDN w:val="0"/>
              <w:adjustRightInd w:val="0"/>
              <w:spacing w:after="0" w:line="240" w:lineRule="auto"/>
              <w:rPr>
                <w:rFonts w:ascii="Times New Roman" w:hAnsi="Times New Roman"/>
                <w:sz w:val="28"/>
                <w:szCs w:val="28"/>
              </w:rPr>
            </w:pPr>
            <w:r w:rsidRPr="00615CC9">
              <w:rPr>
                <w:rFonts w:ascii="Times New Roman" w:hAnsi="Times New Roman"/>
                <w:sz w:val="28"/>
                <w:szCs w:val="28"/>
              </w:rPr>
              <w:t>Акт об оказании услуг</w:t>
            </w:r>
          </w:p>
        </w:tc>
      </w:tr>
      <w:tr w:rsidR="00615CC9" w:rsidRPr="00615CC9" w:rsidTr="0088650E">
        <w:tc>
          <w:tcPr>
            <w:tcW w:w="286" w:type="pct"/>
            <w:vMerge/>
            <w:tcBorders>
              <w:right w:val="single" w:sz="4" w:space="0" w:color="auto"/>
            </w:tcBorders>
          </w:tcPr>
          <w:p w:rsidR="0088650E" w:rsidRPr="00615CC9" w:rsidRDefault="0088650E" w:rsidP="0088650E">
            <w:pPr>
              <w:autoSpaceDE w:val="0"/>
              <w:autoSpaceDN w:val="0"/>
              <w:adjustRightInd w:val="0"/>
              <w:spacing w:after="0" w:line="240" w:lineRule="auto"/>
              <w:jc w:val="both"/>
              <w:rPr>
                <w:rFonts w:ascii="Times New Roman" w:hAnsi="Times New Roman"/>
                <w:sz w:val="28"/>
                <w:szCs w:val="28"/>
              </w:rPr>
            </w:pPr>
          </w:p>
        </w:tc>
        <w:tc>
          <w:tcPr>
            <w:tcW w:w="2286" w:type="pct"/>
            <w:vMerge/>
            <w:tcBorders>
              <w:left w:val="single" w:sz="4" w:space="0" w:color="auto"/>
              <w:right w:val="single" w:sz="4" w:space="0" w:color="auto"/>
            </w:tcBorders>
          </w:tcPr>
          <w:p w:rsidR="0088650E" w:rsidRPr="00615CC9" w:rsidRDefault="0088650E" w:rsidP="0088650E">
            <w:pPr>
              <w:autoSpaceDE w:val="0"/>
              <w:autoSpaceDN w:val="0"/>
              <w:adjustRightInd w:val="0"/>
              <w:spacing w:after="0" w:line="240" w:lineRule="auto"/>
              <w:rPr>
                <w:rFonts w:ascii="Times New Roman" w:hAnsi="Times New Roman"/>
                <w:sz w:val="28"/>
                <w:szCs w:val="28"/>
              </w:rPr>
            </w:pPr>
          </w:p>
        </w:tc>
        <w:tc>
          <w:tcPr>
            <w:tcW w:w="2428" w:type="pct"/>
            <w:tcBorders>
              <w:top w:val="single" w:sz="4" w:space="0" w:color="auto"/>
              <w:left w:val="single" w:sz="4" w:space="0" w:color="auto"/>
              <w:bottom w:val="single" w:sz="4" w:space="0" w:color="auto"/>
            </w:tcBorders>
          </w:tcPr>
          <w:p w:rsidR="0088650E" w:rsidRPr="00615CC9" w:rsidRDefault="0088650E" w:rsidP="0088650E">
            <w:pPr>
              <w:autoSpaceDE w:val="0"/>
              <w:autoSpaceDN w:val="0"/>
              <w:adjustRightInd w:val="0"/>
              <w:spacing w:after="0" w:line="240" w:lineRule="auto"/>
              <w:rPr>
                <w:rFonts w:ascii="Times New Roman" w:hAnsi="Times New Roman"/>
                <w:sz w:val="28"/>
                <w:szCs w:val="28"/>
              </w:rPr>
            </w:pPr>
            <w:r w:rsidRPr="00615CC9">
              <w:rPr>
                <w:rFonts w:ascii="Times New Roman" w:hAnsi="Times New Roman"/>
                <w:sz w:val="28"/>
                <w:szCs w:val="28"/>
              </w:rPr>
              <w:t>Договор на оказание услуг, выполнение работ, заключенный Учреждением с физическим лицом, не являющимся индивидуальным предпринимателем</w:t>
            </w:r>
          </w:p>
        </w:tc>
      </w:tr>
      <w:tr w:rsidR="00615CC9" w:rsidRPr="00615CC9" w:rsidTr="0088650E">
        <w:tc>
          <w:tcPr>
            <w:tcW w:w="286" w:type="pct"/>
            <w:vMerge/>
            <w:tcBorders>
              <w:right w:val="single" w:sz="4" w:space="0" w:color="auto"/>
            </w:tcBorders>
          </w:tcPr>
          <w:p w:rsidR="0088650E" w:rsidRPr="00615CC9" w:rsidRDefault="0088650E" w:rsidP="0088650E">
            <w:pPr>
              <w:autoSpaceDE w:val="0"/>
              <w:autoSpaceDN w:val="0"/>
              <w:adjustRightInd w:val="0"/>
              <w:spacing w:after="0" w:line="240" w:lineRule="auto"/>
              <w:jc w:val="both"/>
              <w:rPr>
                <w:rFonts w:ascii="Times New Roman" w:hAnsi="Times New Roman"/>
                <w:sz w:val="28"/>
                <w:szCs w:val="28"/>
              </w:rPr>
            </w:pPr>
          </w:p>
        </w:tc>
        <w:tc>
          <w:tcPr>
            <w:tcW w:w="2286" w:type="pct"/>
            <w:vMerge/>
            <w:tcBorders>
              <w:left w:val="single" w:sz="4" w:space="0" w:color="auto"/>
              <w:right w:val="single" w:sz="4" w:space="0" w:color="auto"/>
            </w:tcBorders>
          </w:tcPr>
          <w:p w:rsidR="0088650E" w:rsidRPr="00615CC9" w:rsidRDefault="0088650E" w:rsidP="0088650E">
            <w:pPr>
              <w:autoSpaceDE w:val="0"/>
              <w:autoSpaceDN w:val="0"/>
              <w:adjustRightInd w:val="0"/>
              <w:spacing w:after="0" w:line="240" w:lineRule="auto"/>
              <w:rPr>
                <w:rFonts w:ascii="Times New Roman" w:hAnsi="Times New Roman"/>
                <w:sz w:val="28"/>
                <w:szCs w:val="28"/>
              </w:rPr>
            </w:pPr>
          </w:p>
        </w:tc>
        <w:tc>
          <w:tcPr>
            <w:tcW w:w="2428" w:type="pct"/>
            <w:tcBorders>
              <w:top w:val="single" w:sz="4" w:space="0" w:color="auto"/>
              <w:left w:val="single" w:sz="4" w:space="0" w:color="auto"/>
              <w:bottom w:val="single" w:sz="4" w:space="0" w:color="auto"/>
            </w:tcBorders>
          </w:tcPr>
          <w:p w:rsidR="0088650E" w:rsidRPr="00615CC9" w:rsidRDefault="0088650E" w:rsidP="0088650E">
            <w:pPr>
              <w:rPr>
                <w:rFonts w:ascii="Times New Roman" w:hAnsi="Times New Roman"/>
                <w:sz w:val="28"/>
                <w:szCs w:val="28"/>
              </w:rPr>
            </w:pPr>
            <w:r w:rsidRPr="00615CC9">
              <w:rPr>
                <w:rFonts w:ascii="Times New Roman" w:hAnsi="Times New Roman"/>
                <w:sz w:val="28"/>
                <w:szCs w:val="28"/>
              </w:rPr>
              <w:t>Решение о командировании</w:t>
            </w:r>
          </w:p>
        </w:tc>
      </w:tr>
      <w:tr w:rsidR="00615CC9" w:rsidRPr="00615CC9" w:rsidTr="0088650E">
        <w:tc>
          <w:tcPr>
            <w:tcW w:w="286" w:type="pct"/>
            <w:vMerge/>
            <w:tcBorders>
              <w:right w:val="single" w:sz="4" w:space="0" w:color="auto"/>
            </w:tcBorders>
          </w:tcPr>
          <w:p w:rsidR="0088650E" w:rsidRPr="00615CC9" w:rsidRDefault="0088650E" w:rsidP="0088650E">
            <w:pPr>
              <w:autoSpaceDE w:val="0"/>
              <w:autoSpaceDN w:val="0"/>
              <w:adjustRightInd w:val="0"/>
              <w:spacing w:after="0" w:line="240" w:lineRule="auto"/>
              <w:jc w:val="both"/>
              <w:rPr>
                <w:rFonts w:ascii="Times New Roman" w:hAnsi="Times New Roman"/>
                <w:sz w:val="28"/>
                <w:szCs w:val="28"/>
              </w:rPr>
            </w:pPr>
          </w:p>
        </w:tc>
        <w:tc>
          <w:tcPr>
            <w:tcW w:w="2286" w:type="pct"/>
            <w:vMerge/>
            <w:tcBorders>
              <w:left w:val="single" w:sz="4" w:space="0" w:color="auto"/>
              <w:right w:val="single" w:sz="4" w:space="0" w:color="auto"/>
            </w:tcBorders>
          </w:tcPr>
          <w:p w:rsidR="0088650E" w:rsidRPr="00615CC9" w:rsidRDefault="0088650E" w:rsidP="0088650E">
            <w:pPr>
              <w:autoSpaceDE w:val="0"/>
              <w:autoSpaceDN w:val="0"/>
              <w:adjustRightInd w:val="0"/>
              <w:spacing w:after="0" w:line="240" w:lineRule="auto"/>
              <w:rPr>
                <w:rFonts w:ascii="Times New Roman" w:hAnsi="Times New Roman"/>
                <w:sz w:val="28"/>
                <w:szCs w:val="28"/>
              </w:rPr>
            </w:pPr>
          </w:p>
        </w:tc>
        <w:tc>
          <w:tcPr>
            <w:tcW w:w="2428" w:type="pct"/>
            <w:tcBorders>
              <w:top w:val="single" w:sz="4" w:space="0" w:color="auto"/>
              <w:left w:val="single" w:sz="4" w:space="0" w:color="auto"/>
              <w:bottom w:val="single" w:sz="4" w:space="0" w:color="auto"/>
            </w:tcBorders>
          </w:tcPr>
          <w:p w:rsidR="0088650E" w:rsidRPr="00615CC9" w:rsidRDefault="0088650E" w:rsidP="0088650E">
            <w:pPr>
              <w:autoSpaceDE w:val="0"/>
              <w:autoSpaceDN w:val="0"/>
              <w:adjustRightInd w:val="0"/>
              <w:spacing w:after="0" w:line="240" w:lineRule="auto"/>
              <w:rPr>
                <w:rFonts w:ascii="Times New Roman" w:hAnsi="Times New Roman"/>
                <w:sz w:val="28"/>
                <w:szCs w:val="28"/>
              </w:rPr>
            </w:pPr>
            <w:r w:rsidRPr="00615CC9">
              <w:rPr>
                <w:rFonts w:ascii="Times New Roman" w:hAnsi="Times New Roman"/>
                <w:sz w:val="28"/>
                <w:szCs w:val="28"/>
              </w:rPr>
              <w:t>Заявка-обоснование закупки товаров, работ, услуг малого объема</w:t>
            </w:r>
          </w:p>
        </w:tc>
      </w:tr>
      <w:tr w:rsidR="00615CC9" w:rsidRPr="00615CC9" w:rsidTr="0088650E">
        <w:tc>
          <w:tcPr>
            <w:tcW w:w="286" w:type="pct"/>
            <w:vMerge/>
            <w:tcBorders>
              <w:right w:val="single" w:sz="4" w:space="0" w:color="auto"/>
            </w:tcBorders>
          </w:tcPr>
          <w:p w:rsidR="0088650E" w:rsidRPr="00615CC9" w:rsidRDefault="0088650E" w:rsidP="0088650E">
            <w:pPr>
              <w:autoSpaceDE w:val="0"/>
              <w:autoSpaceDN w:val="0"/>
              <w:adjustRightInd w:val="0"/>
              <w:spacing w:after="0" w:line="240" w:lineRule="auto"/>
              <w:jc w:val="both"/>
              <w:rPr>
                <w:rFonts w:ascii="Times New Roman" w:hAnsi="Times New Roman"/>
                <w:sz w:val="28"/>
                <w:szCs w:val="28"/>
              </w:rPr>
            </w:pPr>
          </w:p>
        </w:tc>
        <w:tc>
          <w:tcPr>
            <w:tcW w:w="2286" w:type="pct"/>
            <w:vMerge/>
            <w:tcBorders>
              <w:left w:val="single" w:sz="4" w:space="0" w:color="auto"/>
              <w:right w:val="single" w:sz="4" w:space="0" w:color="auto"/>
            </w:tcBorders>
          </w:tcPr>
          <w:p w:rsidR="0088650E" w:rsidRPr="00615CC9" w:rsidRDefault="0088650E" w:rsidP="0088650E">
            <w:pPr>
              <w:autoSpaceDE w:val="0"/>
              <w:autoSpaceDN w:val="0"/>
              <w:adjustRightInd w:val="0"/>
              <w:spacing w:after="0" w:line="240" w:lineRule="auto"/>
              <w:rPr>
                <w:rFonts w:ascii="Times New Roman" w:hAnsi="Times New Roman"/>
                <w:sz w:val="28"/>
                <w:szCs w:val="28"/>
              </w:rPr>
            </w:pPr>
          </w:p>
        </w:tc>
        <w:tc>
          <w:tcPr>
            <w:tcW w:w="2428" w:type="pct"/>
            <w:tcBorders>
              <w:top w:val="single" w:sz="4" w:space="0" w:color="auto"/>
              <w:left w:val="single" w:sz="4" w:space="0" w:color="auto"/>
              <w:bottom w:val="single" w:sz="4" w:space="0" w:color="auto"/>
            </w:tcBorders>
          </w:tcPr>
          <w:p w:rsidR="0088650E" w:rsidRPr="00615CC9" w:rsidRDefault="0088650E" w:rsidP="0088650E">
            <w:pPr>
              <w:autoSpaceDE w:val="0"/>
              <w:autoSpaceDN w:val="0"/>
              <w:adjustRightInd w:val="0"/>
              <w:spacing w:after="0" w:line="240" w:lineRule="auto"/>
              <w:rPr>
                <w:rFonts w:ascii="Times New Roman" w:hAnsi="Times New Roman"/>
                <w:sz w:val="28"/>
                <w:szCs w:val="28"/>
              </w:rPr>
            </w:pPr>
            <w:r w:rsidRPr="00615CC9">
              <w:rPr>
                <w:rFonts w:ascii="Times New Roman" w:hAnsi="Times New Roman"/>
                <w:sz w:val="28"/>
                <w:szCs w:val="28"/>
              </w:rPr>
              <w:t>Заявление на выдачу денежных средств под отчет</w:t>
            </w:r>
          </w:p>
        </w:tc>
      </w:tr>
      <w:tr w:rsidR="00615CC9" w:rsidRPr="00615CC9" w:rsidTr="0088650E">
        <w:tc>
          <w:tcPr>
            <w:tcW w:w="286" w:type="pct"/>
            <w:vMerge/>
            <w:tcBorders>
              <w:right w:val="single" w:sz="4" w:space="0" w:color="auto"/>
            </w:tcBorders>
          </w:tcPr>
          <w:p w:rsidR="0088650E" w:rsidRPr="00615CC9" w:rsidRDefault="0088650E" w:rsidP="0088650E">
            <w:pPr>
              <w:autoSpaceDE w:val="0"/>
              <w:autoSpaceDN w:val="0"/>
              <w:adjustRightInd w:val="0"/>
              <w:spacing w:after="0" w:line="240" w:lineRule="auto"/>
              <w:jc w:val="both"/>
              <w:rPr>
                <w:rFonts w:ascii="Times New Roman" w:hAnsi="Times New Roman"/>
                <w:sz w:val="28"/>
                <w:szCs w:val="28"/>
              </w:rPr>
            </w:pPr>
          </w:p>
        </w:tc>
        <w:tc>
          <w:tcPr>
            <w:tcW w:w="2286" w:type="pct"/>
            <w:vMerge/>
            <w:tcBorders>
              <w:left w:val="single" w:sz="4" w:space="0" w:color="auto"/>
              <w:right w:val="single" w:sz="4" w:space="0" w:color="auto"/>
            </w:tcBorders>
          </w:tcPr>
          <w:p w:rsidR="0088650E" w:rsidRPr="00615CC9" w:rsidRDefault="0088650E" w:rsidP="0088650E">
            <w:pPr>
              <w:autoSpaceDE w:val="0"/>
              <w:autoSpaceDN w:val="0"/>
              <w:adjustRightInd w:val="0"/>
              <w:spacing w:after="0" w:line="240" w:lineRule="auto"/>
              <w:rPr>
                <w:rFonts w:ascii="Times New Roman" w:hAnsi="Times New Roman"/>
                <w:sz w:val="28"/>
                <w:szCs w:val="28"/>
              </w:rPr>
            </w:pPr>
          </w:p>
        </w:tc>
        <w:tc>
          <w:tcPr>
            <w:tcW w:w="2428" w:type="pct"/>
            <w:tcBorders>
              <w:top w:val="single" w:sz="4" w:space="0" w:color="auto"/>
              <w:left w:val="single" w:sz="4" w:space="0" w:color="auto"/>
              <w:bottom w:val="single" w:sz="4" w:space="0" w:color="auto"/>
            </w:tcBorders>
          </w:tcPr>
          <w:p w:rsidR="0088650E" w:rsidRPr="00615CC9" w:rsidRDefault="0088650E" w:rsidP="0088650E">
            <w:pPr>
              <w:autoSpaceDE w:val="0"/>
              <w:autoSpaceDN w:val="0"/>
              <w:adjustRightInd w:val="0"/>
              <w:spacing w:after="0" w:line="240" w:lineRule="auto"/>
              <w:rPr>
                <w:rFonts w:ascii="Times New Roman" w:hAnsi="Times New Roman"/>
                <w:sz w:val="28"/>
                <w:szCs w:val="28"/>
              </w:rPr>
            </w:pPr>
            <w:r w:rsidRPr="00615CC9">
              <w:rPr>
                <w:rFonts w:ascii="Times New Roman" w:hAnsi="Times New Roman"/>
                <w:sz w:val="28"/>
                <w:szCs w:val="28"/>
              </w:rPr>
              <w:t>Заявление физического лица</w:t>
            </w:r>
          </w:p>
        </w:tc>
      </w:tr>
      <w:tr w:rsidR="00615CC9" w:rsidRPr="00615CC9" w:rsidTr="0088650E">
        <w:tc>
          <w:tcPr>
            <w:tcW w:w="286" w:type="pct"/>
            <w:vMerge/>
            <w:tcBorders>
              <w:right w:val="single" w:sz="4" w:space="0" w:color="auto"/>
            </w:tcBorders>
          </w:tcPr>
          <w:p w:rsidR="0088650E" w:rsidRPr="00615CC9" w:rsidRDefault="0088650E" w:rsidP="0088650E">
            <w:pPr>
              <w:autoSpaceDE w:val="0"/>
              <w:autoSpaceDN w:val="0"/>
              <w:adjustRightInd w:val="0"/>
              <w:spacing w:after="0" w:line="240" w:lineRule="auto"/>
              <w:jc w:val="both"/>
              <w:rPr>
                <w:rFonts w:ascii="Times New Roman" w:hAnsi="Times New Roman"/>
                <w:sz w:val="28"/>
                <w:szCs w:val="28"/>
              </w:rPr>
            </w:pPr>
          </w:p>
        </w:tc>
        <w:tc>
          <w:tcPr>
            <w:tcW w:w="2286" w:type="pct"/>
            <w:vMerge/>
            <w:tcBorders>
              <w:left w:val="single" w:sz="4" w:space="0" w:color="auto"/>
              <w:right w:val="single" w:sz="4" w:space="0" w:color="auto"/>
            </w:tcBorders>
          </w:tcPr>
          <w:p w:rsidR="0088650E" w:rsidRPr="00615CC9" w:rsidRDefault="0088650E" w:rsidP="0088650E">
            <w:pPr>
              <w:autoSpaceDE w:val="0"/>
              <w:autoSpaceDN w:val="0"/>
              <w:adjustRightInd w:val="0"/>
              <w:spacing w:after="0" w:line="240" w:lineRule="auto"/>
              <w:rPr>
                <w:rFonts w:ascii="Times New Roman" w:hAnsi="Times New Roman"/>
                <w:sz w:val="28"/>
                <w:szCs w:val="28"/>
              </w:rPr>
            </w:pPr>
          </w:p>
        </w:tc>
        <w:tc>
          <w:tcPr>
            <w:tcW w:w="2428" w:type="pct"/>
            <w:tcBorders>
              <w:top w:val="single" w:sz="4" w:space="0" w:color="auto"/>
              <w:left w:val="single" w:sz="4" w:space="0" w:color="auto"/>
              <w:bottom w:val="single" w:sz="4" w:space="0" w:color="auto"/>
            </w:tcBorders>
          </w:tcPr>
          <w:p w:rsidR="0088650E" w:rsidRPr="00615CC9" w:rsidRDefault="0088650E" w:rsidP="0088650E">
            <w:pPr>
              <w:autoSpaceDE w:val="0"/>
              <w:autoSpaceDN w:val="0"/>
              <w:adjustRightInd w:val="0"/>
              <w:spacing w:after="0" w:line="240" w:lineRule="auto"/>
              <w:rPr>
                <w:rFonts w:ascii="Times New Roman" w:hAnsi="Times New Roman"/>
                <w:sz w:val="28"/>
                <w:szCs w:val="28"/>
              </w:rPr>
            </w:pPr>
            <w:r w:rsidRPr="00615CC9">
              <w:rPr>
                <w:rFonts w:ascii="Times New Roman" w:hAnsi="Times New Roman"/>
                <w:sz w:val="28"/>
                <w:szCs w:val="28"/>
              </w:rPr>
              <w:t>Квитанция</w:t>
            </w:r>
          </w:p>
        </w:tc>
      </w:tr>
      <w:tr w:rsidR="00615CC9" w:rsidRPr="00615CC9" w:rsidTr="0088650E">
        <w:tc>
          <w:tcPr>
            <w:tcW w:w="286" w:type="pct"/>
            <w:vMerge/>
            <w:tcBorders>
              <w:right w:val="single" w:sz="4" w:space="0" w:color="auto"/>
            </w:tcBorders>
          </w:tcPr>
          <w:p w:rsidR="0088650E" w:rsidRPr="00615CC9" w:rsidRDefault="0088650E" w:rsidP="0088650E">
            <w:pPr>
              <w:autoSpaceDE w:val="0"/>
              <w:autoSpaceDN w:val="0"/>
              <w:adjustRightInd w:val="0"/>
              <w:spacing w:after="0" w:line="240" w:lineRule="auto"/>
              <w:jc w:val="both"/>
              <w:rPr>
                <w:rFonts w:ascii="Times New Roman" w:hAnsi="Times New Roman"/>
                <w:sz w:val="28"/>
                <w:szCs w:val="28"/>
              </w:rPr>
            </w:pPr>
          </w:p>
        </w:tc>
        <w:tc>
          <w:tcPr>
            <w:tcW w:w="2286" w:type="pct"/>
            <w:vMerge/>
            <w:tcBorders>
              <w:left w:val="single" w:sz="4" w:space="0" w:color="auto"/>
              <w:right w:val="single" w:sz="4" w:space="0" w:color="auto"/>
            </w:tcBorders>
          </w:tcPr>
          <w:p w:rsidR="0088650E" w:rsidRPr="00615CC9" w:rsidRDefault="0088650E" w:rsidP="0088650E">
            <w:pPr>
              <w:autoSpaceDE w:val="0"/>
              <w:autoSpaceDN w:val="0"/>
              <w:adjustRightInd w:val="0"/>
              <w:spacing w:after="0" w:line="240" w:lineRule="auto"/>
              <w:rPr>
                <w:rFonts w:ascii="Times New Roman" w:hAnsi="Times New Roman"/>
                <w:sz w:val="28"/>
                <w:szCs w:val="28"/>
              </w:rPr>
            </w:pPr>
          </w:p>
        </w:tc>
        <w:tc>
          <w:tcPr>
            <w:tcW w:w="2428" w:type="pct"/>
            <w:tcBorders>
              <w:top w:val="single" w:sz="4" w:space="0" w:color="auto"/>
              <w:left w:val="single" w:sz="4" w:space="0" w:color="auto"/>
              <w:bottom w:val="single" w:sz="4" w:space="0" w:color="auto"/>
            </w:tcBorders>
          </w:tcPr>
          <w:p w:rsidR="0088650E" w:rsidRPr="00615CC9" w:rsidRDefault="0088650E" w:rsidP="0088650E">
            <w:pPr>
              <w:autoSpaceDE w:val="0"/>
              <w:autoSpaceDN w:val="0"/>
              <w:adjustRightInd w:val="0"/>
              <w:spacing w:after="0" w:line="240" w:lineRule="auto"/>
              <w:rPr>
                <w:rFonts w:ascii="Times New Roman" w:hAnsi="Times New Roman"/>
                <w:sz w:val="28"/>
                <w:szCs w:val="28"/>
              </w:rPr>
            </w:pPr>
            <w:r w:rsidRPr="00615CC9">
              <w:rPr>
                <w:rFonts w:ascii="Times New Roman" w:hAnsi="Times New Roman"/>
                <w:sz w:val="28"/>
                <w:szCs w:val="28"/>
              </w:rPr>
              <w:t>Служебная записка</w:t>
            </w:r>
          </w:p>
        </w:tc>
      </w:tr>
      <w:tr w:rsidR="00615CC9" w:rsidRPr="00615CC9" w:rsidTr="0088650E">
        <w:tc>
          <w:tcPr>
            <w:tcW w:w="286" w:type="pct"/>
            <w:vMerge/>
            <w:tcBorders>
              <w:right w:val="single" w:sz="4" w:space="0" w:color="auto"/>
            </w:tcBorders>
          </w:tcPr>
          <w:p w:rsidR="0088650E" w:rsidRPr="00615CC9" w:rsidRDefault="0088650E" w:rsidP="0088650E">
            <w:pPr>
              <w:autoSpaceDE w:val="0"/>
              <w:autoSpaceDN w:val="0"/>
              <w:adjustRightInd w:val="0"/>
              <w:spacing w:after="0" w:line="240" w:lineRule="auto"/>
              <w:jc w:val="both"/>
              <w:rPr>
                <w:rFonts w:ascii="Times New Roman" w:hAnsi="Times New Roman"/>
                <w:sz w:val="28"/>
                <w:szCs w:val="28"/>
              </w:rPr>
            </w:pPr>
          </w:p>
        </w:tc>
        <w:tc>
          <w:tcPr>
            <w:tcW w:w="2286" w:type="pct"/>
            <w:vMerge/>
            <w:tcBorders>
              <w:left w:val="single" w:sz="4" w:space="0" w:color="auto"/>
              <w:right w:val="single" w:sz="4" w:space="0" w:color="auto"/>
            </w:tcBorders>
          </w:tcPr>
          <w:p w:rsidR="0088650E" w:rsidRPr="00615CC9" w:rsidRDefault="0088650E" w:rsidP="0088650E">
            <w:pPr>
              <w:autoSpaceDE w:val="0"/>
              <w:autoSpaceDN w:val="0"/>
              <w:adjustRightInd w:val="0"/>
              <w:spacing w:after="0" w:line="240" w:lineRule="auto"/>
              <w:rPr>
                <w:rFonts w:ascii="Times New Roman" w:hAnsi="Times New Roman"/>
                <w:sz w:val="28"/>
                <w:szCs w:val="28"/>
              </w:rPr>
            </w:pPr>
          </w:p>
        </w:tc>
        <w:tc>
          <w:tcPr>
            <w:tcW w:w="2428" w:type="pct"/>
            <w:tcBorders>
              <w:top w:val="single" w:sz="4" w:space="0" w:color="auto"/>
              <w:left w:val="single" w:sz="4" w:space="0" w:color="auto"/>
              <w:bottom w:val="single" w:sz="4" w:space="0" w:color="auto"/>
            </w:tcBorders>
          </w:tcPr>
          <w:p w:rsidR="0088650E" w:rsidRPr="00615CC9" w:rsidRDefault="0088650E" w:rsidP="0088650E">
            <w:pPr>
              <w:autoSpaceDE w:val="0"/>
              <w:autoSpaceDN w:val="0"/>
              <w:adjustRightInd w:val="0"/>
              <w:spacing w:after="0" w:line="240" w:lineRule="auto"/>
              <w:rPr>
                <w:rFonts w:ascii="Times New Roman" w:hAnsi="Times New Roman"/>
                <w:sz w:val="28"/>
                <w:szCs w:val="28"/>
              </w:rPr>
            </w:pPr>
            <w:r w:rsidRPr="00615CC9">
              <w:rPr>
                <w:rFonts w:ascii="Times New Roman" w:hAnsi="Times New Roman"/>
                <w:sz w:val="28"/>
                <w:szCs w:val="28"/>
              </w:rPr>
              <w:t>Справка-расчет</w:t>
            </w:r>
          </w:p>
        </w:tc>
      </w:tr>
      <w:tr w:rsidR="00615CC9" w:rsidRPr="00615CC9" w:rsidTr="0088650E">
        <w:tc>
          <w:tcPr>
            <w:tcW w:w="286" w:type="pct"/>
            <w:vMerge/>
            <w:tcBorders>
              <w:right w:val="single" w:sz="4" w:space="0" w:color="auto"/>
            </w:tcBorders>
          </w:tcPr>
          <w:p w:rsidR="0088650E" w:rsidRPr="00615CC9" w:rsidRDefault="0088650E" w:rsidP="0088650E">
            <w:pPr>
              <w:autoSpaceDE w:val="0"/>
              <w:autoSpaceDN w:val="0"/>
              <w:adjustRightInd w:val="0"/>
              <w:spacing w:after="0" w:line="240" w:lineRule="auto"/>
              <w:jc w:val="both"/>
              <w:rPr>
                <w:rFonts w:ascii="Times New Roman" w:hAnsi="Times New Roman"/>
                <w:sz w:val="28"/>
                <w:szCs w:val="28"/>
              </w:rPr>
            </w:pPr>
          </w:p>
        </w:tc>
        <w:tc>
          <w:tcPr>
            <w:tcW w:w="2286" w:type="pct"/>
            <w:vMerge/>
            <w:tcBorders>
              <w:left w:val="single" w:sz="4" w:space="0" w:color="auto"/>
              <w:right w:val="single" w:sz="4" w:space="0" w:color="auto"/>
            </w:tcBorders>
          </w:tcPr>
          <w:p w:rsidR="0088650E" w:rsidRPr="00615CC9" w:rsidRDefault="0088650E" w:rsidP="0088650E">
            <w:pPr>
              <w:autoSpaceDE w:val="0"/>
              <w:autoSpaceDN w:val="0"/>
              <w:adjustRightInd w:val="0"/>
              <w:spacing w:after="0" w:line="240" w:lineRule="auto"/>
              <w:rPr>
                <w:rFonts w:ascii="Times New Roman" w:hAnsi="Times New Roman"/>
                <w:sz w:val="28"/>
                <w:szCs w:val="28"/>
              </w:rPr>
            </w:pPr>
          </w:p>
        </w:tc>
        <w:tc>
          <w:tcPr>
            <w:tcW w:w="2428" w:type="pct"/>
            <w:tcBorders>
              <w:top w:val="single" w:sz="4" w:space="0" w:color="auto"/>
              <w:left w:val="single" w:sz="4" w:space="0" w:color="auto"/>
              <w:bottom w:val="single" w:sz="4" w:space="0" w:color="auto"/>
            </w:tcBorders>
          </w:tcPr>
          <w:p w:rsidR="0088650E" w:rsidRPr="00615CC9" w:rsidRDefault="0088650E" w:rsidP="0088650E">
            <w:pPr>
              <w:autoSpaceDE w:val="0"/>
              <w:autoSpaceDN w:val="0"/>
              <w:adjustRightInd w:val="0"/>
              <w:spacing w:after="0" w:line="240" w:lineRule="auto"/>
              <w:rPr>
                <w:rFonts w:ascii="Times New Roman" w:hAnsi="Times New Roman"/>
                <w:sz w:val="28"/>
                <w:szCs w:val="28"/>
              </w:rPr>
            </w:pPr>
            <w:r w:rsidRPr="00615CC9">
              <w:rPr>
                <w:rFonts w:ascii="Times New Roman" w:hAnsi="Times New Roman"/>
                <w:sz w:val="28"/>
                <w:szCs w:val="28"/>
              </w:rPr>
              <w:t>Счет</w:t>
            </w:r>
          </w:p>
        </w:tc>
      </w:tr>
      <w:tr w:rsidR="00615CC9" w:rsidRPr="00615CC9" w:rsidTr="0088650E">
        <w:tc>
          <w:tcPr>
            <w:tcW w:w="286" w:type="pct"/>
            <w:vMerge/>
            <w:tcBorders>
              <w:right w:val="single" w:sz="4" w:space="0" w:color="auto"/>
            </w:tcBorders>
          </w:tcPr>
          <w:p w:rsidR="0088650E" w:rsidRPr="00615CC9" w:rsidRDefault="0088650E" w:rsidP="0088650E">
            <w:pPr>
              <w:autoSpaceDE w:val="0"/>
              <w:autoSpaceDN w:val="0"/>
              <w:adjustRightInd w:val="0"/>
              <w:spacing w:after="0" w:line="240" w:lineRule="auto"/>
              <w:jc w:val="both"/>
              <w:rPr>
                <w:rFonts w:ascii="Times New Roman" w:hAnsi="Times New Roman"/>
                <w:sz w:val="28"/>
                <w:szCs w:val="28"/>
              </w:rPr>
            </w:pPr>
          </w:p>
        </w:tc>
        <w:tc>
          <w:tcPr>
            <w:tcW w:w="2286" w:type="pct"/>
            <w:vMerge/>
            <w:tcBorders>
              <w:left w:val="single" w:sz="4" w:space="0" w:color="auto"/>
              <w:right w:val="single" w:sz="4" w:space="0" w:color="auto"/>
            </w:tcBorders>
          </w:tcPr>
          <w:p w:rsidR="0088650E" w:rsidRPr="00615CC9" w:rsidRDefault="0088650E" w:rsidP="0088650E">
            <w:pPr>
              <w:autoSpaceDE w:val="0"/>
              <w:autoSpaceDN w:val="0"/>
              <w:adjustRightInd w:val="0"/>
              <w:spacing w:after="0" w:line="240" w:lineRule="auto"/>
              <w:rPr>
                <w:rFonts w:ascii="Times New Roman" w:hAnsi="Times New Roman"/>
                <w:sz w:val="28"/>
                <w:szCs w:val="28"/>
              </w:rPr>
            </w:pPr>
          </w:p>
        </w:tc>
        <w:tc>
          <w:tcPr>
            <w:tcW w:w="2428" w:type="pct"/>
            <w:tcBorders>
              <w:top w:val="single" w:sz="4" w:space="0" w:color="auto"/>
              <w:left w:val="single" w:sz="4" w:space="0" w:color="auto"/>
              <w:bottom w:val="single" w:sz="4" w:space="0" w:color="auto"/>
            </w:tcBorders>
          </w:tcPr>
          <w:p w:rsidR="0088650E" w:rsidRPr="00615CC9" w:rsidRDefault="0088650E" w:rsidP="0088650E">
            <w:pPr>
              <w:autoSpaceDE w:val="0"/>
              <w:autoSpaceDN w:val="0"/>
              <w:adjustRightInd w:val="0"/>
              <w:spacing w:after="0" w:line="240" w:lineRule="auto"/>
              <w:rPr>
                <w:rFonts w:ascii="Times New Roman" w:hAnsi="Times New Roman"/>
                <w:sz w:val="28"/>
                <w:szCs w:val="28"/>
              </w:rPr>
            </w:pPr>
            <w:r w:rsidRPr="00615CC9">
              <w:rPr>
                <w:rFonts w:ascii="Times New Roman" w:hAnsi="Times New Roman"/>
                <w:sz w:val="28"/>
                <w:szCs w:val="28"/>
              </w:rPr>
              <w:t>Счет-фактура</w:t>
            </w:r>
          </w:p>
        </w:tc>
      </w:tr>
      <w:tr w:rsidR="00615CC9" w:rsidRPr="00615CC9" w:rsidTr="0088650E">
        <w:tc>
          <w:tcPr>
            <w:tcW w:w="286" w:type="pct"/>
            <w:vMerge/>
            <w:tcBorders>
              <w:right w:val="single" w:sz="4" w:space="0" w:color="auto"/>
            </w:tcBorders>
          </w:tcPr>
          <w:p w:rsidR="0088650E" w:rsidRPr="00615CC9" w:rsidRDefault="0088650E" w:rsidP="0088650E">
            <w:pPr>
              <w:autoSpaceDE w:val="0"/>
              <w:autoSpaceDN w:val="0"/>
              <w:adjustRightInd w:val="0"/>
              <w:spacing w:after="0" w:line="240" w:lineRule="auto"/>
              <w:jc w:val="both"/>
              <w:rPr>
                <w:rFonts w:ascii="Times New Roman" w:hAnsi="Times New Roman"/>
                <w:sz w:val="28"/>
                <w:szCs w:val="28"/>
              </w:rPr>
            </w:pPr>
          </w:p>
        </w:tc>
        <w:tc>
          <w:tcPr>
            <w:tcW w:w="2286" w:type="pct"/>
            <w:vMerge/>
            <w:tcBorders>
              <w:left w:val="single" w:sz="4" w:space="0" w:color="auto"/>
              <w:right w:val="single" w:sz="4" w:space="0" w:color="auto"/>
            </w:tcBorders>
          </w:tcPr>
          <w:p w:rsidR="0088650E" w:rsidRPr="00615CC9" w:rsidRDefault="0088650E" w:rsidP="0088650E">
            <w:pPr>
              <w:autoSpaceDE w:val="0"/>
              <w:autoSpaceDN w:val="0"/>
              <w:adjustRightInd w:val="0"/>
              <w:spacing w:after="0" w:line="240" w:lineRule="auto"/>
              <w:rPr>
                <w:rFonts w:ascii="Times New Roman" w:hAnsi="Times New Roman"/>
                <w:sz w:val="28"/>
                <w:szCs w:val="28"/>
              </w:rPr>
            </w:pPr>
          </w:p>
        </w:tc>
        <w:tc>
          <w:tcPr>
            <w:tcW w:w="2428" w:type="pct"/>
            <w:tcBorders>
              <w:top w:val="single" w:sz="4" w:space="0" w:color="auto"/>
              <w:left w:val="single" w:sz="4" w:space="0" w:color="auto"/>
              <w:bottom w:val="single" w:sz="4" w:space="0" w:color="auto"/>
            </w:tcBorders>
          </w:tcPr>
          <w:p w:rsidR="0088650E" w:rsidRPr="00615CC9" w:rsidRDefault="0088650E" w:rsidP="0088650E">
            <w:pPr>
              <w:autoSpaceDE w:val="0"/>
              <w:autoSpaceDN w:val="0"/>
              <w:adjustRightInd w:val="0"/>
              <w:spacing w:after="0" w:line="240" w:lineRule="auto"/>
              <w:rPr>
                <w:rFonts w:ascii="Times New Roman" w:hAnsi="Times New Roman"/>
                <w:sz w:val="28"/>
                <w:szCs w:val="28"/>
              </w:rPr>
            </w:pPr>
            <w:r w:rsidRPr="00615CC9">
              <w:rPr>
                <w:rFonts w:ascii="Times New Roman" w:hAnsi="Times New Roman"/>
                <w:sz w:val="28"/>
                <w:szCs w:val="28"/>
              </w:rPr>
              <w:t>Товарная накладная (унифицированная форма N ТОРГ-12)</w:t>
            </w:r>
          </w:p>
        </w:tc>
      </w:tr>
      <w:tr w:rsidR="00615CC9" w:rsidRPr="00615CC9" w:rsidTr="0088650E">
        <w:trPr>
          <w:trHeight w:val="562"/>
        </w:trPr>
        <w:tc>
          <w:tcPr>
            <w:tcW w:w="286" w:type="pct"/>
            <w:vMerge/>
            <w:tcBorders>
              <w:right w:val="single" w:sz="4" w:space="0" w:color="auto"/>
            </w:tcBorders>
          </w:tcPr>
          <w:p w:rsidR="0088650E" w:rsidRPr="00615CC9" w:rsidRDefault="0088650E" w:rsidP="0088650E">
            <w:pPr>
              <w:autoSpaceDE w:val="0"/>
              <w:autoSpaceDN w:val="0"/>
              <w:adjustRightInd w:val="0"/>
              <w:spacing w:after="0" w:line="240" w:lineRule="auto"/>
              <w:jc w:val="both"/>
              <w:rPr>
                <w:rFonts w:ascii="Times New Roman" w:hAnsi="Times New Roman"/>
                <w:sz w:val="28"/>
                <w:szCs w:val="28"/>
              </w:rPr>
            </w:pPr>
          </w:p>
        </w:tc>
        <w:tc>
          <w:tcPr>
            <w:tcW w:w="2286" w:type="pct"/>
            <w:vMerge/>
            <w:tcBorders>
              <w:left w:val="single" w:sz="4" w:space="0" w:color="auto"/>
              <w:right w:val="single" w:sz="4" w:space="0" w:color="auto"/>
            </w:tcBorders>
          </w:tcPr>
          <w:p w:rsidR="0088650E" w:rsidRPr="00615CC9" w:rsidRDefault="0088650E" w:rsidP="0088650E">
            <w:pPr>
              <w:autoSpaceDE w:val="0"/>
              <w:autoSpaceDN w:val="0"/>
              <w:adjustRightInd w:val="0"/>
              <w:spacing w:after="0" w:line="240" w:lineRule="auto"/>
              <w:rPr>
                <w:rFonts w:ascii="Times New Roman" w:hAnsi="Times New Roman"/>
                <w:sz w:val="28"/>
                <w:szCs w:val="28"/>
              </w:rPr>
            </w:pPr>
          </w:p>
        </w:tc>
        <w:tc>
          <w:tcPr>
            <w:tcW w:w="2428" w:type="pct"/>
            <w:tcBorders>
              <w:top w:val="single" w:sz="4" w:space="0" w:color="auto"/>
              <w:left w:val="single" w:sz="4" w:space="0" w:color="auto"/>
              <w:bottom w:val="single" w:sz="4" w:space="0" w:color="auto"/>
            </w:tcBorders>
          </w:tcPr>
          <w:p w:rsidR="0088650E" w:rsidRPr="00615CC9" w:rsidRDefault="0088650E" w:rsidP="0088650E">
            <w:pPr>
              <w:autoSpaceDE w:val="0"/>
              <w:autoSpaceDN w:val="0"/>
              <w:adjustRightInd w:val="0"/>
              <w:spacing w:after="0" w:line="240" w:lineRule="auto"/>
              <w:rPr>
                <w:rFonts w:ascii="Times New Roman" w:hAnsi="Times New Roman"/>
                <w:sz w:val="28"/>
                <w:szCs w:val="28"/>
              </w:rPr>
            </w:pPr>
            <w:r w:rsidRPr="00615CC9">
              <w:rPr>
                <w:rFonts w:ascii="Times New Roman" w:hAnsi="Times New Roman"/>
                <w:sz w:val="28"/>
                <w:szCs w:val="28"/>
              </w:rPr>
              <w:t>Универсальный передаточный документ</w:t>
            </w:r>
          </w:p>
        </w:tc>
      </w:tr>
      <w:tr w:rsidR="00615CC9" w:rsidRPr="00615CC9" w:rsidTr="0088650E">
        <w:trPr>
          <w:trHeight w:val="562"/>
        </w:trPr>
        <w:tc>
          <w:tcPr>
            <w:tcW w:w="286" w:type="pct"/>
            <w:vMerge/>
            <w:tcBorders>
              <w:bottom w:val="single" w:sz="4" w:space="0" w:color="auto"/>
              <w:right w:val="single" w:sz="4" w:space="0" w:color="auto"/>
            </w:tcBorders>
          </w:tcPr>
          <w:p w:rsidR="0088650E" w:rsidRPr="00615CC9" w:rsidRDefault="0088650E" w:rsidP="0088650E">
            <w:pPr>
              <w:autoSpaceDE w:val="0"/>
              <w:autoSpaceDN w:val="0"/>
              <w:adjustRightInd w:val="0"/>
              <w:spacing w:after="0" w:line="240" w:lineRule="auto"/>
              <w:jc w:val="both"/>
              <w:rPr>
                <w:rFonts w:ascii="Times New Roman" w:hAnsi="Times New Roman"/>
                <w:sz w:val="28"/>
                <w:szCs w:val="28"/>
              </w:rPr>
            </w:pPr>
          </w:p>
        </w:tc>
        <w:tc>
          <w:tcPr>
            <w:tcW w:w="2286" w:type="pct"/>
            <w:vMerge/>
            <w:tcBorders>
              <w:left w:val="single" w:sz="4" w:space="0" w:color="auto"/>
              <w:bottom w:val="single" w:sz="4" w:space="0" w:color="auto"/>
              <w:right w:val="single" w:sz="4" w:space="0" w:color="auto"/>
            </w:tcBorders>
          </w:tcPr>
          <w:p w:rsidR="0088650E" w:rsidRPr="00615CC9" w:rsidRDefault="0088650E" w:rsidP="0088650E">
            <w:pPr>
              <w:autoSpaceDE w:val="0"/>
              <w:autoSpaceDN w:val="0"/>
              <w:adjustRightInd w:val="0"/>
              <w:spacing w:after="0" w:line="240" w:lineRule="auto"/>
              <w:rPr>
                <w:rFonts w:ascii="Times New Roman" w:hAnsi="Times New Roman"/>
                <w:sz w:val="28"/>
                <w:szCs w:val="28"/>
              </w:rPr>
            </w:pPr>
          </w:p>
        </w:tc>
        <w:tc>
          <w:tcPr>
            <w:tcW w:w="2428" w:type="pct"/>
            <w:tcBorders>
              <w:top w:val="single" w:sz="4" w:space="0" w:color="auto"/>
              <w:left w:val="single" w:sz="4" w:space="0" w:color="auto"/>
              <w:bottom w:val="single" w:sz="4" w:space="0" w:color="auto"/>
            </w:tcBorders>
          </w:tcPr>
          <w:p w:rsidR="0088650E" w:rsidRPr="00615CC9" w:rsidRDefault="0088650E" w:rsidP="0088650E">
            <w:pPr>
              <w:autoSpaceDE w:val="0"/>
              <w:autoSpaceDN w:val="0"/>
              <w:adjustRightInd w:val="0"/>
              <w:spacing w:after="0" w:line="240" w:lineRule="auto"/>
              <w:rPr>
                <w:rFonts w:ascii="Times New Roman" w:hAnsi="Times New Roman"/>
                <w:sz w:val="28"/>
                <w:szCs w:val="28"/>
              </w:rPr>
            </w:pPr>
            <w:r w:rsidRPr="00615CC9">
              <w:rPr>
                <w:rFonts w:ascii="Times New Roman" w:hAnsi="Times New Roman"/>
                <w:sz w:val="28"/>
                <w:szCs w:val="28"/>
              </w:rPr>
              <w:t>Иной документ, подтверждающий возникновение денежного обязательства</w:t>
            </w:r>
          </w:p>
        </w:tc>
      </w:tr>
      <w:tr w:rsidR="00615CC9" w:rsidRPr="00615CC9" w:rsidTr="0088650E">
        <w:trPr>
          <w:trHeight w:val="562"/>
        </w:trPr>
        <w:tc>
          <w:tcPr>
            <w:tcW w:w="286" w:type="pct"/>
            <w:vMerge w:val="restart"/>
            <w:tcBorders>
              <w:top w:val="single" w:sz="4" w:space="0" w:color="auto"/>
              <w:right w:val="single" w:sz="4" w:space="0" w:color="auto"/>
            </w:tcBorders>
          </w:tcPr>
          <w:p w:rsidR="0088650E" w:rsidRPr="00615CC9" w:rsidRDefault="0088650E" w:rsidP="0088650E">
            <w:pPr>
              <w:autoSpaceDE w:val="0"/>
              <w:autoSpaceDN w:val="0"/>
              <w:adjustRightInd w:val="0"/>
              <w:spacing w:after="0" w:line="240" w:lineRule="auto"/>
              <w:jc w:val="both"/>
              <w:rPr>
                <w:rFonts w:ascii="Times New Roman" w:hAnsi="Times New Roman"/>
                <w:sz w:val="28"/>
                <w:szCs w:val="28"/>
              </w:rPr>
            </w:pPr>
            <w:r w:rsidRPr="00615CC9">
              <w:rPr>
                <w:rFonts w:ascii="Times New Roman" w:hAnsi="Times New Roman"/>
                <w:sz w:val="28"/>
                <w:szCs w:val="28"/>
              </w:rPr>
              <w:t>7</w:t>
            </w:r>
          </w:p>
        </w:tc>
        <w:tc>
          <w:tcPr>
            <w:tcW w:w="2286" w:type="pct"/>
            <w:vMerge w:val="restart"/>
            <w:tcBorders>
              <w:top w:val="single" w:sz="4" w:space="0" w:color="auto"/>
              <w:left w:val="single" w:sz="4" w:space="0" w:color="auto"/>
              <w:right w:val="single" w:sz="4" w:space="0" w:color="auto"/>
            </w:tcBorders>
          </w:tcPr>
          <w:p w:rsidR="0088650E" w:rsidRPr="00615CC9" w:rsidRDefault="0088650E" w:rsidP="0088650E">
            <w:pPr>
              <w:autoSpaceDE w:val="0"/>
              <w:autoSpaceDN w:val="0"/>
              <w:adjustRightInd w:val="0"/>
              <w:spacing w:after="0" w:line="240" w:lineRule="auto"/>
              <w:rPr>
                <w:rFonts w:ascii="Times New Roman" w:hAnsi="Times New Roman"/>
                <w:sz w:val="28"/>
                <w:szCs w:val="28"/>
              </w:rPr>
            </w:pPr>
            <w:r w:rsidRPr="00615CC9">
              <w:rPr>
                <w:rFonts w:ascii="Times New Roman" w:hAnsi="Times New Roman"/>
                <w:sz w:val="28"/>
                <w:szCs w:val="28"/>
              </w:rPr>
              <w:t>Соглашение о предоставлении межбюджетного трансферта в форме субсидии, субвенции, иного межбюджетного трансферта (далее – МБТ).</w:t>
            </w:r>
          </w:p>
          <w:p w:rsidR="0088650E" w:rsidRPr="00615CC9" w:rsidRDefault="0088650E" w:rsidP="0088650E">
            <w:pPr>
              <w:spacing w:after="0" w:line="240" w:lineRule="auto"/>
              <w:rPr>
                <w:rFonts w:ascii="Times New Roman" w:hAnsi="Times New Roman"/>
                <w:sz w:val="28"/>
                <w:szCs w:val="28"/>
              </w:rPr>
            </w:pPr>
            <w:r w:rsidRPr="00615CC9">
              <w:rPr>
                <w:rFonts w:ascii="Times New Roman" w:hAnsi="Times New Roman"/>
                <w:sz w:val="28"/>
                <w:szCs w:val="28"/>
              </w:rPr>
              <w:t>Нормативный правовой акт, предусматривающий предоставление МБТ в форме субсидии, субвенции иного МБТ, если порядком (правилами) предоставления указанного МБТ не предусмотрено заключение соглашения.</w:t>
            </w:r>
          </w:p>
          <w:p w:rsidR="0088650E" w:rsidRPr="00615CC9" w:rsidRDefault="0088650E" w:rsidP="0088650E">
            <w:pPr>
              <w:spacing w:after="0" w:line="240" w:lineRule="auto"/>
              <w:rPr>
                <w:rFonts w:ascii="Times New Roman" w:hAnsi="Times New Roman"/>
                <w:sz w:val="28"/>
                <w:szCs w:val="28"/>
              </w:rPr>
            </w:pPr>
            <w:r w:rsidRPr="00615CC9">
              <w:rPr>
                <w:rFonts w:ascii="Times New Roman" w:hAnsi="Times New Roman"/>
                <w:sz w:val="28"/>
                <w:szCs w:val="28"/>
              </w:rPr>
              <w:t>Договор (соглашение) о предоставлении субсидии бюджетному или автономному учреждению.</w:t>
            </w:r>
          </w:p>
          <w:p w:rsidR="0088650E" w:rsidRPr="00615CC9" w:rsidRDefault="0088650E" w:rsidP="0088650E">
            <w:pPr>
              <w:spacing w:after="0" w:line="240" w:lineRule="auto"/>
              <w:rPr>
                <w:rFonts w:ascii="Times New Roman" w:hAnsi="Times New Roman"/>
                <w:sz w:val="28"/>
                <w:szCs w:val="28"/>
              </w:rPr>
            </w:pPr>
            <w:r w:rsidRPr="00615CC9">
              <w:rPr>
                <w:rFonts w:ascii="Times New Roman" w:hAnsi="Times New Roman"/>
                <w:sz w:val="28"/>
                <w:szCs w:val="28"/>
              </w:rPr>
              <w:t>Договор (соглашение) о предоставлении субсидии юридическому лицу (за исключением субсидии бюджетному или автономному учреждению), индивидуальному предпринимателю или физическому лицу - производителю товаров, работ, услуг.</w:t>
            </w:r>
          </w:p>
          <w:p w:rsidR="0088650E" w:rsidRPr="00615CC9" w:rsidRDefault="0088650E" w:rsidP="0088650E">
            <w:pPr>
              <w:spacing w:after="0" w:line="240" w:lineRule="auto"/>
              <w:rPr>
                <w:rFonts w:ascii="Times New Roman" w:hAnsi="Times New Roman"/>
                <w:sz w:val="28"/>
                <w:szCs w:val="28"/>
              </w:rPr>
            </w:pPr>
            <w:r w:rsidRPr="00615CC9">
              <w:rPr>
                <w:rFonts w:ascii="Times New Roman" w:hAnsi="Times New Roman"/>
                <w:sz w:val="28"/>
                <w:szCs w:val="28"/>
              </w:rPr>
              <w:t>Договор (соглашение) о предоставлении субсидии и бюджетных инвестиций юридическому лицу.</w:t>
            </w:r>
          </w:p>
          <w:p w:rsidR="0088650E" w:rsidRPr="00615CC9" w:rsidRDefault="0088650E" w:rsidP="0088650E">
            <w:pPr>
              <w:spacing w:after="0" w:line="240" w:lineRule="auto"/>
              <w:rPr>
                <w:rFonts w:ascii="Times New Roman" w:hAnsi="Times New Roman"/>
                <w:sz w:val="28"/>
                <w:szCs w:val="28"/>
              </w:rPr>
            </w:pPr>
            <w:r w:rsidRPr="00615CC9">
              <w:rPr>
                <w:rFonts w:ascii="Times New Roman" w:hAnsi="Times New Roman"/>
                <w:sz w:val="28"/>
                <w:szCs w:val="28"/>
              </w:rPr>
              <w:t>Нормативный правовой акт, предусматривающий предоставление субсидии юридическому лицу, если порядком (правилами) предоставления указанной субсидии не предусмотрено заключение договора (соглашения)</w:t>
            </w:r>
          </w:p>
        </w:tc>
        <w:tc>
          <w:tcPr>
            <w:tcW w:w="2428" w:type="pct"/>
            <w:tcBorders>
              <w:top w:val="single" w:sz="4" w:space="0" w:color="auto"/>
              <w:left w:val="single" w:sz="4" w:space="0" w:color="auto"/>
              <w:bottom w:val="single" w:sz="4" w:space="0" w:color="auto"/>
            </w:tcBorders>
          </w:tcPr>
          <w:p w:rsidR="0088650E" w:rsidRPr="00615CC9" w:rsidRDefault="0088650E" w:rsidP="0088650E">
            <w:pPr>
              <w:autoSpaceDE w:val="0"/>
              <w:autoSpaceDN w:val="0"/>
              <w:adjustRightInd w:val="0"/>
              <w:spacing w:after="0" w:line="240" w:lineRule="auto"/>
              <w:rPr>
                <w:rFonts w:ascii="Times New Roman" w:hAnsi="Times New Roman"/>
                <w:sz w:val="28"/>
                <w:szCs w:val="28"/>
              </w:rPr>
            </w:pPr>
            <w:r w:rsidRPr="00615CC9">
              <w:rPr>
                <w:rFonts w:ascii="Times New Roman" w:hAnsi="Times New Roman"/>
                <w:sz w:val="28"/>
                <w:szCs w:val="28"/>
              </w:rPr>
              <w:t xml:space="preserve">График перечисления средств, предусмотренный соглашением </w:t>
            </w:r>
          </w:p>
        </w:tc>
      </w:tr>
      <w:tr w:rsidR="00615CC9" w:rsidRPr="00615CC9" w:rsidTr="0088650E">
        <w:trPr>
          <w:trHeight w:val="562"/>
        </w:trPr>
        <w:tc>
          <w:tcPr>
            <w:tcW w:w="286" w:type="pct"/>
            <w:vMerge/>
            <w:tcBorders>
              <w:bottom w:val="single" w:sz="4" w:space="0" w:color="auto"/>
              <w:right w:val="single" w:sz="4" w:space="0" w:color="auto"/>
            </w:tcBorders>
          </w:tcPr>
          <w:p w:rsidR="0088650E" w:rsidRPr="00615CC9" w:rsidRDefault="0088650E" w:rsidP="0088650E">
            <w:pPr>
              <w:autoSpaceDE w:val="0"/>
              <w:autoSpaceDN w:val="0"/>
              <w:adjustRightInd w:val="0"/>
              <w:spacing w:after="0" w:line="240" w:lineRule="auto"/>
              <w:jc w:val="both"/>
              <w:rPr>
                <w:rFonts w:ascii="Times New Roman" w:hAnsi="Times New Roman"/>
                <w:sz w:val="28"/>
                <w:szCs w:val="28"/>
              </w:rPr>
            </w:pPr>
          </w:p>
        </w:tc>
        <w:tc>
          <w:tcPr>
            <w:tcW w:w="2286" w:type="pct"/>
            <w:vMerge/>
            <w:tcBorders>
              <w:left w:val="single" w:sz="4" w:space="0" w:color="auto"/>
              <w:bottom w:val="single" w:sz="4" w:space="0" w:color="auto"/>
              <w:right w:val="single" w:sz="4" w:space="0" w:color="auto"/>
            </w:tcBorders>
          </w:tcPr>
          <w:p w:rsidR="0088650E" w:rsidRPr="00615CC9" w:rsidRDefault="0088650E" w:rsidP="0088650E">
            <w:pPr>
              <w:autoSpaceDE w:val="0"/>
              <w:autoSpaceDN w:val="0"/>
              <w:adjustRightInd w:val="0"/>
              <w:spacing w:after="0" w:line="240" w:lineRule="auto"/>
              <w:rPr>
                <w:rFonts w:ascii="Times New Roman" w:hAnsi="Times New Roman"/>
                <w:sz w:val="28"/>
                <w:szCs w:val="28"/>
              </w:rPr>
            </w:pPr>
          </w:p>
        </w:tc>
        <w:tc>
          <w:tcPr>
            <w:tcW w:w="2428" w:type="pct"/>
            <w:tcBorders>
              <w:top w:val="single" w:sz="4" w:space="0" w:color="auto"/>
              <w:left w:val="single" w:sz="4" w:space="0" w:color="auto"/>
            </w:tcBorders>
          </w:tcPr>
          <w:p w:rsidR="0088650E" w:rsidRPr="00615CC9" w:rsidRDefault="0088650E" w:rsidP="0088650E">
            <w:pPr>
              <w:autoSpaceDE w:val="0"/>
              <w:autoSpaceDN w:val="0"/>
              <w:adjustRightInd w:val="0"/>
              <w:spacing w:after="0" w:line="240" w:lineRule="auto"/>
              <w:rPr>
                <w:rFonts w:ascii="Times New Roman" w:hAnsi="Times New Roman"/>
                <w:sz w:val="28"/>
                <w:szCs w:val="28"/>
              </w:rPr>
            </w:pPr>
            <w:r w:rsidRPr="00615CC9">
              <w:rPr>
                <w:rFonts w:ascii="Times New Roman" w:hAnsi="Times New Roman"/>
                <w:sz w:val="28"/>
                <w:szCs w:val="28"/>
              </w:rPr>
              <w:t>Иной документ, подтверждающий возникновение денежного обязательства по соглашению (договору) о предоставлении МБТ, субсидии и бюджетных инвестиций, нормативному правовому акту о предоставлении МБТ, субсидии</w:t>
            </w:r>
          </w:p>
        </w:tc>
      </w:tr>
    </w:tbl>
    <w:p w:rsidR="0088650E" w:rsidRPr="00615CC9" w:rsidRDefault="0088650E" w:rsidP="0088650E">
      <w:pPr>
        <w:shd w:val="clear" w:color="auto" w:fill="FFFFFF"/>
        <w:spacing w:after="0" w:line="240" w:lineRule="auto"/>
        <w:jc w:val="both"/>
        <w:rPr>
          <w:rFonts w:ascii="Times New Roman" w:hAnsi="Times New Roman"/>
          <w:sz w:val="28"/>
          <w:szCs w:val="28"/>
        </w:rPr>
      </w:pPr>
      <w:r w:rsidRPr="00615CC9">
        <w:rPr>
          <w:rFonts w:ascii="Times New Roman" w:hAnsi="Times New Roman"/>
          <w:sz w:val="28"/>
          <w:szCs w:val="28"/>
        </w:rPr>
        <w:t>2.17.9. Учет принимаемых обязательств осуществляется на основании следующих документов:</w:t>
      </w:r>
    </w:p>
    <w:tbl>
      <w:tblPr>
        <w:tblW w:w="5000" w:type="pct"/>
        <w:shd w:val="clear" w:color="auto" w:fill="FFFFFF"/>
        <w:tblCellMar>
          <w:top w:w="15" w:type="dxa"/>
          <w:left w:w="15" w:type="dxa"/>
          <w:bottom w:w="15" w:type="dxa"/>
          <w:right w:w="15" w:type="dxa"/>
        </w:tblCellMar>
        <w:tblLook w:val="04A0" w:firstRow="1" w:lastRow="0" w:firstColumn="1" w:lastColumn="0" w:noHBand="0" w:noVBand="1"/>
      </w:tblPr>
      <w:tblGrid>
        <w:gridCol w:w="4664"/>
        <w:gridCol w:w="4721"/>
      </w:tblGrid>
      <w:tr w:rsidR="00615CC9" w:rsidRPr="00615CC9" w:rsidTr="0088650E">
        <w:tc>
          <w:tcPr>
            <w:tcW w:w="2485" w:type="pct"/>
            <w:tcBorders>
              <w:top w:val="single" w:sz="4" w:space="0" w:color="000000"/>
              <w:left w:val="single" w:sz="4" w:space="0" w:color="000000"/>
              <w:bottom w:val="single" w:sz="4" w:space="0" w:color="000000"/>
            </w:tcBorders>
            <w:shd w:val="clear" w:color="auto" w:fill="FFFFFF"/>
            <w:vAlign w:val="center"/>
            <w:hideMark/>
          </w:tcPr>
          <w:p w:rsidR="0088650E" w:rsidRPr="00615CC9" w:rsidRDefault="0088650E" w:rsidP="0088650E">
            <w:pPr>
              <w:spacing w:after="0" w:line="240" w:lineRule="auto"/>
              <w:jc w:val="center"/>
              <w:rPr>
                <w:rFonts w:ascii="Times New Roman" w:hAnsi="Times New Roman"/>
                <w:sz w:val="28"/>
                <w:szCs w:val="28"/>
              </w:rPr>
            </w:pPr>
            <w:r w:rsidRPr="00615CC9">
              <w:rPr>
                <w:rFonts w:ascii="Times New Roman" w:hAnsi="Times New Roman"/>
                <w:sz w:val="28"/>
                <w:szCs w:val="28"/>
              </w:rPr>
              <w:t>Обязательства,</w:t>
            </w:r>
          </w:p>
          <w:p w:rsidR="0088650E" w:rsidRPr="00615CC9" w:rsidRDefault="0088650E" w:rsidP="0088650E">
            <w:pPr>
              <w:spacing w:after="0" w:line="240" w:lineRule="auto"/>
              <w:jc w:val="center"/>
              <w:rPr>
                <w:rFonts w:ascii="Times New Roman" w:hAnsi="Times New Roman"/>
                <w:sz w:val="28"/>
                <w:szCs w:val="28"/>
              </w:rPr>
            </w:pPr>
            <w:r w:rsidRPr="00615CC9">
              <w:rPr>
                <w:rFonts w:ascii="Times New Roman" w:hAnsi="Times New Roman"/>
                <w:sz w:val="28"/>
                <w:szCs w:val="28"/>
              </w:rPr>
              <w:t>отражаемые на счете 0 502 07 000 "Принимаемые обязательства"</w:t>
            </w:r>
          </w:p>
        </w:tc>
        <w:tc>
          <w:tcPr>
            <w:tcW w:w="2515" w:type="pct"/>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88650E" w:rsidRPr="00615CC9" w:rsidRDefault="0088650E" w:rsidP="0088650E">
            <w:pPr>
              <w:spacing w:after="0" w:line="240" w:lineRule="auto"/>
              <w:jc w:val="center"/>
              <w:rPr>
                <w:rFonts w:ascii="Times New Roman" w:hAnsi="Times New Roman"/>
                <w:sz w:val="28"/>
                <w:szCs w:val="28"/>
              </w:rPr>
            </w:pPr>
            <w:r w:rsidRPr="00615CC9">
              <w:rPr>
                <w:rFonts w:ascii="Times New Roman" w:hAnsi="Times New Roman"/>
                <w:sz w:val="28"/>
                <w:szCs w:val="28"/>
              </w:rPr>
              <w:t>Документы-основания для отражения операций</w:t>
            </w:r>
          </w:p>
        </w:tc>
      </w:tr>
      <w:tr w:rsidR="00615CC9" w:rsidRPr="00615CC9" w:rsidTr="0088650E">
        <w:tc>
          <w:tcPr>
            <w:tcW w:w="2485" w:type="pct"/>
            <w:vMerge w:val="restart"/>
            <w:tcBorders>
              <w:top w:val="single" w:sz="4" w:space="0" w:color="000000"/>
              <w:left w:val="single" w:sz="4" w:space="0" w:color="000000"/>
              <w:bottom w:val="single" w:sz="4" w:space="0" w:color="000000"/>
            </w:tcBorders>
            <w:shd w:val="clear" w:color="auto" w:fill="FFFFFF"/>
            <w:hideMark/>
          </w:tcPr>
          <w:p w:rsidR="0088650E" w:rsidRPr="00615CC9" w:rsidRDefault="0088650E" w:rsidP="0088650E">
            <w:pPr>
              <w:spacing w:after="0" w:line="240" w:lineRule="auto"/>
              <w:rPr>
                <w:rFonts w:ascii="Times New Roman" w:hAnsi="Times New Roman"/>
                <w:sz w:val="28"/>
                <w:szCs w:val="28"/>
              </w:rPr>
            </w:pPr>
            <w:r w:rsidRPr="00615CC9">
              <w:rPr>
                <w:rFonts w:ascii="Times New Roman" w:hAnsi="Times New Roman"/>
                <w:sz w:val="28"/>
                <w:szCs w:val="28"/>
              </w:rPr>
              <w:t>Обязательства, возникающие при объявлении о начале конкурентной процедуры определения контрагента</w:t>
            </w:r>
          </w:p>
          <w:p w:rsidR="0088650E" w:rsidRPr="00615CC9" w:rsidRDefault="0088650E" w:rsidP="0088650E">
            <w:pPr>
              <w:spacing w:after="0" w:line="240" w:lineRule="auto"/>
              <w:rPr>
                <w:rFonts w:ascii="Times New Roman" w:hAnsi="Times New Roman"/>
                <w:sz w:val="28"/>
                <w:szCs w:val="28"/>
              </w:rPr>
            </w:pPr>
            <w:r w:rsidRPr="00615CC9">
              <w:rPr>
                <w:rFonts w:ascii="Times New Roman" w:hAnsi="Times New Roman"/>
                <w:sz w:val="28"/>
                <w:szCs w:val="28"/>
              </w:rPr>
              <w:t>(кредит счета 0 502 07 000)</w:t>
            </w:r>
          </w:p>
        </w:tc>
        <w:tc>
          <w:tcPr>
            <w:tcW w:w="2515" w:type="pct"/>
            <w:tcBorders>
              <w:top w:val="single" w:sz="4" w:space="0" w:color="000000"/>
              <w:left w:val="single" w:sz="4" w:space="0" w:color="000000"/>
              <w:bottom w:val="single" w:sz="4" w:space="0" w:color="auto"/>
              <w:right w:val="single" w:sz="4" w:space="0" w:color="000000"/>
            </w:tcBorders>
            <w:shd w:val="clear" w:color="auto" w:fill="FFFFFF"/>
            <w:hideMark/>
          </w:tcPr>
          <w:p w:rsidR="0088650E" w:rsidRPr="00615CC9" w:rsidRDefault="0088650E" w:rsidP="0088650E">
            <w:pPr>
              <w:spacing w:after="0" w:line="240" w:lineRule="auto"/>
              <w:rPr>
                <w:rFonts w:ascii="Times New Roman" w:hAnsi="Times New Roman"/>
                <w:sz w:val="28"/>
                <w:szCs w:val="28"/>
              </w:rPr>
            </w:pPr>
            <w:r w:rsidRPr="00615CC9">
              <w:rPr>
                <w:rFonts w:ascii="Times New Roman" w:hAnsi="Times New Roman"/>
                <w:sz w:val="28"/>
                <w:szCs w:val="28"/>
              </w:rPr>
              <w:t xml:space="preserve">Извещение </w:t>
            </w:r>
          </w:p>
        </w:tc>
      </w:tr>
      <w:tr w:rsidR="00615CC9" w:rsidRPr="00615CC9" w:rsidTr="0088650E">
        <w:trPr>
          <w:trHeight w:val="868"/>
        </w:trPr>
        <w:tc>
          <w:tcPr>
            <w:tcW w:w="2485" w:type="pct"/>
            <w:vMerge/>
            <w:tcBorders>
              <w:top w:val="single" w:sz="4" w:space="0" w:color="000000"/>
              <w:left w:val="single" w:sz="4" w:space="0" w:color="000000"/>
              <w:bottom w:val="single" w:sz="4" w:space="0" w:color="000000"/>
              <w:right w:val="single" w:sz="4" w:space="0" w:color="auto"/>
            </w:tcBorders>
            <w:shd w:val="clear" w:color="auto" w:fill="FFFFFF"/>
            <w:vAlign w:val="center"/>
            <w:hideMark/>
          </w:tcPr>
          <w:p w:rsidR="0088650E" w:rsidRPr="00615CC9" w:rsidRDefault="0088650E" w:rsidP="0088650E">
            <w:pPr>
              <w:spacing w:after="0" w:line="240" w:lineRule="auto"/>
              <w:rPr>
                <w:rFonts w:ascii="Times New Roman" w:hAnsi="Times New Roman"/>
                <w:sz w:val="28"/>
                <w:szCs w:val="28"/>
              </w:rPr>
            </w:pPr>
          </w:p>
        </w:tc>
        <w:tc>
          <w:tcPr>
            <w:tcW w:w="2515" w:type="pct"/>
            <w:tcBorders>
              <w:top w:val="single" w:sz="4" w:space="0" w:color="auto"/>
              <w:left w:val="single" w:sz="4" w:space="0" w:color="auto"/>
              <w:bottom w:val="single" w:sz="4" w:space="0" w:color="auto"/>
              <w:right w:val="single" w:sz="4" w:space="0" w:color="auto"/>
            </w:tcBorders>
            <w:shd w:val="clear" w:color="auto" w:fill="FFFFFF"/>
            <w:hideMark/>
          </w:tcPr>
          <w:p w:rsidR="0088650E" w:rsidRPr="00615CC9" w:rsidRDefault="0088650E" w:rsidP="0088650E">
            <w:pPr>
              <w:spacing w:after="0" w:line="240" w:lineRule="auto"/>
              <w:rPr>
                <w:rFonts w:ascii="Times New Roman" w:hAnsi="Times New Roman"/>
                <w:sz w:val="28"/>
                <w:szCs w:val="28"/>
              </w:rPr>
            </w:pPr>
            <w:r w:rsidRPr="00615CC9">
              <w:rPr>
                <w:rFonts w:ascii="Times New Roman" w:hAnsi="Times New Roman"/>
                <w:sz w:val="28"/>
                <w:szCs w:val="28"/>
              </w:rPr>
              <w:t>Приглашения принять участие</w:t>
            </w:r>
          </w:p>
        </w:tc>
      </w:tr>
      <w:tr w:rsidR="00615CC9" w:rsidRPr="00615CC9" w:rsidTr="0088650E">
        <w:tc>
          <w:tcPr>
            <w:tcW w:w="2485" w:type="pct"/>
            <w:tcBorders>
              <w:left w:val="single" w:sz="4" w:space="0" w:color="000000"/>
              <w:bottom w:val="single" w:sz="4" w:space="0" w:color="000000"/>
              <w:right w:val="single" w:sz="4" w:space="0" w:color="auto"/>
            </w:tcBorders>
            <w:shd w:val="clear" w:color="auto" w:fill="FFFFFF"/>
            <w:hideMark/>
          </w:tcPr>
          <w:p w:rsidR="0088650E" w:rsidRPr="00615CC9" w:rsidRDefault="0088650E" w:rsidP="0088650E">
            <w:pPr>
              <w:spacing w:after="0" w:line="240" w:lineRule="auto"/>
              <w:rPr>
                <w:rFonts w:ascii="Times New Roman" w:hAnsi="Times New Roman"/>
                <w:sz w:val="28"/>
                <w:szCs w:val="28"/>
              </w:rPr>
            </w:pPr>
            <w:r w:rsidRPr="00615CC9">
              <w:rPr>
                <w:rFonts w:ascii="Times New Roman" w:hAnsi="Times New Roman"/>
                <w:sz w:val="28"/>
                <w:szCs w:val="28"/>
              </w:rPr>
              <w:t>Обязательства, возникающие при заключении контракта (договора)</w:t>
            </w:r>
          </w:p>
          <w:p w:rsidR="0088650E" w:rsidRPr="00615CC9" w:rsidRDefault="0088650E" w:rsidP="0088650E">
            <w:pPr>
              <w:spacing w:after="0" w:line="240" w:lineRule="auto"/>
              <w:rPr>
                <w:rFonts w:ascii="Times New Roman" w:hAnsi="Times New Roman"/>
                <w:sz w:val="28"/>
                <w:szCs w:val="28"/>
              </w:rPr>
            </w:pPr>
            <w:r w:rsidRPr="00615CC9">
              <w:rPr>
                <w:rFonts w:ascii="Times New Roman" w:hAnsi="Times New Roman"/>
                <w:sz w:val="28"/>
                <w:szCs w:val="28"/>
              </w:rPr>
              <w:t>(дебет счета 0 502 07 000)</w:t>
            </w:r>
          </w:p>
        </w:tc>
        <w:tc>
          <w:tcPr>
            <w:tcW w:w="2515" w:type="pct"/>
            <w:tcBorders>
              <w:top w:val="single" w:sz="4" w:space="0" w:color="auto"/>
              <w:left w:val="single" w:sz="4" w:space="0" w:color="auto"/>
              <w:bottom w:val="single" w:sz="4" w:space="0" w:color="auto"/>
              <w:right w:val="single" w:sz="4" w:space="0" w:color="auto"/>
            </w:tcBorders>
            <w:shd w:val="clear" w:color="auto" w:fill="FFFFFF"/>
            <w:hideMark/>
          </w:tcPr>
          <w:p w:rsidR="0088650E" w:rsidRPr="00615CC9" w:rsidRDefault="0088650E" w:rsidP="0088650E">
            <w:pPr>
              <w:spacing w:after="0" w:line="240" w:lineRule="auto"/>
              <w:rPr>
                <w:rFonts w:ascii="Times New Roman" w:hAnsi="Times New Roman"/>
                <w:sz w:val="28"/>
                <w:szCs w:val="28"/>
              </w:rPr>
            </w:pPr>
            <w:r w:rsidRPr="00615CC9">
              <w:rPr>
                <w:rFonts w:ascii="Times New Roman" w:hAnsi="Times New Roman"/>
                <w:sz w:val="28"/>
                <w:szCs w:val="28"/>
              </w:rPr>
              <w:t>Государственный (муниципальный) контракт, договор</w:t>
            </w:r>
          </w:p>
          <w:p w:rsidR="0088650E" w:rsidRPr="00615CC9" w:rsidRDefault="0088650E" w:rsidP="0088650E">
            <w:pPr>
              <w:spacing w:after="0" w:line="240" w:lineRule="auto"/>
              <w:rPr>
                <w:rFonts w:ascii="Times New Roman" w:hAnsi="Times New Roman"/>
                <w:sz w:val="28"/>
                <w:szCs w:val="28"/>
              </w:rPr>
            </w:pPr>
          </w:p>
        </w:tc>
      </w:tr>
      <w:tr w:rsidR="00615CC9" w:rsidRPr="00615CC9" w:rsidTr="0088650E">
        <w:tc>
          <w:tcPr>
            <w:tcW w:w="2485" w:type="pct"/>
            <w:tcBorders>
              <w:left w:val="single" w:sz="4" w:space="0" w:color="000000"/>
              <w:bottom w:val="single" w:sz="4" w:space="0" w:color="000000"/>
            </w:tcBorders>
            <w:shd w:val="clear" w:color="auto" w:fill="FFFFFF"/>
            <w:hideMark/>
          </w:tcPr>
          <w:p w:rsidR="0088650E" w:rsidRPr="00615CC9" w:rsidRDefault="0088650E" w:rsidP="0088650E">
            <w:pPr>
              <w:spacing w:after="0" w:line="240" w:lineRule="auto"/>
              <w:rPr>
                <w:rFonts w:ascii="Times New Roman" w:hAnsi="Times New Roman"/>
                <w:sz w:val="28"/>
                <w:szCs w:val="28"/>
              </w:rPr>
            </w:pPr>
            <w:r w:rsidRPr="00615CC9">
              <w:rPr>
                <w:rFonts w:ascii="Times New Roman" w:hAnsi="Times New Roman"/>
                <w:sz w:val="28"/>
                <w:szCs w:val="28"/>
              </w:rPr>
              <w:t>Обязательства, возникающие в случае отказа победителя конкурентной процедуры от заключения контракта (договора), либо в случаях, когда конкурентная процедура признана несостоявшейся (кредит счета 0 502 07 00 методом "Красное сторно")</w:t>
            </w:r>
          </w:p>
        </w:tc>
        <w:tc>
          <w:tcPr>
            <w:tcW w:w="2515" w:type="pct"/>
            <w:tcBorders>
              <w:top w:val="single" w:sz="4" w:space="0" w:color="auto"/>
              <w:left w:val="single" w:sz="4" w:space="0" w:color="000000"/>
              <w:bottom w:val="single" w:sz="4" w:space="0" w:color="000000"/>
              <w:right w:val="single" w:sz="4" w:space="0" w:color="000000"/>
            </w:tcBorders>
            <w:shd w:val="clear" w:color="auto" w:fill="FFFFFF"/>
            <w:hideMark/>
          </w:tcPr>
          <w:p w:rsidR="0088650E" w:rsidRPr="00615CC9" w:rsidRDefault="0088650E" w:rsidP="0088650E">
            <w:pPr>
              <w:spacing w:after="0" w:line="240" w:lineRule="auto"/>
              <w:rPr>
                <w:rFonts w:ascii="Times New Roman" w:hAnsi="Times New Roman"/>
                <w:sz w:val="28"/>
                <w:szCs w:val="28"/>
              </w:rPr>
            </w:pPr>
            <w:r w:rsidRPr="00615CC9">
              <w:rPr>
                <w:rFonts w:ascii="Times New Roman" w:hAnsi="Times New Roman"/>
                <w:sz w:val="28"/>
                <w:szCs w:val="28"/>
              </w:rPr>
              <w:t>Протокол комиссии по осуществлению закупок</w:t>
            </w:r>
          </w:p>
        </w:tc>
      </w:tr>
    </w:tbl>
    <w:p w:rsidR="0088650E" w:rsidRPr="00615CC9" w:rsidRDefault="0088650E" w:rsidP="0088650E">
      <w:pPr>
        <w:shd w:val="clear" w:color="auto" w:fill="FFFFFF"/>
        <w:spacing w:after="0" w:line="240" w:lineRule="auto"/>
        <w:jc w:val="both"/>
        <w:rPr>
          <w:rFonts w:ascii="Times New Roman" w:hAnsi="Times New Roman"/>
          <w:sz w:val="28"/>
          <w:szCs w:val="28"/>
        </w:rPr>
      </w:pPr>
      <w:r w:rsidRPr="00615CC9">
        <w:rPr>
          <w:rFonts w:ascii="Times New Roman" w:hAnsi="Times New Roman"/>
          <w:sz w:val="28"/>
          <w:szCs w:val="28"/>
        </w:rPr>
        <w:t>2.17.10. Информацию для отражения в учете принимаемых обязательств контрактная служба представляет в Бухгалтерию не позднее рабочего дня, следующего за днем формирования соответствующего документа (извещения, приглашения, протокола).</w:t>
      </w:r>
    </w:p>
    <w:p w:rsidR="0088650E" w:rsidRPr="00615CC9" w:rsidRDefault="0088650E" w:rsidP="0088650E">
      <w:pPr>
        <w:shd w:val="clear" w:color="auto" w:fill="FFFFFF"/>
        <w:spacing w:after="0" w:line="240" w:lineRule="auto"/>
        <w:jc w:val="both"/>
        <w:rPr>
          <w:rFonts w:ascii="Times New Roman" w:hAnsi="Times New Roman"/>
          <w:sz w:val="28"/>
          <w:szCs w:val="28"/>
        </w:rPr>
      </w:pPr>
      <w:r w:rsidRPr="00615CC9">
        <w:rPr>
          <w:rFonts w:ascii="Times New Roman" w:hAnsi="Times New Roman"/>
          <w:sz w:val="28"/>
          <w:szCs w:val="28"/>
        </w:rPr>
        <w:t>2.17.11. Учет плановых назначений по доходам, расходам и источникам финансирования дефицита осуществляется на счетах санкционирования в разрезе кодов бюджетной классификации, в том числе в разрезе кодов КОСГУ, в соответствии с той детализацией доходов, расходов и источников финансирования дефицита по кодам бюджетной классификации, в том числе по кодам КОСГУ, которая предусмотрена при утверждении плановых (сметных) назначений.</w:t>
      </w:r>
    </w:p>
    <w:p w:rsidR="0088650E" w:rsidRPr="00615CC9" w:rsidRDefault="0088650E" w:rsidP="0088650E">
      <w:pPr>
        <w:shd w:val="clear" w:color="auto" w:fill="FFFFFF"/>
        <w:spacing w:after="0" w:line="240" w:lineRule="auto"/>
        <w:jc w:val="both"/>
        <w:rPr>
          <w:rFonts w:ascii="Times New Roman" w:hAnsi="Times New Roman"/>
          <w:sz w:val="28"/>
          <w:szCs w:val="28"/>
        </w:rPr>
      </w:pPr>
      <w:r w:rsidRPr="00615CC9">
        <w:rPr>
          <w:rFonts w:ascii="Times New Roman" w:hAnsi="Times New Roman"/>
          <w:sz w:val="28"/>
          <w:szCs w:val="28"/>
        </w:rPr>
        <w:t>2.17.12. Показатели (кредитовые остатки), сформированные на конец отчетного финансового года по соответствующим счетам аналитического учета счета 0 502 99 000 "Отложенные обязательства на иные очередные годы (за пределами планового периода)", формируют показатели по соответствующим счетам аналитического учета счета 0 502 99 000 "Отложенные обязательства на иные очередные годы (за пределами планового периода)" на начало года, следующего за отчетным.</w:t>
      </w:r>
      <w:bookmarkStart w:id="663" w:name="sub_103074"/>
      <w:bookmarkEnd w:id="662"/>
    </w:p>
    <w:p w:rsidR="0088650E" w:rsidRPr="00615CC9" w:rsidRDefault="0088650E" w:rsidP="0088650E">
      <w:pPr>
        <w:shd w:val="clear" w:color="auto" w:fill="FFFFFF"/>
        <w:spacing w:after="0" w:line="240" w:lineRule="auto"/>
        <w:jc w:val="both"/>
        <w:rPr>
          <w:rFonts w:ascii="Times New Roman" w:hAnsi="Times New Roman"/>
          <w:sz w:val="28"/>
          <w:szCs w:val="28"/>
        </w:rPr>
      </w:pPr>
      <w:r w:rsidRPr="00615CC9">
        <w:rPr>
          <w:rFonts w:ascii="Times New Roman" w:hAnsi="Times New Roman"/>
          <w:sz w:val="28"/>
          <w:szCs w:val="28"/>
        </w:rPr>
        <w:t xml:space="preserve">2.17.13. </w:t>
      </w:r>
      <w:r w:rsidRPr="00615CC9">
        <w:rPr>
          <w:rFonts w:ascii="Times New Roman" w:hAnsi="Times New Roman"/>
          <w:sz w:val="28"/>
          <w:szCs w:val="28"/>
          <w:shd w:val="clear" w:color="auto" w:fill="FFFFFF"/>
        </w:rPr>
        <w:t xml:space="preserve">В текущем финансовом году подлежат перерегистрации неисполненные обязательства по тем договорам, в рамках которых по состоянию на начало года образовалась кредиторская задолженность, а также по договорам, в рамках которых контрагент не выполнил свои обязательства, но при этом выполнение обязательств ожидается. </w:t>
      </w:r>
      <w:r w:rsidRPr="00615CC9">
        <w:rPr>
          <w:rFonts w:ascii="Times New Roman" w:hAnsi="Times New Roman"/>
          <w:sz w:val="28"/>
          <w:szCs w:val="28"/>
        </w:rPr>
        <w:t>Информацию для перерегистрации в учете неисполненных обязательств, по которым ожидается исполнение, контрактная служба представляет в Бухгалтерию не позднее третьего рабочего дня финансового года.</w:t>
      </w:r>
    </w:p>
    <w:p w:rsidR="0088650E" w:rsidRPr="00615CC9" w:rsidRDefault="0088650E" w:rsidP="0088650E">
      <w:pPr>
        <w:shd w:val="clear" w:color="auto" w:fill="FFFFFF"/>
        <w:spacing w:after="0" w:line="240" w:lineRule="auto"/>
        <w:jc w:val="both"/>
        <w:rPr>
          <w:rFonts w:ascii="Times New Roman" w:hAnsi="Times New Roman"/>
          <w:sz w:val="28"/>
          <w:szCs w:val="28"/>
        </w:rPr>
      </w:pPr>
      <w:r w:rsidRPr="00615CC9">
        <w:rPr>
          <w:rFonts w:ascii="Times New Roman" w:hAnsi="Times New Roman"/>
          <w:sz w:val="28"/>
          <w:szCs w:val="28"/>
        </w:rPr>
        <w:t>2.17.14. Отражение операций в бюджетном учете на счетах санкционирования в случае, если документ-основание не является унифицированной формой первичного учетного документа, оформляется Бухгалтерской справкой (ф. 0504833).</w:t>
      </w:r>
    </w:p>
    <w:p w:rsidR="0088650E" w:rsidRPr="00615CC9" w:rsidRDefault="0088650E" w:rsidP="0088650E">
      <w:pPr>
        <w:shd w:val="clear" w:color="auto" w:fill="FFFFFF"/>
        <w:spacing w:after="0" w:line="240" w:lineRule="auto"/>
        <w:jc w:val="both"/>
        <w:rPr>
          <w:rFonts w:ascii="Times New Roman" w:hAnsi="Times New Roman"/>
          <w:sz w:val="28"/>
          <w:szCs w:val="28"/>
        </w:rPr>
      </w:pPr>
      <w:r w:rsidRPr="00615CC9">
        <w:rPr>
          <w:rFonts w:ascii="Times New Roman" w:hAnsi="Times New Roman"/>
          <w:sz w:val="28"/>
          <w:szCs w:val="28"/>
        </w:rPr>
        <w:t xml:space="preserve">2.17.15. Бюджетные и денежные обязательства, отложенные обязательства отражаются в бюджетном учете датой документа-основания их возникновения, если иное не установлено настоящей Учетной политикой. </w:t>
      </w:r>
    </w:p>
    <w:p w:rsidR="0088650E" w:rsidRPr="00615CC9" w:rsidRDefault="0088650E" w:rsidP="0088650E">
      <w:pPr>
        <w:shd w:val="clear" w:color="auto" w:fill="FFFFFF"/>
        <w:spacing w:after="0" w:line="240" w:lineRule="auto"/>
        <w:jc w:val="both"/>
        <w:rPr>
          <w:rFonts w:ascii="Times New Roman" w:hAnsi="Times New Roman"/>
          <w:sz w:val="28"/>
          <w:szCs w:val="28"/>
        </w:rPr>
      </w:pPr>
      <w:r w:rsidRPr="00615CC9">
        <w:rPr>
          <w:rFonts w:ascii="Times New Roman" w:hAnsi="Times New Roman"/>
          <w:sz w:val="28"/>
          <w:szCs w:val="28"/>
        </w:rPr>
        <w:t>В частности, для отдельных бюджетных и денежных обязательств установлен  следующий порядок их принятия к учету:</w:t>
      </w:r>
    </w:p>
    <w:tbl>
      <w:tblPr>
        <w:tblStyle w:val="16"/>
        <w:tblW w:w="0" w:type="auto"/>
        <w:tblLook w:val="04A0" w:firstRow="1" w:lastRow="0" w:firstColumn="1" w:lastColumn="0" w:noHBand="0" w:noVBand="1"/>
      </w:tblPr>
      <w:tblGrid>
        <w:gridCol w:w="1951"/>
        <w:gridCol w:w="3686"/>
        <w:gridCol w:w="3934"/>
      </w:tblGrid>
      <w:tr w:rsidR="00615CC9" w:rsidRPr="00615CC9" w:rsidTr="0088650E">
        <w:tc>
          <w:tcPr>
            <w:tcW w:w="1951" w:type="dxa"/>
          </w:tcPr>
          <w:p w:rsidR="0088650E" w:rsidRPr="00615CC9" w:rsidRDefault="0088650E" w:rsidP="0088650E">
            <w:pPr>
              <w:spacing w:before="100" w:beforeAutospacing="1" w:after="100" w:afterAutospacing="1" w:line="240" w:lineRule="auto"/>
              <w:jc w:val="center"/>
              <w:rPr>
                <w:rFonts w:ascii="Times New Roman" w:hAnsi="Times New Roman"/>
                <w:sz w:val="28"/>
                <w:szCs w:val="28"/>
              </w:rPr>
            </w:pPr>
            <w:r w:rsidRPr="00615CC9">
              <w:rPr>
                <w:rFonts w:ascii="Times New Roman" w:hAnsi="Times New Roman"/>
                <w:sz w:val="28"/>
                <w:szCs w:val="28"/>
              </w:rPr>
              <w:t>Вид обязательства</w:t>
            </w:r>
          </w:p>
        </w:tc>
        <w:tc>
          <w:tcPr>
            <w:tcW w:w="3686" w:type="dxa"/>
          </w:tcPr>
          <w:p w:rsidR="0088650E" w:rsidRPr="00615CC9" w:rsidRDefault="0088650E" w:rsidP="0088650E">
            <w:pPr>
              <w:spacing w:before="100" w:beforeAutospacing="1" w:after="100" w:afterAutospacing="1" w:line="240" w:lineRule="auto"/>
              <w:jc w:val="center"/>
              <w:rPr>
                <w:rFonts w:ascii="Times New Roman" w:hAnsi="Times New Roman"/>
                <w:sz w:val="28"/>
                <w:szCs w:val="28"/>
              </w:rPr>
            </w:pPr>
            <w:r w:rsidRPr="00615CC9">
              <w:rPr>
                <w:rFonts w:ascii="Times New Roman" w:hAnsi="Times New Roman"/>
                <w:sz w:val="28"/>
                <w:szCs w:val="28"/>
              </w:rPr>
              <w:t>Основание</w:t>
            </w:r>
          </w:p>
        </w:tc>
        <w:tc>
          <w:tcPr>
            <w:tcW w:w="3934" w:type="dxa"/>
          </w:tcPr>
          <w:p w:rsidR="0088650E" w:rsidRPr="00615CC9" w:rsidRDefault="0088650E" w:rsidP="0088650E">
            <w:pPr>
              <w:spacing w:before="100" w:beforeAutospacing="1" w:after="100" w:afterAutospacing="1" w:line="240" w:lineRule="auto"/>
              <w:jc w:val="center"/>
              <w:rPr>
                <w:rFonts w:ascii="Times New Roman" w:hAnsi="Times New Roman"/>
                <w:sz w:val="28"/>
                <w:szCs w:val="28"/>
              </w:rPr>
            </w:pPr>
            <w:r w:rsidRPr="00615CC9">
              <w:rPr>
                <w:rFonts w:ascii="Times New Roman" w:hAnsi="Times New Roman"/>
                <w:sz w:val="28"/>
                <w:szCs w:val="28"/>
              </w:rPr>
              <w:t>Дата принятия к учету</w:t>
            </w:r>
          </w:p>
        </w:tc>
      </w:tr>
      <w:tr w:rsidR="00615CC9" w:rsidRPr="00615CC9" w:rsidTr="0088650E">
        <w:tc>
          <w:tcPr>
            <w:tcW w:w="1951" w:type="dxa"/>
          </w:tcPr>
          <w:p w:rsidR="0088650E" w:rsidRPr="00615CC9" w:rsidRDefault="0088650E" w:rsidP="0088650E">
            <w:pPr>
              <w:spacing w:before="100" w:beforeAutospacing="1" w:after="100" w:afterAutospacing="1" w:line="240" w:lineRule="auto"/>
              <w:rPr>
                <w:rFonts w:ascii="Times New Roman" w:hAnsi="Times New Roman"/>
                <w:sz w:val="28"/>
                <w:szCs w:val="28"/>
                <w:lang w:val="en-US"/>
              </w:rPr>
            </w:pPr>
            <w:r w:rsidRPr="00615CC9">
              <w:rPr>
                <w:rFonts w:ascii="Times New Roman" w:hAnsi="Times New Roman"/>
                <w:sz w:val="28"/>
                <w:szCs w:val="28"/>
              </w:rPr>
              <w:t>Бюджетное обязательство</w:t>
            </w:r>
          </w:p>
        </w:tc>
        <w:tc>
          <w:tcPr>
            <w:tcW w:w="3686" w:type="dxa"/>
          </w:tcPr>
          <w:p w:rsidR="0088650E" w:rsidRPr="00615CC9" w:rsidRDefault="0088650E" w:rsidP="0088650E">
            <w:pPr>
              <w:spacing w:before="100" w:beforeAutospacing="1" w:after="100" w:afterAutospacing="1" w:line="240" w:lineRule="auto"/>
              <w:rPr>
                <w:rFonts w:ascii="Times New Roman" w:hAnsi="Times New Roman"/>
                <w:sz w:val="28"/>
                <w:szCs w:val="28"/>
              </w:rPr>
            </w:pPr>
            <w:r w:rsidRPr="00615CC9">
              <w:rPr>
                <w:rFonts w:ascii="Times New Roman" w:hAnsi="Times New Roman"/>
                <w:sz w:val="28"/>
                <w:szCs w:val="28"/>
              </w:rPr>
              <w:t>Уведомление о доведении лимитов бюджетных обязательств на оплату труда</w:t>
            </w:r>
          </w:p>
        </w:tc>
        <w:tc>
          <w:tcPr>
            <w:tcW w:w="3934" w:type="dxa"/>
          </w:tcPr>
          <w:p w:rsidR="0088650E" w:rsidRPr="00615CC9" w:rsidRDefault="0088650E" w:rsidP="0088650E">
            <w:pPr>
              <w:spacing w:before="100" w:beforeAutospacing="1" w:after="100" w:afterAutospacing="1" w:line="240" w:lineRule="auto"/>
              <w:rPr>
                <w:rFonts w:ascii="Times New Roman" w:hAnsi="Times New Roman"/>
                <w:sz w:val="28"/>
                <w:szCs w:val="28"/>
              </w:rPr>
            </w:pPr>
            <w:r w:rsidRPr="00615CC9">
              <w:rPr>
                <w:rFonts w:ascii="Times New Roman" w:hAnsi="Times New Roman"/>
                <w:sz w:val="28"/>
                <w:szCs w:val="28"/>
              </w:rPr>
              <w:t>Дата доведения ЛБО в объеме утвержденных ЛБО на оплату труда</w:t>
            </w:r>
          </w:p>
        </w:tc>
      </w:tr>
      <w:tr w:rsidR="00615CC9" w:rsidRPr="00615CC9" w:rsidTr="0088650E">
        <w:tc>
          <w:tcPr>
            <w:tcW w:w="1951" w:type="dxa"/>
          </w:tcPr>
          <w:p w:rsidR="0088650E" w:rsidRPr="00615CC9" w:rsidRDefault="0088650E" w:rsidP="0088650E">
            <w:pPr>
              <w:spacing w:before="100" w:beforeAutospacing="1" w:after="100" w:afterAutospacing="1" w:line="240" w:lineRule="auto"/>
              <w:rPr>
                <w:rFonts w:ascii="Times New Roman" w:hAnsi="Times New Roman"/>
                <w:sz w:val="28"/>
                <w:szCs w:val="28"/>
              </w:rPr>
            </w:pPr>
            <w:r w:rsidRPr="00615CC9">
              <w:rPr>
                <w:rFonts w:ascii="Times New Roman" w:hAnsi="Times New Roman"/>
                <w:sz w:val="28"/>
                <w:szCs w:val="28"/>
              </w:rPr>
              <w:t>Бюджетное обязательство</w:t>
            </w:r>
          </w:p>
        </w:tc>
        <w:tc>
          <w:tcPr>
            <w:tcW w:w="3686" w:type="dxa"/>
          </w:tcPr>
          <w:p w:rsidR="0088650E" w:rsidRPr="00615CC9" w:rsidRDefault="0088650E" w:rsidP="0088650E">
            <w:pPr>
              <w:spacing w:before="100" w:beforeAutospacing="1" w:after="100" w:afterAutospacing="1" w:line="240" w:lineRule="auto"/>
              <w:rPr>
                <w:rFonts w:ascii="Times New Roman" w:hAnsi="Times New Roman"/>
                <w:sz w:val="28"/>
                <w:szCs w:val="28"/>
              </w:rPr>
            </w:pPr>
            <w:r w:rsidRPr="00615CC9">
              <w:rPr>
                <w:rFonts w:ascii="Times New Roman" w:hAnsi="Times New Roman"/>
                <w:sz w:val="28"/>
                <w:szCs w:val="28"/>
              </w:rPr>
              <w:t>Государственный (муниципальный) контракт (договор) на поставку товаров, выполнение работ, оказание услуг</w:t>
            </w:r>
          </w:p>
        </w:tc>
        <w:tc>
          <w:tcPr>
            <w:tcW w:w="3934" w:type="dxa"/>
          </w:tcPr>
          <w:p w:rsidR="0088650E" w:rsidRPr="00615CC9" w:rsidRDefault="0088650E" w:rsidP="0088650E">
            <w:pPr>
              <w:spacing w:before="100" w:beforeAutospacing="1" w:after="100" w:afterAutospacing="1" w:line="240" w:lineRule="auto"/>
              <w:rPr>
                <w:rFonts w:ascii="Times New Roman" w:hAnsi="Times New Roman"/>
                <w:sz w:val="28"/>
                <w:szCs w:val="28"/>
              </w:rPr>
            </w:pPr>
            <w:r w:rsidRPr="00615CC9">
              <w:rPr>
                <w:rFonts w:ascii="Times New Roman" w:hAnsi="Times New Roman"/>
                <w:sz w:val="28"/>
                <w:szCs w:val="28"/>
              </w:rPr>
              <w:t>Дата подписания контракта (договора).</w:t>
            </w:r>
          </w:p>
          <w:p w:rsidR="0088650E" w:rsidRPr="00615CC9" w:rsidRDefault="0088650E" w:rsidP="0088650E">
            <w:pPr>
              <w:spacing w:before="100" w:beforeAutospacing="1" w:after="100" w:afterAutospacing="1" w:line="240" w:lineRule="auto"/>
              <w:rPr>
                <w:rFonts w:ascii="Times New Roman" w:hAnsi="Times New Roman"/>
                <w:sz w:val="28"/>
                <w:szCs w:val="28"/>
              </w:rPr>
            </w:pPr>
          </w:p>
        </w:tc>
      </w:tr>
      <w:tr w:rsidR="00615CC9" w:rsidRPr="00615CC9" w:rsidTr="0088650E">
        <w:tc>
          <w:tcPr>
            <w:tcW w:w="1951" w:type="dxa"/>
          </w:tcPr>
          <w:p w:rsidR="0088650E" w:rsidRPr="00615CC9" w:rsidRDefault="0088650E" w:rsidP="0088650E">
            <w:pPr>
              <w:spacing w:before="100" w:beforeAutospacing="1" w:after="100" w:afterAutospacing="1" w:line="240" w:lineRule="auto"/>
              <w:rPr>
                <w:rFonts w:ascii="Times New Roman" w:hAnsi="Times New Roman"/>
                <w:sz w:val="28"/>
                <w:szCs w:val="28"/>
              </w:rPr>
            </w:pPr>
            <w:r w:rsidRPr="00615CC9">
              <w:rPr>
                <w:rFonts w:ascii="Times New Roman" w:hAnsi="Times New Roman"/>
                <w:sz w:val="28"/>
                <w:szCs w:val="28"/>
              </w:rPr>
              <w:t>Бюджетное обязательство</w:t>
            </w:r>
          </w:p>
        </w:tc>
        <w:tc>
          <w:tcPr>
            <w:tcW w:w="3686" w:type="dxa"/>
            <w:vMerge w:val="restart"/>
          </w:tcPr>
          <w:p w:rsidR="0088650E" w:rsidRPr="00615CC9" w:rsidRDefault="0088650E" w:rsidP="0088650E">
            <w:pPr>
              <w:spacing w:before="100" w:beforeAutospacing="1" w:after="100" w:afterAutospacing="1" w:line="240" w:lineRule="auto"/>
              <w:rPr>
                <w:rFonts w:ascii="Times New Roman" w:hAnsi="Times New Roman"/>
                <w:sz w:val="28"/>
                <w:szCs w:val="28"/>
              </w:rPr>
            </w:pPr>
            <w:r w:rsidRPr="00615CC9">
              <w:rPr>
                <w:rFonts w:ascii="Times New Roman" w:hAnsi="Times New Roman"/>
                <w:sz w:val="28"/>
                <w:szCs w:val="28"/>
              </w:rPr>
              <w:t>Договор аренды</w:t>
            </w:r>
          </w:p>
        </w:tc>
        <w:tc>
          <w:tcPr>
            <w:tcW w:w="3934" w:type="dxa"/>
          </w:tcPr>
          <w:p w:rsidR="0088650E" w:rsidRPr="00615CC9" w:rsidRDefault="0088650E" w:rsidP="0088650E">
            <w:pPr>
              <w:spacing w:before="100" w:beforeAutospacing="1" w:after="100" w:afterAutospacing="1" w:line="240" w:lineRule="auto"/>
              <w:rPr>
                <w:rFonts w:ascii="Times New Roman" w:hAnsi="Times New Roman"/>
                <w:sz w:val="28"/>
                <w:szCs w:val="28"/>
              </w:rPr>
            </w:pPr>
            <w:r w:rsidRPr="00615CC9">
              <w:rPr>
                <w:rFonts w:ascii="Times New Roman" w:hAnsi="Times New Roman"/>
                <w:sz w:val="28"/>
                <w:szCs w:val="28"/>
              </w:rPr>
              <w:t>Дата подписания договора аренды</w:t>
            </w:r>
          </w:p>
        </w:tc>
      </w:tr>
      <w:tr w:rsidR="00615CC9" w:rsidRPr="00615CC9" w:rsidTr="0088650E">
        <w:tc>
          <w:tcPr>
            <w:tcW w:w="1951" w:type="dxa"/>
          </w:tcPr>
          <w:p w:rsidR="0088650E" w:rsidRPr="00615CC9" w:rsidRDefault="0088650E" w:rsidP="0088650E">
            <w:pPr>
              <w:spacing w:before="100" w:beforeAutospacing="1" w:after="100" w:afterAutospacing="1" w:line="240" w:lineRule="auto"/>
              <w:rPr>
                <w:rFonts w:ascii="Times New Roman" w:hAnsi="Times New Roman"/>
                <w:sz w:val="28"/>
                <w:szCs w:val="28"/>
              </w:rPr>
            </w:pPr>
            <w:r w:rsidRPr="00615CC9">
              <w:rPr>
                <w:rFonts w:ascii="Times New Roman" w:hAnsi="Times New Roman"/>
                <w:sz w:val="28"/>
                <w:szCs w:val="28"/>
              </w:rPr>
              <w:t>Денежное обязательство</w:t>
            </w:r>
          </w:p>
        </w:tc>
        <w:tc>
          <w:tcPr>
            <w:tcW w:w="3686" w:type="dxa"/>
            <w:vMerge/>
          </w:tcPr>
          <w:p w:rsidR="0088650E" w:rsidRPr="00615CC9" w:rsidRDefault="0088650E" w:rsidP="0088650E">
            <w:pPr>
              <w:spacing w:before="100" w:beforeAutospacing="1" w:after="100" w:afterAutospacing="1" w:line="240" w:lineRule="auto"/>
              <w:rPr>
                <w:rFonts w:ascii="Times New Roman" w:hAnsi="Times New Roman"/>
                <w:sz w:val="28"/>
                <w:szCs w:val="28"/>
              </w:rPr>
            </w:pPr>
          </w:p>
        </w:tc>
        <w:tc>
          <w:tcPr>
            <w:tcW w:w="3934" w:type="dxa"/>
          </w:tcPr>
          <w:p w:rsidR="0088650E" w:rsidRPr="00615CC9" w:rsidRDefault="0088650E" w:rsidP="0088650E">
            <w:pPr>
              <w:spacing w:before="100" w:beforeAutospacing="1" w:after="100" w:afterAutospacing="1" w:line="240" w:lineRule="auto"/>
              <w:rPr>
                <w:rFonts w:ascii="Times New Roman" w:hAnsi="Times New Roman"/>
                <w:sz w:val="28"/>
                <w:szCs w:val="28"/>
              </w:rPr>
            </w:pPr>
            <w:r w:rsidRPr="00615CC9">
              <w:rPr>
                <w:rFonts w:ascii="Times New Roman" w:hAnsi="Times New Roman"/>
                <w:sz w:val="28"/>
                <w:szCs w:val="28"/>
              </w:rPr>
              <w:t>Дата платежа в соответствии с графиком (условиями договора) в сумме арендных платежей, причитающихся к уплате на эту дату</w:t>
            </w:r>
          </w:p>
        </w:tc>
      </w:tr>
      <w:tr w:rsidR="00615CC9" w:rsidRPr="00615CC9" w:rsidTr="0088650E">
        <w:tc>
          <w:tcPr>
            <w:tcW w:w="1951" w:type="dxa"/>
          </w:tcPr>
          <w:p w:rsidR="0088650E" w:rsidRPr="00615CC9" w:rsidRDefault="0088650E" w:rsidP="0088650E">
            <w:pPr>
              <w:spacing w:before="100" w:beforeAutospacing="1" w:after="100" w:afterAutospacing="1" w:line="240" w:lineRule="auto"/>
              <w:rPr>
                <w:rFonts w:ascii="Times New Roman" w:hAnsi="Times New Roman"/>
                <w:sz w:val="28"/>
                <w:szCs w:val="28"/>
              </w:rPr>
            </w:pPr>
            <w:r w:rsidRPr="00615CC9">
              <w:rPr>
                <w:rFonts w:ascii="Times New Roman" w:hAnsi="Times New Roman"/>
                <w:sz w:val="28"/>
                <w:szCs w:val="28"/>
              </w:rPr>
              <w:t>Бюджетное обязательство</w:t>
            </w:r>
          </w:p>
        </w:tc>
        <w:tc>
          <w:tcPr>
            <w:tcW w:w="3686" w:type="dxa"/>
            <w:vMerge w:val="restart"/>
          </w:tcPr>
          <w:p w:rsidR="0088650E" w:rsidRPr="00615CC9" w:rsidRDefault="0088650E" w:rsidP="0088650E">
            <w:pPr>
              <w:spacing w:before="100" w:beforeAutospacing="1" w:after="100" w:afterAutospacing="1" w:line="240" w:lineRule="auto"/>
              <w:rPr>
                <w:rFonts w:ascii="Times New Roman" w:hAnsi="Times New Roman"/>
                <w:sz w:val="28"/>
                <w:szCs w:val="28"/>
              </w:rPr>
            </w:pPr>
            <w:r w:rsidRPr="00615CC9">
              <w:rPr>
                <w:rFonts w:ascii="Times New Roman" w:hAnsi="Times New Roman"/>
                <w:sz w:val="28"/>
                <w:szCs w:val="28"/>
              </w:rPr>
              <w:t>Лицензионный договор, предусматривающий выплату вознаграждения в форме периодических платежей</w:t>
            </w:r>
          </w:p>
        </w:tc>
        <w:tc>
          <w:tcPr>
            <w:tcW w:w="3934" w:type="dxa"/>
          </w:tcPr>
          <w:p w:rsidR="0088650E" w:rsidRPr="00615CC9" w:rsidRDefault="0088650E" w:rsidP="0088650E">
            <w:pPr>
              <w:spacing w:before="100" w:beforeAutospacing="1" w:after="100" w:afterAutospacing="1" w:line="240" w:lineRule="auto"/>
              <w:rPr>
                <w:rFonts w:ascii="Times New Roman" w:hAnsi="Times New Roman"/>
                <w:sz w:val="28"/>
                <w:szCs w:val="28"/>
              </w:rPr>
            </w:pPr>
            <w:r w:rsidRPr="00615CC9">
              <w:rPr>
                <w:rFonts w:ascii="Times New Roman" w:hAnsi="Times New Roman"/>
                <w:sz w:val="28"/>
                <w:szCs w:val="28"/>
              </w:rPr>
              <w:t>Дата подписания договора</w:t>
            </w:r>
          </w:p>
        </w:tc>
      </w:tr>
      <w:tr w:rsidR="00615CC9" w:rsidRPr="00615CC9" w:rsidTr="0088650E">
        <w:tc>
          <w:tcPr>
            <w:tcW w:w="1951" w:type="dxa"/>
          </w:tcPr>
          <w:p w:rsidR="0088650E" w:rsidRPr="00615CC9" w:rsidRDefault="0088650E" w:rsidP="0088650E">
            <w:pPr>
              <w:spacing w:before="100" w:beforeAutospacing="1" w:after="100" w:afterAutospacing="1" w:line="240" w:lineRule="auto"/>
              <w:rPr>
                <w:rFonts w:ascii="Times New Roman" w:hAnsi="Times New Roman"/>
                <w:sz w:val="28"/>
                <w:szCs w:val="28"/>
              </w:rPr>
            </w:pPr>
            <w:r w:rsidRPr="00615CC9">
              <w:rPr>
                <w:rFonts w:ascii="Times New Roman" w:hAnsi="Times New Roman"/>
                <w:sz w:val="28"/>
                <w:szCs w:val="28"/>
              </w:rPr>
              <w:t>Денежное обязательство</w:t>
            </w:r>
          </w:p>
        </w:tc>
        <w:tc>
          <w:tcPr>
            <w:tcW w:w="3686" w:type="dxa"/>
            <w:vMerge/>
          </w:tcPr>
          <w:p w:rsidR="0088650E" w:rsidRPr="00615CC9" w:rsidRDefault="0088650E" w:rsidP="0088650E">
            <w:pPr>
              <w:spacing w:before="100" w:beforeAutospacing="1" w:after="100" w:afterAutospacing="1" w:line="240" w:lineRule="auto"/>
              <w:rPr>
                <w:rFonts w:ascii="Times New Roman" w:hAnsi="Times New Roman"/>
                <w:sz w:val="28"/>
                <w:szCs w:val="28"/>
              </w:rPr>
            </w:pPr>
          </w:p>
        </w:tc>
        <w:tc>
          <w:tcPr>
            <w:tcW w:w="3934" w:type="dxa"/>
          </w:tcPr>
          <w:p w:rsidR="0088650E" w:rsidRPr="00615CC9" w:rsidRDefault="0088650E" w:rsidP="0088650E">
            <w:pPr>
              <w:spacing w:before="100" w:beforeAutospacing="1" w:after="100" w:afterAutospacing="1" w:line="240" w:lineRule="auto"/>
              <w:rPr>
                <w:rFonts w:ascii="Times New Roman" w:hAnsi="Times New Roman"/>
                <w:sz w:val="28"/>
                <w:szCs w:val="28"/>
              </w:rPr>
            </w:pPr>
            <w:r w:rsidRPr="00615CC9">
              <w:rPr>
                <w:rFonts w:ascii="Times New Roman" w:hAnsi="Times New Roman"/>
                <w:sz w:val="28"/>
                <w:szCs w:val="28"/>
              </w:rPr>
              <w:t>Дата платежа в соответствии с графиком (условиями договора) в сумме вознаграждения, причитающегося к уплате на эту дату</w:t>
            </w:r>
          </w:p>
        </w:tc>
      </w:tr>
      <w:tr w:rsidR="00615CC9" w:rsidRPr="00615CC9" w:rsidTr="0088650E">
        <w:tc>
          <w:tcPr>
            <w:tcW w:w="1951" w:type="dxa"/>
          </w:tcPr>
          <w:p w:rsidR="0088650E" w:rsidRPr="00615CC9" w:rsidRDefault="0088650E" w:rsidP="0088650E">
            <w:pPr>
              <w:spacing w:before="100" w:beforeAutospacing="1" w:after="100" w:afterAutospacing="1" w:line="240" w:lineRule="auto"/>
              <w:rPr>
                <w:rFonts w:ascii="Times New Roman" w:hAnsi="Times New Roman"/>
                <w:sz w:val="28"/>
                <w:szCs w:val="28"/>
              </w:rPr>
            </w:pPr>
            <w:r w:rsidRPr="00615CC9">
              <w:rPr>
                <w:rFonts w:ascii="Times New Roman" w:hAnsi="Times New Roman"/>
                <w:sz w:val="28"/>
                <w:szCs w:val="28"/>
              </w:rPr>
              <w:t>Бюджетные обязательства</w:t>
            </w:r>
          </w:p>
        </w:tc>
        <w:tc>
          <w:tcPr>
            <w:tcW w:w="3686" w:type="dxa"/>
          </w:tcPr>
          <w:p w:rsidR="0088650E" w:rsidRPr="00615CC9" w:rsidRDefault="0088650E" w:rsidP="0088650E">
            <w:pPr>
              <w:spacing w:before="100" w:beforeAutospacing="1" w:after="100" w:afterAutospacing="1" w:line="240" w:lineRule="auto"/>
              <w:rPr>
                <w:rFonts w:ascii="Times New Roman" w:hAnsi="Times New Roman"/>
                <w:sz w:val="28"/>
                <w:szCs w:val="28"/>
              </w:rPr>
            </w:pPr>
            <w:r w:rsidRPr="00615CC9">
              <w:rPr>
                <w:rFonts w:ascii="Times New Roman" w:hAnsi="Times New Roman"/>
                <w:sz w:val="28"/>
                <w:szCs w:val="28"/>
              </w:rPr>
              <w:t>Решение о командировании</w:t>
            </w:r>
          </w:p>
        </w:tc>
        <w:tc>
          <w:tcPr>
            <w:tcW w:w="3934" w:type="dxa"/>
            <w:vMerge w:val="restart"/>
          </w:tcPr>
          <w:p w:rsidR="0088650E" w:rsidRPr="00615CC9" w:rsidRDefault="0088650E" w:rsidP="0088650E">
            <w:pPr>
              <w:spacing w:before="100" w:beforeAutospacing="1" w:after="100" w:afterAutospacing="1" w:line="240" w:lineRule="auto"/>
              <w:rPr>
                <w:rFonts w:ascii="Times New Roman" w:hAnsi="Times New Roman"/>
                <w:sz w:val="28"/>
                <w:szCs w:val="28"/>
              </w:rPr>
            </w:pPr>
            <w:r w:rsidRPr="00615CC9">
              <w:rPr>
                <w:rFonts w:ascii="Times New Roman" w:hAnsi="Times New Roman"/>
                <w:sz w:val="28"/>
                <w:szCs w:val="28"/>
              </w:rPr>
              <w:t>Дата утверждения Решения руководителем Учреждения</w:t>
            </w:r>
          </w:p>
        </w:tc>
      </w:tr>
      <w:tr w:rsidR="00615CC9" w:rsidRPr="00615CC9" w:rsidTr="0088650E">
        <w:tc>
          <w:tcPr>
            <w:tcW w:w="1951" w:type="dxa"/>
          </w:tcPr>
          <w:p w:rsidR="0088650E" w:rsidRPr="00615CC9" w:rsidRDefault="0088650E" w:rsidP="0088650E">
            <w:pPr>
              <w:spacing w:before="100" w:beforeAutospacing="1" w:after="100" w:afterAutospacing="1" w:line="240" w:lineRule="auto"/>
              <w:rPr>
                <w:rFonts w:ascii="Times New Roman" w:hAnsi="Times New Roman"/>
                <w:sz w:val="28"/>
                <w:szCs w:val="28"/>
              </w:rPr>
            </w:pPr>
            <w:r w:rsidRPr="00615CC9">
              <w:rPr>
                <w:rFonts w:ascii="Times New Roman" w:hAnsi="Times New Roman"/>
                <w:sz w:val="28"/>
                <w:szCs w:val="28"/>
              </w:rPr>
              <w:t>Денежные обязательства</w:t>
            </w:r>
          </w:p>
        </w:tc>
        <w:tc>
          <w:tcPr>
            <w:tcW w:w="3686" w:type="dxa"/>
          </w:tcPr>
          <w:p w:rsidR="0088650E" w:rsidRPr="00615CC9" w:rsidRDefault="0088650E" w:rsidP="0088650E">
            <w:pPr>
              <w:spacing w:before="100" w:beforeAutospacing="1" w:after="100" w:afterAutospacing="1" w:line="240" w:lineRule="auto"/>
              <w:rPr>
                <w:rFonts w:ascii="Times New Roman" w:hAnsi="Times New Roman"/>
                <w:sz w:val="28"/>
                <w:szCs w:val="28"/>
              </w:rPr>
            </w:pPr>
            <w:r w:rsidRPr="00615CC9">
              <w:rPr>
                <w:rFonts w:ascii="Times New Roman" w:hAnsi="Times New Roman"/>
                <w:sz w:val="28"/>
                <w:szCs w:val="28"/>
              </w:rPr>
              <w:t>Решение о командировании, в котором предусмотрена выдача аванса подотчетному лицу</w:t>
            </w:r>
          </w:p>
        </w:tc>
        <w:tc>
          <w:tcPr>
            <w:tcW w:w="3934" w:type="dxa"/>
            <w:vMerge/>
          </w:tcPr>
          <w:p w:rsidR="0088650E" w:rsidRPr="00615CC9" w:rsidRDefault="0088650E" w:rsidP="0088650E">
            <w:pPr>
              <w:spacing w:before="100" w:beforeAutospacing="1" w:after="100" w:afterAutospacing="1" w:line="240" w:lineRule="auto"/>
              <w:rPr>
                <w:rFonts w:ascii="Times New Roman" w:hAnsi="Times New Roman"/>
                <w:sz w:val="28"/>
                <w:szCs w:val="28"/>
              </w:rPr>
            </w:pPr>
          </w:p>
        </w:tc>
      </w:tr>
      <w:tr w:rsidR="00615CC9" w:rsidRPr="00615CC9" w:rsidTr="0088650E">
        <w:tc>
          <w:tcPr>
            <w:tcW w:w="1951" w:type="dxa"/>
          </w:tcPr>
          <w:p w:rsidR="0088650E" w:rsidRPr="00615CC9" w:rsidRDefault="0088650E" w:rsidP="0088650E">
            <w:pPr>
              <w:spacing w:before="100" w:beforeAutospacing="1" w:after="100" w:afterAutospacing="1" w:line="240" w:lineRule="auto"/>
              <w:rPr>
                <w:rFonts w:ascii="Times New Roman" w:hAnsi="Times New Roman"/>
                <w:sz w:val="28"/>
                <w:szCs w:val="28"/>
              </w:rPr>
            </w:pPr>
            <w:r w:rsidRPr="00615CC9">
              <w:rPr>
                <w:rFonts w:ascii="Times New Roman" w:hAnsi="Times New Roman"/>
                <w:sz w:val="28"/>
                <w:szCs w:val="28"/>
              </w:rPr>
              <w:t>Бюджетные обязательства</w:t>
            </w:r>
          </w:p>
        </w:tc>
        <w:tc>
          <w:tcPr>
            <w:tcW w:w="3686" w:type="dxa"/>
          </w:tcPr>
          <w:p w:rsidR="0088650E" w:rsidRPr="00615CC9" w:rsidRDefault="0088650E" w:rsidP="0088650E">
            <w:pPr>
              <w:spacing w:before="100" w:beforeAutospacing="1" w:after="100" w:afterAutospacing="1" w:line="240" w:lineRule="auto"/>
              <w:rPr>
                <w:rFonts w:ascii="Times New Roman" w:hAnsi="Times New Roman"/>
                <w:sz w:val="28"/>
                <w:szCs w:val="28"/>
              </w:rPr>
            </w:pPr>
            <w:r w:rsidRPr="00615CC9">
              <w:rPr>
                <w:rFonts w:ascii="Times New Roman" w:hAnsi="Times New Roman"/>
                <w:sz w:val="28"/>
                <w:szCs w:val="28"/>
              </w:rPr>
              <w:t>Заявка-обоснование закупки товаров, работ, услуг малого объема при выдаче под отчет средств для закупки на нужды Учреждения через подотчетное лицо</w:t>
            </w:r>
          </w:p>
        </w:tc>
        <w:tc>
          <w:tcPr>
            <w:tcW w:w="3934" w:type="dxa"/>
            <w:vMerge w:val="restart"/>
          </w:tcPr>
          <w:p w:rsidR="0088650E" w:rsidRPr="00615CC9" w:rsidRDefault="0088650E" w:rsidP="0088650E">
            <w:pPr>
              <w:spacing w:before="100" w:beforeAutospacing="1" w:after="100" w:afterAutospacing="1" w:line="240" w:lineRule="auto"/>
              <w:rPr>
                <w:rFonts w:ascii="Times New Roman" w:hAnsi="Times New Roman"/>
                <w:sz w:val="28"/>
                <w:szCs w:val="28"/>
              </w:rPr>
            </w:pPr>
            <w:r w:rsidRPr="00615CC9">
              <w:rPr>
                <w:rFonts w:ascii="Times New Roman" w:hAnsi="Times New Roman"/>
                <w:sz w:val="28"/>
                <w:szCs w:val="28"/>
              </w:rPr>
              <w:t>Дата утверждения Заявки руководителем Учреждения</w:t>
            </w:r>
          </w:p>
        </w:tc>
      </w:tr>
      <w:tr w:rsidR="00615CC9" w:rsidRPr="00615CC9" w:rsidTr="0088650E">
        <w:tc>
          <w:tcPr>
            <w:tcW w:w="1951" w:type="dxa"/>
          </w:tcPr>
          <w:p w:rsidR="0088650E" w:rsidRPr="00615CC9" w:rsidRDefault="0088650E" w:rsidP="0088650E">
            <w:pPr>
              <w:spacing w:before="100" w:beforeAutospacing="1" w:after="100" w:afterAutospacing="1" w:line="240" w:lineRule="auto"/>
              <w:rPr>
                <w:rFonts w:ascii="Times New Roman" w:hAnsi="Times New Roman"/>
                <w:sz w:val="28"/>
                <w:szCs w:val="28"/>
              </w:rPr>
            </w:pPr>
            <w:r w:rsidRPr="00615CC9">
              <w:rPr>
                <w:rFonts w:ascii="Times New Roman" w:hAnsi="Times New Roman"/>
                <w:sz w:val="28"/>
                <w:szCs w:val="28"/>
              </w:rPr>
              <w:t>Денежные обязательства</w:t>
            </w:r>
          </w:p>
        </w:tc>
        <w:tc>
          <w:tcPr>
            <w:tcW w:w="3686" w:type="dxa"/>
          </w:tcPr>
          <w:p w:rsidR="0088650E" w:rsidRPr="00615CC9" w:rsidRDefault="0088650E" w:rsidP="0088650E">
            <w:pPr>
              <w:spacing w:before="100" w:beforeAutospacing="1" w:after="100" w:afterAutospacing="1" w:line="240" w:lineRule="auto"/>
              <w:rPr>
                <w:rFonts w:ascii="Times New Roman" w:hAnsi="Times New Roman"/>
                <w:sz w:val="28"/>
                <w:szCs w:val="28"/>
              </w:rPr>
            </w:pPr>
            <w:r w:rsidRPr="00615CC9">
              <w:rPr>
                <w:rFonts w:ascii="Times New Roman" w:hAnsi="Times New Roman"/>
                <w:sz w:val="28"/>
                <w:szCs w:val="28"/>
              </w:rPr>
              <w:t>Заявка-обоснование закупки, в которой предусмотрена выдача аванса подотчетному лицу</w:t>
            </w:r>
          </w:p>
        </w:tc>
        <w:tc>
          <w:tcPr>
            <w:tcW w:w="3934" w:type="dxa"/>
            <w:vMerge/>
          </w:tcPr>
          <w:p w:rsidR="0088650E" w:rsidRPr="00615CC9" w:rsidRDefault="0088650E" w:rsidP="0088650E">
            <w:pPr>
              <w:spacing w:before="100" w:beforeAutospacing="1" w:after="100" w:afterAutospacing="1" w:line="240" w:lineRule="auto"/>
              <w:rPr>
                <w:rFonts w:ascii="Times New Roman" w:hAnsi="Times New Roman"/>
                <w:sz w:val="28"/>
                <w:szCs w:val="28"/>
              </w:rPr>
            </w:pPr>
          </w:p>
        </w:tc>
      </w:tr>
      <w:tr w:rsidR="00615CC9" w:rsidRPr="00615CC9" w:rsidTr="0088650E">
        <w:tc>
          <w:tcPr>
            <w:tcW w:w="1951" w:type="dxa"/>
          </w:tcPr>
          <w:p w:rsidR="0088650E" w:rsidRPr="00615CC9" w:rsidRDefault="0088650E" w:rsidP="0088650E">
            <w:pPr>
              <w:spacing w:before="100" w:beforeAutospacing="1" w:after="100" w:afterAutospacing="1" w:line="240" w:lineRule="auto"/>
              <w:rPr>
                <w:rFonts w:ascii="Times New Roman" w:hAnsi="Times New Roman"/>
                <w:sz w:val="28"/>
                <w:szCs w:val="28"/>
              </w:rPr>
            </w:pPr>
            <w:r w:rsidRPr="00615CC9">
              <w:rPr>
                <w:rFonts w:ascii="Times New Roman" w:hAnsi="Times New Roman"/>
                <w:sz w:val="28"/>
                <w:szCs w:val="28"/>
              </w:rPr>
              <w:t>Бюджетные обязательства</w:t>
            </w:r>
          </w:p>
        </w:tc>
        <w:tc>
          <w:tcPr>
            <w:tcW w:w="3686" w:type="dxa"/>
            <w:vMerge w:val="restart"/>
          </w:tcPr>
          <w:p w:rsidR="0088650E" w:rsidRPr="00615CC9" w:rsidRDefault="0088650E" w:rsidP="0088650E">
            <w:pPr>
              <w:spacing w:before="100" w:beforeAutospacing="1" w:after="100" w:afterAutospacing="1" w:line="240" w:lineRule="auto"/>
              <w:rPr>
                <w:rFonts w:ascii="Times New Roman" w:hAnsi="Times New Roman"/>
                <w:sz w:val="28"/>
                <w:szCs w:val="28"/>
              </w:rPr>
            </w:pPr>
            <w:r w:rsidRPr="00615CC9">
              <w:rPr>
                <w:rFonts w:ascii="Times New Roman" w:hAnsi="Times New Roman"/>
                <w:sz w:val="28"/>
                <w:szCs w:val="28"/>
              </w:rPr>
              <w:t>Обязательства по страховым взносам и иным платежам в бюджеты государственных внебюджетных фондов РФ. Обязательства по уплате налогов, сборов и иных обязательных платежей в бюджеты бюджетной системы РФ</w:t>
            </w:r>
          </w:p>
        </w:tc>
        <w:tc>
          <w:tcPr>
            <w:tcW w:w="3934" w:type="dxa"/>
            <w:vMerge w:val="restart"/>
          </w:tcPr>
          <w:p w:rsidR="0088650E" w:rsidRPr="00615CC9" w:rsidRDefault="0088650E" w:rsidP="0088650E">
            <w:pPr>
              <w:spacing w:before="100" w:beforeAutospacing="1" w:after="100" w:afterAutospacing="1" w:line="240" w:lineRule="auto"/>
              <w:rPr>
                <w:rFonts w:ascii="Times New Roman" w:hAnsi="Times New Roman"/>
                <w:sz w:val="28"/>
                <w:szCs w:val="28"/>
              </w:rPr>
            </w:pPr>
            <w:r w:rsidRPr="00615CC9">
              <w:rPr>
                <w:rFonts w:ascii="Times New Roman" w:hAnsi="Times New Roman"/>
                <w:sz w:val="28"/>
                <w:szCs w:val="28"/>
              </w:rPr>
              <w:t xml:space="preserve">Дата отражения в учете соответствующей кредиторской задолженности </w:t>
            </w:r>
          </w:p>
        </w:tc>
      </w:tr>
      <w:tr w:rsidR="00615CC9" w:rsidRPr="00615CC9" w:rsidTr="0088650E">
        <w:tc>
          <w:tcPr>
            <w:tcW w:w="1951" w:type="dxa"/>
          </w:tcPr>
          <w:p w:rsidR="0088650E" w:rsidRPr="00615CC9" w:rsidRDefault="0088650E" w:rsidP="0088650E">
            <w:pPr>
              <w:spacing w:before="100" w:beforeAutospacing="1" w:after="100" w:afterAutospacing="1" w:line="240" w:lineRule="auto"/>
              <w:rPr>
                <w:rFonts w:ascii="Times New Roman" w:hAnsi="Times New Roman"/>
                <w:sz w:val="28"/>
                <w:szCs w:val="28"/>
              </w:rPr>
            </w:pPr>
            <w:r w:rsidRPr="00615CC9">
              <w:rPr>
                <w:rFonts w:ascii="Times New Roman" w:hAnsi="Times New Roman"/>
                <w:sz w:val="28"/>
                <w:szCs w:val="28"/>
              </w:rPr>
              <w:t>Денежные обязательства</w:t>
            </w:r>
          </w:p>
        </w:tc>
        <w:tc>
          <w:tcPr>
            <w:tcW w:w="3686" w:type="dxa"/>
            <w:vMerge/>
          </w:tcPr>
          <w:p w:rsidR="0088650E" w:rsidRPr="00615CC9" w:rsidRDefault="0088650E" w:rsidP="0088650E">
            <w:pPr>
              <w:spacing w:before="100" w:beforeAutospacing="1" w:after="100" w:afterAutospacing="1" w:line="240" w:lineRule="auto"/>
              <w:rPr>
                <w:rFonts w:ascii="Times New Roman" w:hAnsi="Times New Roman"/>
                <w:sz w:val="28"/>
                <w:szCs w:val="28"/>
              </w:rPr>
            </w:pPr>
          </w:p>
        </w:tc>
        <w:tc>
          <w:tcPr>
            <w:tcW w:w="3934" w:type="dxa"/>
            <w:vMerge/>
          </w:tcPr>
          <w:p w:rsidR="0088650E" w:rsidRPr="00615CC9" w:rsidRDefault="0088650E" w:rsidP="0088650E">
            <w:pPr>
              <w:spacing w:before="100" w:beforeAutospacing="1" w:after="100" w:afterAutospacing="1" w:line="240" w:lineRule="auto"/>
              <w:rPr>
                <w:rFonts w:ascii="Times New Roman" w:hAnsi="Times New Roman"/>
                <w:sz w:val="28"/>
                <w:szCs w:val="28"/>
              </w:rPr>
            </w:pPr>
          </w:p>
        </w:tc>
      </w:tr>
      <w:tr w:rsidR="00615CC9" w:rsidRPr="00615CC9" w:rsidTr="0088650E">
        <w:tc>
          <w:tcPr>
            <w:tcW w:w="1951" w:type="dxa"/>
          </w:tcPr>
          <w:p w:rsidR="0088650E" w:rsidRPr="00615CC9" w:rsidRDefault="0088650E" w:rsidP="0088650E">
            <w:pPr>
              <w:spacing w:before="100" w:beforeAutospacing="1" w:after="100" w:afterAutospacing="1" w:line="240" w:lineRule="auto"/>
              <w:rPr>
                <w:rFonts w:ascii="Times New Roman" w:hAnsi="Times New Roman"/>
                <w:sz w:val="28"/>
                <w:szCs w:val="28"/>
              </w:rPr>
            </w:pPr>
            <w:r w:rsidRPr="00615CC9">
              <w:rPr>
                <w:rFonts w:ascii="Times New Roman" w:hAnsi="Times New Roman"/>
                <w:sz w:val="28"/>
                <w:szCs w:val="28"/>
              </w:rPr>
              <w:t>Бюджетные обязательства</w:t>
            </w:r>
          </w:p>
        </w:tc>
        <w:tc>
          <w:tcPr>
            <w:tcW w:w="3686" w:type="dxa"/>
            <w:vMerge w:val="restart"/>
          </w:tcPr>
          <w:p w:rsidR="0088650E" w:rsidRPr="00615CC9" w:rsidRDefault="0088650E" w:rsidP="0088650E">
            <w:pPr>
              <w:spacing w:before="100" w:beforeAutospacing="1" w:after="100" w:afterAutospacing="1" w:line="240" w:lineRule="auto"/>
              <w:rPr>
                <w:rFonts w:ascii="Times New Roman" w:hAnsi="Times New Roman"/>
                <w:sz w:val="28"/>
                <w:szCs w:val="28"/>
              </w:rPr>
            </w:pPr>
            <w:r w:rsidRPr="00615CC9">
              <w:rPr>
                <w:rFonts w:ascii="Times New Roman" w:hAnsi="Times New Roman"/>
                <w:sz w:val="28"/>
                <w:szCs w:val="28"/>
              </w:rPr>
              <w:t>Соглашение на предоставление субсидии бюджетному или автономному учреждению на финансовое обеспечение выполнения государственного задания, субсидии на иные цели.</w:t>
            </w:r>
          </w:p>
          <w:p w:rsidR="0088650E" w:rsidRPr="00615CC9" w:rsidRDefault="0088650E" w:rsidP="0088650E">
            <w:pPr>
              <w:spacing w:before="100" w:beforeAutospacing="1" w:after="100" w:afterAutospacing="1" w:line="240" w:lineRule="auto"/>
              <w:rPr>
                <w:rFonts w:ascii="Times New Roman" w:hAnsi="Times New Roman"/>
                <w:sz w:val="28"/>
                <w:szCs w:val="28"/>
              </w:rPr>
            </w:pPr>
          </w:p>
        </w:tc>
        <w:tc>
          <w:tcPr>
            <w:tcW w:w="3934" w:type="dxa"/>
          </w:tcPr>
          <w:p w:rsidR="0088650E" w:rsidRPr="00615CC9" w:rsidRDefault="0088650E" w:rsidP="0088650E">
            <w:pPr>
              <w:spacing w:before="100" w:beforeAutospacing="1" w:after="100" w:afterAutospacing="1" w:line="240" w:lineRule="auto"/>
              <w:rPr>
                <w:rFonts w:ascii="Times New Roman" w:hAnsi="Times New Roman"/>
                <w:sz w:val="28"/>
                <w:szCs w:val="28"/>
              </w:rPr>
            </w:pPr>
            <w:r w:rsidRPr="00615CC9">
              <w:rPr>
                <w:rFonts w:ascii="Times New Roman" w:hAnsi="Times New Roman"/>
                <w:sz w:val="28"/>
                <w:szCs w:val="28"/>
              </w:rPr>
              <w:t>Дата заключения соглашения</w:t>
            </w:r>
          </w:p>
        </w:tc>
      </w:tr>
      <w:tr w:rsidR="00615CC9" w:rsidRPr="00615CC9" w:rsidTr="0088650E">
        <w:tc>
          <w:tcPr>
            <w:tcW w:w="1951" w:type="dxa"/>
          </w:tcPr>
          <w:p w:rsidR="0088650E" w:rsidRPr="00615CC9" w:rsidRDefault="0088650E" w:rsidP="0088650E">
            <w:pPr>
              <w:spacing w:before="100" w:beforeAutospacing="1" w:after="100" w:afterAutospacing="1" w:line="240" w:lineRule="auto"/>
              <w:rPr>
                <w:rFonts w:ascii="Times New Roman" w:hAnsi="Times New Roman"/>
                <w:sz w:val="28"/>
                <w:szCs w:val="28"/>
              </w:rPr>
            </w:pPr>
            <w:r w:rsidRPr="00615CC9">
              <w:rPr>
                <w:rFonts w:ascii="Times New Roman" w:hAnsi="Times New Roman"/>
                <w:sz w:val="28"/>
                <w:szCs w:val="28"/>
              </w:rPr>
              <w:t>Денежные обязательства</w:t>
            </w:r>
          </w:p>
        </w:tc>
        <w:tc>
          <w:tcPr>
            <w:tcW w:w="3686" w:type="dxa"/>
            <w:vMerge/>
          </w:tcPr>
          <w:p w:rsidR="0088650E" w:rsidRPr="00615CC9" w:rsidRDefault="0088650E" w:rsidP="0088650E">
            <w:pPr>
              <w:spacing w:before="100" w:beforeAutospacing="1" w:after="100" w:afterAutospacing="1" w:line="240" w:lineRule="auto"/>
              <w:rPr>
                <w:rFonts w:ascii="Times New Roman" w:hAnsi="Times New Roman"/>
                <w:sz w:val="28"/>
                <w:szCs w:val="28"/>
              </w:rPr>
            </w:pPr>
          </w:p>
        </w:tc>
        <w:tc>
          <w:tcPr>
            <w:tcW w:w="3934" w:type="dxa"/>
          </w:tcPr>
          <w:p w:rsidR="0088650E" w:rsidRPr="00615CC9" w:rsidRDefault="0088650E" w:rsidP="0088650E">
            <w:pPr>
              <w:spacing w:before="100" w:beforeAutospacing="1" w:after="100" w:afterAutospacing="1" w:line="240" w:lineRule="auto"/>
              <w:rPr>
                <w:rFonts w:ascii="Times New Roman" w:hAnsi="Times New Roman"/>
                <w:sz w:val="28"/>
                <w:szCs w:val="28"/>
              </w:rPr>
            </w:pPr>
            <w:r w:rsidRPr="00615CC9">
              <w:rPr>
                <w:rFonts w:ascii="Times New Roman" w:hAnsi="Times New Roman"/>
                <w:sz w:val="28"/>
                <w:szCs w:val="28"/>
              </w:rPr>
              <w:t xml:space="preserve">Дата платежа в соответствии с графиком предоставления субсидии или дата формирования заявки на финансирование по факту выполнения условий, предусмотренных в соглашении для перечисления </w:t>
            </w:r>
          </w:p>
        </w:tc>
      </w:tr>
      <w:tr w:rsidR="00615CC9" w:rsidRPr="00615CC9" w:rsidTr="0088650E">
        <w:tc>
          <w:tcPr>
            <w:tcW w:w="1951" w:type="dxa"/>
          </w:tcPr>
          <w:p w:rsidR="0088650E" w:rsidRPr="00615CC9" w:rsidRDefault="0088650E" w:rsidP="0088650E">
            <w:pPr>
              <w:spacing w:before="100" w:beforeAutospacing="1" w:after="100" w:afterAutospacing="1" w:line="240" w:lineRule="auto"/>
              <w:rPr>
                <w:rFonts w:ascii="Times New Roman" w:hAnsi="Times New Roman"/>
                <w:sz w:val="28"/>
                <w:szCs w:val="28"/>
              </w:rPr>
            </w:pPr>
            <w:r w:rsidRPr="00615CC9">
              <w:rPr>
                <w:rFonts w:ascii="Times New Roman" w:hAnsi="Times New Roman"/>
                <w:sz w:val="28"/>
                <w:szCs w:val="28"/>
              </w:rPr>
              <w:t>Бюджетные обязательства</w:t>
            </w:r>
          </w:p>
        </w:tc>
        <w:tc>
          <w:tcPr>
            <w:tcW w:w="3686" w:type="dxa"/>
            <w:vMerge w:val="restart"/>
          </w:tcPr>
          <w:p w:rsidR="0088650E" w:rsidRPr="00615CC9" w:rsidRDefault="0088650E" w:rsidP="0088650E">
            <w:pPr>
              <w:spacing w:after="0" w:line="240" w:lineRule="auto"/>
              <w:rPr>
                <w:rFonts w:ascii="Times New Roman" w:hAnsi="Times New Roman"/>
                <w:sz w:val="28"/>
                <w:szCs w:val="28"/>
              </w:rPr>
            </w:pPr>
            <w:r w:rsidRPr="00615CC9">
              <w:rPr>
                <w:rFonts w:ascii="Times New Roman" w:hAnsi="Times New Roman"/>
                <w:sz w:val="28"/>
                <w:szCs w:val="28"/>
              </w:rPr>
              <w:t>Обязательства по предоставлению межбюджетных трансфертов:</w:t>
            </w:r>
          </w:p>
          <w:p w:rsidR="0088650E" w:rsidRPr="00615CC9" w:rsidRDefault="0088650E" w:rsidP="0088650E">
            <w:pPr>
              <w:spacing w:after="0" w:line="240" w:lineRule="auto"/>
              <w:rPr>
                <w:rFonts w:ascii="Times New Roman" w:hAnsi="Times New Roman"/>
                <w:sz w:val="28"/>
                <w:szCs w:val="28"/>
              </w:rPr>
            </w:pPr>
          </w:p>
          <w:p w:rsidR="0088650E" w:rsidRPr="00615CC9" w:rsidRDefault="0088650E" w:rsidP="0088650E">
            <w:pPr>
              <w:spacing w:after="0" w:line="240" w:lineRule="auto"/>
              <w:rPr>
                <w:rFonts w:ascii="Times New Roman" w:hAnsi="Times New Roman"/>
                <w:sz w:val="28"/>
                <w:szCs w:val="28"/>
              </w:rPr>
            </w:pPr>
            <w:r w:rsidRPr="00615CC9">
              <w:rPr>
                <w:rFonts w:ascii="Times New Roman" w:hAnsi="Times New Roman"/>
                <w:sz w:val="28"/>
                <w:szCs w:val="28"/>
              </w:rPr>
              <w:t>- закон, иной НПА в случае, если заключение соглашения не предусмотрено условиями предоставления МБТ (дотации, субсидии, субвенции и иные межбюджетные трансферты);</w:t>
            </w:r>
          </w:p>
          <w:p w:rsidR="0088650E" w:rsidRPr="00615CC9" w:rsidRDefault="0088650E" w:rsidP="0088650E">
            <w:pPr>
              <w:spacing w:after="0" w:line="240" w:lineRule="auto"/>
              <w:rPr>
                <w:rFonts w:ascii="Times New Roman" w:hAnsi="Times New Roman"/>
                <w:sz w:val="28"/>
                <w:szCs w:val="28"/>
              </w:rPr>
            </w:pPr>
          </w:p>
          <w:p w:rsidR="0088650E" w:rsidRPr="00615CC9" w:rsidRDefault="0088650E" w:rsidP="0088650E">
            <w:pPr>
              <w:spacing w:after="0" w:line="240" w:lineRule="auto"/>
              <w:rPr>
                <w:rFonts w:ascii="Times New Roman" w:hAnsi="Times New Roman"/>
                <w:sz w:val="28"/>
                <w:szCs w:val="28"/>
              </w:rPr>
            </w:pPr>
            <w:r w:rsidRPr="00615CC9">
              <w:rPr>
                <w:rFonts w:ascii="Times New Roman" w:hAnsi="Times New Roman"/>
                <w:sz w:val="28"/>
                <w:szCs w:val="28"/>
              </w:rPr>
              <w:t>- соглашение о предоставлении субсидий, субвенций или иных межбюджетных трансфертов</w:t>
            </w:r>
          </w:p>
        </w:tc>
        <w:tc>
          <w:tcPr>
            <w:tcW w:w="3934" w:type="dxa"/>
          </w:tcPr>
          <w:p w:rsidR="0088650E" w:rsidRPr="00615CC9" w:rsidRDefault="0088650E" w:rsidP="0088650E">
            <w:pPr>
              <w:spacing w:before="100" w:beforeAutospacing="1" w:after="100" w:afterAutospacing="1" w:line="240" w:lineRule="auto"/>
              <w:rPr>
                <w:rFonts w:ascii="Times New Roman" w:hAnsi="Times New Roman"/>
                <w:sz w:val="28"/>
                <w:szCs w:val="28"/>
              </w:rPr>
            </w:pPr>
            <w:r w:rsidRPr="00615CC9">
              <w:rPr>
                <w:rFonts w:ascii="Times New Roman" w:hAnsi="Times New Roman"/>
                <w:sz w:val="28"/>
                <w:szCs w:val="28"/>
              </w:rPr>
              <w:t>Дата утверждения соответствующего закона (иного НПА), но не ранее даты доведения соответствующих ЛБО, указанной в уведомлении - для обусловленных законом МБТ.</w:t>
            </w:r>
          </w:p>
          <w:p w:rsidR="0088650E" w:rsidRPr="00615CC9" w:rsidRDefault="0088650E" w:rsidP="0088650E">
            <w:pPr>
              <w:spacing w:before="100" w:beforeAutospacing="1" w:after="100" w:afterAutospacing="1" w:line="240" w:lineRule="auto"/>
              <w:rPr>
                <w:rFonts w:ascii="Times New Roman" w:hAnsi="Times New Roman"/>
                <w:sz w:val="28"/>
                <w:szCs w:val="28"/>
              </w:rPr>
            </w:pPr>
            <w:r w:rsidRPr="00615CC9">
              <w:rPr>
                <w:rFonts w:ascii="Times New Roman" w:hAnsi="Times New Roman"/>
                <w:sz w:val="28"/>
                <w:szCs w:val="28"/>
              </w:rPr>
              <w:t>Дата подписания соглашения.</w:t>
            </w:r>
          </w:p>
          <w:p w:rsidR="0088650E" w:rsidRPr="00615CC9" w:rsidRDefault="0088650E" w:rsidP="0088650E">
            <w:pPr>
              <w:spacing w:before="100" w:beforeAutospacing="1" w:after="100" w:afterAutospacing="1" w:line="240" w:lineRule="auto"/>
              <w:rPr>
                <w:rFonts w:ascii="Times New Roman" w:hAnsi="Times New Roman"/>
                <w:sz w:val="28"/>
                <w:szCs w:val="28"/>
              </w:rPr>
            </w:pPr>
          </w:p>
        </w:tc>
      </w:tr>
      <w:tr w:rsidR="00615CC9" w:rsidRPr="00615CC9" w:rsidTr="0088650E">
        <w:tc>
          <w:tcPr>
            <w:tcW w:w="1951" w:type="dxa"/>
          </w:tcPr>
          <w:p w:rsidR="0088650E" w:rsidRPr="00615CC9" w:rsidRDefault="0088650E" w:rsidP="0088650E">
            <w:pPr>
              <w:spacing w:before="100" w:beforeAutospacing="1" w:after="100" w:afterAutospacing="1" w:line="240" w:lineRule="auto"/>
              <w:rPr>
                <w:rFonts w:ascii="Times New Roman" w:hAnsi="Times New Roman"/>
                <w:sz w:val="28"/>
                <w:szCs w:val="28"/>
              </w:rPr>
            </w:pPr>
            <w:r w:rsidRPr="00615CC9">
              <w:rPr>
                <w:rFonts w:ascii="Times New Roman" w:hAnsi="Times New Roman"/>
                <w:sz w:val="28"/>
                <w:szCs w:val="28"/>
              </w:rPr>
              <w:t>Денежные обязательства</w:t>
            </w:r>
          </w:p>
        </w:tc>
        <w:tc>
          <w:tcPr>
            <w:tcW w:w="3686" w:type="dxa"/>
            <w:vMerge/>
          </w:tcPr>
          <w:p w:rsidR="0088650E" w:rsidRPr="00615CC9" w:rsidRDefault="0088650E" w:rsidP="0088650E">
            <w:pPr>
              <w:spacing w:before="100" w:beforeAutospacing="1" w:after="100" w:afterAutospacing="1" w:line="240" w:lineRule="auto"/>
              <w:rPr>
                <w:rFonts w:ascii="Times New Roman" w:hAnsi="Times New Roman"/>
                <w:sz w:val="28"/>
                <w:szCs w:val="28"/>
              </w:rPr>
            </w:pPr>
          </w:p>
        </w:tc>
        <w:tc>
          <w:tcPr>
            <w:tcW w:w="3934" w:type="dxa"/>
          </w:tcPr>
          <w:p w:rsidR="0088650E" w:rsidRPr="00615CC9" w:rsidRDefault="0088650E" w:rsidP="0088650E">
            <w:pPr>
              <w:spacing w:before="100" w:beforeAutospacing="1" w:after="100" w:afterAutospacing="1" w:line="240" w:lineRule="auto"/>
              <w:rPr>
                <w:rFonts w:ascii="Times New Roman" w:hAnsi="Times New Roman"/>
                <w:sz w:val="28"/>
                <w:szCs w:val="28"/>
              </w:rPr>
            </w:pPr>
            <w:r w:rsidRPr="00615CC9">
              <w:rPr>
                <w:rFonts w:ascii="Times New Roman" w:hAnsi="Times New Roman"/>
                <w:sz w:val="28"/>
                <w:szCs w:val="28"/>
              </w:rPr>
              <w:t>Дата платежа в соответствии с графиком предоставления МБТ или дата формирования заявки на финансирование по факту выполнения условий, установленных для перечисления</w:t>
            </w:r>
          </w:p>
        </w:tc>
      </w:tr>
      <w:tr w:rsidR="00615CC9" w:rsidRPr="00615CC9" w:rsidTr="0088650E">
        <w:tc>
          <w:tcPr>
            <w:tcW w:w="1951" w:type="dxa"/>
          </w:tcPr>
          <w:p w:rsidR="0088650E" w:rsidRPr="00615CC9" w:rsidRDefault="0088650E" w:rsidP="0088650E">
            <w:pPr>
              <w:spacing w:before="100" w:beforeAutospacing="1" w:after="100" w:afterAutospacing="1" w:line="240" w:lineRule="auto"/>
              <w:rPr>
                <w:rFonts w:ascii="Times New Roman" w:hAnsi="Times New Roman"/>
                <w:sz w:val="28"/>
                <w:szCs w:val="28"/>
              </w:rPr>
            </w:pPr>
            <w:r w:rsidRPr="00615CC9">
              <w:rPr>
                <w:rFonts w:ascii="Times New Roman" w:hAnsi="Times New Roman"/>
                <w:sz w:val="28"/>
                <w:szCs w:val="28"/>
              </w:rPr>
              <w:t>Бюджетные обязательства</w:t>
            </w:r>
          </w:p>
        </w:tc>
        <w:tc>
          <w:tcPr>
            <w:tcW w:w="3686" w:type="dxa"/>
            <w:vMerge w:val="restart"/>
          </w:tcPr>
          <w:p w:rsidR="0088650E" w:rsidRPr="00615CC9" w:rsidRDefault="0088650E" w:rsidP="0088650E">
            <w:pPr>
              <w:spacing w:before="100" w:beforeAutospacing="1" w:after="100" w:afterAutospacing="1" w:line="240" w:lineRule="auto"/>
              <w:rPr>
                <w:rFonts w:ascii="Times New Roman" w:hAnsi="Times New Roman"/>
                <w:sz w:val="28"/>
                <w:szCs w:val="28"/>
              </w:rPr>
            </w:pPr>
            <w:r w:rsidRPr="00615CC9">
              <w:rPr>
                <w:rFonts w:ascii="Times New Roman" w:hAnsi="Times New Roman"/>
                <w:sz w:val="28"/>
                <w:szCs w:val="28"/>
              </w:rPr>
              <w:t xml:space="preserve">Обязательства за счет ранее созданного резерва по претензиям, искам </w:t>
            </w:r>
          </w:p>
        </w:tc>
        <w:tc>
          <w:tcPr>
            <w:tcW w:w="3934" w:type="dxa"/>
            <w:vMerge w:val="restart"/>
          </w:tcPr>
          <w:p w:rsidR="0088650E" w:rsidRPr="00615CC9" w:rsidRDefault="0088650E" w:rsidP="0088650E">
            <w:pPr>
              <w:spacing w:before="100" w:beforeAutospacing="1" w:after="100" w:afterAutospacing="1" w:line="240" w:lineRule="auto"/>
              <w:rPr>
                <w:rFonts w:ascii="Times New Roman" w:hAnsi="Times New Roman"/>
                <w:sz w:val="28"/>
                <w:szCs w:val="28"/>
              </w:rPr>
            </w:pPr>
            <w:r w:rsidRPr="00615CC9">
              <w:rPr>
                <w:rFonts w:ascii="Times New Roman" w:hAnsi="Times New Roman"/>
                <w:sz w:val="28"/>
                <w:szCs w:val="28"/>
              </w:rPr>
              <w:t>Дата приема к исполнению исполнительного документа (исполнительного листа, судебного приказа) органом, в котором Учреждению открыт лицевой счет ПБС, указанная в уведомлении, полученном Учреждением</w:t>
            </w:r>
          </w:p>
        </w:tc>
      </w:tr>
      <w:tr w:rsidR="00615CC9" w:rsidRPr="00615CC9" w:rsidTr="0088650E">
        <w:tc>
          <w:tcPr>
            <w:tcW w:w="1951" w:type="dxa"/>
          </w:tcPr>
          <w:p w:rsidR="0088650E" w:rsidRPr="00615CC9" w:rsidRDefault="0088650E" w:rsidP="0088650E">
            <w:pPr>
              <w:spacing w:before="100" w:beforeAutospacing="1" w:after="100" w:afterAutospacing="1" w:line="240" w:lineRule="auto"/>
              <w:jc w:val="both"/>
              <w:rPr>
                <w:rFonts w:ascii="Times New Roman" w:hAnsi="Times New Roman"/>
                <w:sz w:val="28"/>
                <w:szCs w:val="28"/>
              </w:rPr>
            </w:pPr>
            <w:r w:rsidRPr="00615CC9">
              <w:rPr>
                <w:rFonts w:ascii="Times New Roman" w:hAnsi="Times New Roman"/>
                <w:sz w:val="28"/>
                <w:szCs w:val="28"/>
              </w:rPr>
              <w:t>Денежные обязательства</w:t>
            </w:r>
          </w:p>
        </w:tc>
        <w:tc>
          <w:tcPr>
            <w:tcW w:w="3686" w:type="dxa"/>
            <w:vMerge/>
          </w:tcPr>
          <w:p w:rsidR="0088650E" w:rsidRPr="00615CC9" w:rsidRDefault="0088650E" w:rsidP="0088650E">
            <w:pPr>
              <w:spacing w:before="100" w:beforeAutospacing="1" w:after="100" w:afterAutospacing="1" w:line="240" w:lineRule="auto"/>
              <w:jc w:val="both"/>
              <w:rPr>
                <w:rFonts w:ascii="Times New Roman" w:hAnsi="Times New Roman"/>
                <w:sz w:val="28"/>
                <w:szCs w:val="28"/>
              </w:rPr>
            </w:pPr>
          </w:p>
        </w:tc>
        <w:tc>
          <w:tcPr>
            <w:tcW w:w="3934" w:type="dxa"/>
            <w:vMerge/>
          </w:tcPr>
          <w:p w:rsidR="0088650E" w:rsidRPr="00615CC9" w:rsidRDefault="0088650E" w:rsidP="0088650E">
            <w:pPr>
              <w:spacing w:before="100" w:beforeAutospacing="1" w:after="100" w:afterAutospacing="1" w:line="240" w:lineRule="auto"/>
              <w:jc w:val="both"/>
              <w:rPr>
                <w:rFonts w:ascii="Times New Roman" w:hAnsi="Times New Roman"/>
                <w:sz w:val="28"/>
                <w:szCs w:val="28"/>
              </w:rPr>
            </w:pPr>
          </w:p>
        </w:tc>
      </w:tr>
    </w:tbl>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 xml:space="preserve">По бюджетным и денежным обязательствам, не указанным в данной таблице, дата принятия обязательств к бюджетному учету определяется в порядке, установленном в пп. 140 и 141 Инструкции </w:t>
      </w:r>
      <w:r w:rsidRPr="00615CC9">
        <w:rPr>
          <w:rFonts w:ascii="Times New Roman" w:hAnsi="Times New Roman"/>
          <w:sz w:val="28"/>
          <w:szCs w:val="28"/>
          <w:lang w:val="en-US"/>
        </w:rPr>
        <w:t>N</w:t>
      </w:r>
      <w:r w:rsidRPr="00615CC9">
        <w:rPr>
          <w:rFonts w:ascii="Times New Roman" w:hAnsi="Times New Roman"/>
          <w:sz w:val="28"/>
          <w:szCs w:val="28"/>
        </w:rPr>
        <w:t xml:space="preserve"> 162н с учетом требований к обработке первичных (сводных) учетных документов и иных документов, необходимых для ведения бюджетного учета и формирования отчетности, а также особенностей принятия отдельных обязательств, установленных настоящей Учетной политикой. </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 xml:space="preserve">Принятые обязательства (бюджетные, денежные и отложенные) отражаются в бюджетном учете с учетом даты закрытия текущего (отчетного) месяца в целях бюджетного учета, установленной настоящей Учетной политикой. </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 xml:space="preserve">2.17.16. Бюджетные обязательства по расходам, формирующим фонд оплаты труда, принимаются единовременно в начале года в объеме утвержденных плановых назначений на финансовый год (согласно утвержденным ЛБО)  в разрезе КОСГУ 211 и 266. </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В случае если ЛБО, показатели бюджетной сметы не утверждены (не доведены) в разрезе КОСГУ, Бухгалтерией производится обособление/расчет суммы расходов на выплату пособий за первые три дня временной нетрудоспособности за счет средств работодателя-страхователя (КОСГУ 266):</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 согласно обоснованиям (расчетам) плановых (сметных) показателей, являющихся неотъемлемой частью бюджетной сметы;</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 расчетным путем на основе анализа аналогичных расходов за три предыдущих года.</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Корректировка обязательств в сторону увеличения/уменьшения в течение года  производится при возникновении потребности. В конце года при формировании расчета заработной платы за вторую половину декабря текущего года производится корректировка бюджетных обязательств текущего года на выплату пособий за первые три дня временной нетрудоспособности под фактические начисления за текущий (отчетный) год.</w:t>
      </w:r>
    </w:p>
    <w:p w:rsidR="0088650E" w:rsidRPr="00615CC9" w:rsidRDefault="0088650E" w:rsidP="0088650E">
      <w:pPr>
        <w:keepNext/>
        <w:keepLines/>
        <w:spacing w:before="480" w:after="0"/>
        <w:jc w:val="both"/>
        <w:outlineLvl w:val="0"/>
        <w:rPr>
          <w:rFonts w:ascii="Times New Roman" w:hAnsi="Times New Roman"/>
          <w:b/>
          <w:bCs/>
          <w:sz w:val="28"/>
          <w:szCs w:val="28"/>
        </w:rPr>
      </w:pPr>
      <w:bookmarkStart w:id="664" w:name="_Toc32070002"/>
      <w:bookmarkStart w:id="665" w:name="_Toc32139317"/>
      <w:bookmarkStart w:id="666" w:name="_Toc32753664"/>
      <w:bookmarkStart w:id="667" w:name="_Toc32753736"/>
      <w:bookmarkStart w:id="668" w:name="_Toc32753772"/>
      <w:bookmarkStart w:id="669" w:name="_Toc32753812"/>
      <w:bookmarkStart w:id="670" w:name="_Toc32753848"/>
      <w:bookmarkStart w:id="671" w:name="_Toc32754041"/>
      <w:bookmarkStart w:id="672" w:name="_Toc33028645"/>
      <w:bookmarkStart w:id="673" w:name="_Toc46828224"/>
      <w:bookmarkStart w:id="674" w:name="_Toc56187483"/>
      <w:bookmarkStart w:id="675" w:name="_Toc181265806"/>
      <w:bookmarkEnd w:id="663"/>
      <w:r w:rsidRPr="00615CC9">
        <w:rPr>
          <w:rFonts w:ascii="Times New Roman" w:hAnsi="Times New Roman"/>
          <w:b/>
          <w:bCs/>
          <w:sz w:val="28"/>
          <w:szCs w:val="28"/>
        </w:rPr>
        <w:t>2.18. Забалансовые счета</w:t>
      </w:r>
      <w:bookmarkEnd w:id="664"/>
      <w:bookmarkEnd w:id="665"/>
      <w:bookmarkEnd w:id="666"/>
      <w:bookmarkEnd w:id="667"/>
      <w:bookmarkEnd w:id="668"/>
      <w:bookmarkEnd w:id="669"/>
      <w:bookmarkEnd w:id="670"/>
      <w:bookmarkEnd w:id="671"/>
      <w:bookmarkEnd w:id="672"/>
      <w:bookmarkEnd w:id="673"/>
      <w:bookmarkEnd w:id="674"/>
      <w:bookmarkEnd w:id="675"/>
    </w:p>
    <w:p w:rsidR="0088650E" w:rsidRPr="00615CC9" w:rsidRDefault="0088650E" w:rsidP="0088650E">
      <w:pPr>
        <w:shd w:val="clear" w:color="auto" w:fill="FFFFFF"/>
        <w:spacing w:after="0" w:line="240" w:lineRule="auto"/>
        <w:jc w:val="both"/>
        <w:rPr>
          <w:rFonts w:ascii="Times New Roman" w:hAnsi="Times New Roman"/>
          <w:sz w:val="28"/>
          <w:szCs w:val="28"/>
        </w:rPr>
      </w:pPr>
      <w:r w:rsidRPr="00615CC9">
        <w:rPr>
          <w:rFonts w:ascii="Times New Roman" w:hAnsi="Times New Roman"/>
          <w:sz w:val="28"/>
          <w:szCs w:val="28"/>
        </w:rPr>
        <w:t xml:space="preserve">2.18.1. Если иное не предусмотрено положениями Инструкции </w:t>
      </w:r>
      <w:r w:rsidRPr="00615CC9">
        <w:rPr>
          <w:rFonts w:ascii="Times New Roman" w:hAnsi="Times New Roman"/>
          <w:sz w:val="28"/>
          <w:szCs w:val="28"/>
          <w:lang w:val="en-US"/>
        </w:rPr>
        <w:t>N</w:t>
      </w:r>
      <w:r w:rsidRPr="00615CC9">
        <w:rPr>
          <w:rFonts w:ascii="Times New Roman" w:hAnsi="Times New Roman"/>
          <w:sz w:val="28"/>
          <w:szCs w:val="28"/>
        </w:rPr>
        <w:t xml:space="preserve"> 157н и настоящей Учетной политики, имущество учитывается на забалансовых счетах</w:t>
      </w:r>
      <w:r w:rsidRPr="00615CC9">
        <w:rPr>
          <w:rFonts w:ascii="Times New Roman" w:hAnsi="Times New Roman"/>
          <w:b/>
          <w:bCs/>
          <w:sz w:val="28"/>
          <w:szCs w:val="28"/>
        </w:rPr>
        <w:t>:</w:t>
      </w:r>
    </w:p>
    <w:p w:rsidR="0088650E" w:rsidRPr="00615CC9" w:rsidRDefault="0088650E" w:rsidP="0088650E">
      <w:pPr>
        <w:shd w:val="clear" w:color="auto" w:fill="FFFFFF"/>
        <w:spacing w:after="0" w:line="240" w:lineRule="auto"/>
        <w:jc w:val="both"/>
        <w:rPr>
          <w:rFonts w:ascii="Times New Roman" w:hAnsi="Times New Roman"/>
          <w:sz w:val="28"/>
          <w:szCs w:val="28"/>
        </w:rPr>
      </w:pPr>
      <w:r w:rsidRPr="00615CC9">
        <w:rPr>
          <w:rFonts w:ascii="Times New Roman" w:hAnsi="Times New Roman"/>
          <w:sz w:val="28"/>
          <w:szCs w:val="28"/>
        </w:rPr>
        <w:t>- по стоимости на дату выбытия объекта с балансового учета;</w:t>
      </w:r>
    </w:p>
    <w:p w:rsidR="0088650E" w:rsidRPr="00615CC9" w:rsidRDefault="0088650E" w:rsidP="0088650E">
      <w:pPr>
        <w:shd w:val="clear" w:color="auto" w:fill="FFFFFF"/>
        <w:spacing w:after="0" w:line="240" w:lineRule="auto"/>
        <w:jc w:val="both"/>
        <w:rPr>
          <w:rFonts w:ascii="Times New Roman" w:hAnsi="Times New Roman"/>
          <w:sz w:val="28"/>
          <w:szCs w:val="28"/>
        </w:rPr>
      </w:pPr>
      <w:r w:rsidRPr="00615CC9">
        <w:rPr>
          <w:rFonts w:ascii="Times New Roman" w:hAnsi="Times New Roman"/>
          <w:sz w:val="28"/>
          <w:szCs w:val="28"/>
        </w:rPr>
        <w:t>- в условной оценке 1 объект, 1 рубль (при отсутствии стоимостных оценок).</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Все материальные ценности, а также иные активы и обязательства, учитываемые на забалансовых счетах, подлежат инвентаризации в порядке и сроки, установленные для объектов, учитываемых на балансе.</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Восстановление на балансовый учет объектов имущества, учтенных на забалансовых счетах, отражается с применением счета 0 401 10 172 в следующих ситуациях:</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shd w:val="clear" w:color="auto" w:fill="FFFFFF"/>
        </w:rPr>
        <w:t>- признание "активом" и принятие решения об использовании в деятельности Учреждения и</w:t>
      </w:r>
      <w:r w:rsidRPr="00615CC9">
        <w:rPr>
          <w:rFonts w:ascii="Times New Roman" w:hAnsi="Times New Roman"/>
          <w:sz w:val="28"/>
          <w:szCs w:val="28"/>
        </w:rPr>
        <w:t xml:space="preserve">ли решения о безвозмездной передаче, продаже </w:t>
      </w:r>
      <w:r w:rsidRPr="00615CC9">
        <w:rPr>
          <w:rFonts w:ascii="Times New Roman" w:hAnsi="Times New Roman"/>
          <w:sz w:val="28"/>
          <w:szCs w:val="28"/>
          <w:shd w:val="clear" w:color="auto" w:fill="FFFFFF"/>
        </w:rPr>
        <w:t>основного средства, нематериального актива или материального запаса, ранее учтенного на забалансовом счете 02;</w:t>
      </w:r>
    </w:p>
    <w:p w:rsidR="0088650E" w:rsidRPr="00615CC9" w:rsidRDefault="0088650E" w:rsidP="0088650E">
      <w:pPr>
        <w:spacing w:after="0" w:line="240" w:lineRule="auto"/>
        <w:jc w:val="both"/>
        <w:rPr>
          <w:rFonts w:ascii="Times New Roman" w:hAnsi="Times New Roman"/>
          <w:sz w:val="28"/>
          <w:szCs w:val="28"/>
          <w:shd w:val="clear" w:color="auto" w:fill="FFFFFF"/>
        </w:rPr>
      </w:pPr>
      <w:r w:rsidRPr="00615CC9">
        <w:rPr>
          <w:rFonts w:ascii="Times New Roman" w:hAnsi="Times New Roman"/>
          <w:sz w:val="28"/>
          <w:szCs w:val="28"/>
          <w:shd w:val="clear" w:color="auto" w:fill="FFFFFF"/>
        </w:rPr>
        <w:t>- возврат на склад (в место хранения) бланков строгой отчетности (далее – БСО), учтенных на забалансовом счете 03, лицом, ответственным за их оформление (выдачу), в том числе в случае принятия решения об их передаче  иному контрагенту для оформления (выдачи);</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shd w:val="clear" w:color="auto" w:fill="FFFFFF"/>
        </w:rPr>
        <w:t>- возврат на склад (в место хранения) ценных подарков (сувениров), учтенных на забалансовом счете 07, лицом, ответственным за их выдачу (вручение), в том числе в случае принятия решения об их передаче иному контрагенту;</w:t>
      </w:r>
    </w:p>
    <w:p w:rsidR="0088650E" w:rsidRPr="00615CC9" w:rsidRDefault="0088650E" w:rsidP="0088650E">
      <w:pPr>
        <w:spacing w:after="0" w:line="240" w:lineRule="auto"/>
        <w:jc w:val="both"/>
        <w:rPr>
          <w:rFonts w:ascii="Times New Roman" w:hAnsi="Times New Roman"/>
          <w:sz w:val="28"/>
          <w:szCs w:val="28"/>
          <w:shd w:val="clear" w:color="auto" w:fill="FFFFFF"/>
        </w:rPr>
      </w:pPr>
      <w:r w:rsidRPr="00615CC9">
        <w:rPr>
          <w:rFonts w:ascii="Times New Roman" w:hAnsi="Times New Roman"/>
          <w:sz w:val="28"/>
          <w:szCs w:val="28"/>
          <w:shd w:val="clear" w:color="auto" w:fill="FFFFFF"/>
        </w:rPr>
        <w:t>- возврат на склад (в место хранения) изъятых из транспортных средств запчастей, учтенных на забалансовом счете 09, в случае принятия решения об их передаче иному контрагенту, продаже;</w:t>
      </w:r>
    </w:p>
    <w:p w:rsidR="0088650E" w:rsidRPr="00615CC9" w:rsidRDefault="0088650E" w:rsidP="0088650E">
      <w:pPr>
        <w:spacing w:after="0" w:line="240" w:lineRule="auto"/>
        <w:jc w:val="both"/>
        <w:rPr>
          <w:rFonts w:ascii="Times New Roman" w:hAnsi="Times New Roman"/>
          <w:sz w:val="28"/>
          <w:szCs w:val="28"/>
          <w:shd w:val="clear" w:color="auto" w:fill="FFFFFF"/>
        </w:rPr>
      </w:pPr>
      <w:r w:rsidRPr="00615CC9">
        <w:rPr>
          <w:rFonts w:ascii="Times New Roman" w:hAnsi="Times New Roman"/>
          <w:sz w:val="28"/>
          <w:szCs w:val="28"/>
          <w:shd w:val="clear" w:color="auto" w:fill="FFFFFF"/>
        </w:rPr>
        <w:t>- безвозмездная передача основных средств, учтенных на забалансовом счете 21, принятие решения об их продаже;</w:t>
      </w:r>
    </w:p>
    <w:p w:rsidR="0088650E" w:rsidRPr="00615CC9" w:rsidRDefault="0088650E" w:rsidP="0088650E">
      <w:pPr>
        <w:spacing w:after="0" w:line="240" w:lineRule="auto"/>
        <w:jc w:val="both"/>
        <w:rPr>
          <w:rFonts w:ascii="Times New Roman" w:hAnsi="Times New Roman"/>
          <w:sz w:val="28"/>
          <w:szCs w:val="28"/>
          <w:shd w:val="clear" w:color="auto" w:fill="FFFFFF"/>
        </w:rPr>
      </w:pPr>
      <w:r w:rsidRPr="00615CC9">
        <w:rPr>
          <w:rFonts w:ascii="Times New Roman" w:hAnsi="Times New Roman"/>
          <w:sz w:val="28"/>
          <w:szCs w:val="28"/>
          <w:shd w:val="clear" w:color="auto" w:fill="FFFFFF"/>
        </w:rPr>
        <w:t xml:space="preserve">- возврат на склад (в место хранения) сотрудником форменного оборудования, специальной одежды, материальных запасов, </w:t>
      </w:r>
      <w:r w:rsidRPr="00615CC9">
        <w:rPr>
          <w:rFonts w:ascii="Times New Roman" w:hAnsi="Times New Roman"/>
          <w:sz w:val="28"/>
          <w:szCs w:val="28"/>
        </w:rPr>
        <w:t>ранее переданных ему в личное пользование для выполнения служебных (должностных) обязанностей</w:t>
      </w:r>
      <w:r w:rsidRPr="00615CC9">
        <w:rPr>
          <w:rFonts w:ascii="Times New Roman" w:hAnsi="Times New Roman"/>
          <w:sz w:val="28"/>
          <w:szCs w:val="28"/>
          <w:shd w:val="clear" w:color="auto" w:fill="FFFFFF"/>
        </w:rPr>
        <w:t xml:space="preserve"> и учтенных на забалансовом счете 27.</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2.18.2. Учет полученного (приобретенного) недвижимого имущества, включая земельные участки, в течение времени оформления государственной регистрации прав на него осуществляется на забалансовом счете 01 «Имущество, полученное в пользование».</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При получении права ограниченного пользования земельным участком (сервитута) он учитывается на забалансовом счете 01 "Имущество, полученное в пользование" по общей стоимости всех платежей, поименованных в документах об установлении сервитута.</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 xml:space="preserve">2.18.3. На забалансовом счете 02 «Материальные ценности на хранении» учитывается в том числе имущество (основные средства, нематериальные активы и материальные запасы), не соответствующее критериям «актива», в отношении которого принято решение о списании (прекращении эксплуатации), в том числе в связи с физическим или моральным износом, невозможностью (нецелесообразностью) его дальнейшего использования. Данные объекты подлежат забалансовому учету до момента демонтажа (утилизации, уничтожения) в условной оценке один объект, один рубль. </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Аналитический учет имущества, признанного «неактивом», ведется на забалансовом счете 02 в разрезе категорий объектов учета:</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 основные средства;</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 нематериальные активы;</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 материальные запасы.</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Выбытие ОС с забалансового счета 02, в том числе ранее учтенных на забалансовом счете 21 и отнесенных на счет 02 на основании Решения (ф. 0510440) в связи с прекращением эксплуатации ОС (выявлением несоответствий критериям активов), отражается на основании Актов о списании объектов НФА с отметками о результатах выбытия объекта (демонтажа, утилизации), утвержденного (согласованного) в установленном порядке, при наличии утвержденного Акта об утилизации (уничтожении) материальных ценностей (ф. 0510435)</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Основанием для списания с забалансового счета 02 нематериальных активов является окончание срока исключительного права на результаты интеллектуальной деятельности или средства индивидуализации. Списание производится на основании Актов о списании объектов НФА.</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Выбытие с забалансового счета 02 матзапасов, признанных «неактивом» на основании Решения (ф. 0510440), производится на основании Акта о списании материальных запасов при наличии утвержденного Акта об утилизации (уничтожении) материальных ценностей (ф. 0510435) в отношении МЗ, требующих утилизации (уничтожения).</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 xml:space="preserve">2.18.3.1. На забалансовом счете 02 «Материальные ценности на хранении» учитывается в том числе имущество (основные средства и материальные запасы), не соответствующее критериям «актива» по причине выявления товаров ненадлежащего качества после их приемки. На основании Решения о прекращении признания активами объектов нефинансовых активов (ф. 0510440) в учете отражается выбытие инвентарных объектов основных средств, неинвентарных объектов основных средств (стоимостью до 10 000,00 рублей включительно, учтенных на забалансовом счете 21 "Основные средства в эксплуатации") или материальных запасов как не соответствующих понятию «актив» с принятием имущества к учету на забалансовом счете 02 "Материальные ценности на хранении". </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Аналитический учет товаров ненадлежащего качества на счете 02 ведется с указанием дополнительного субконто «Брак».</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Учет товаров ненадлежащего качества на счете 02 осуществляется с целью обеспечения сохранности имущества до момента возврата поставщику по стоимости, предусмотренной договором поставки (с учетом НДС).</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 xml:space="preserve">Возврат имущества поставщику производится на основании Накладной на отпуск материальных ценностей на сторону. Накладная оформляется исходя из данных, указанных поставщиком в первичных документах при отгрузке товара, с проставлением отметки "Возврат товара". Отражается уменьшение на забалансовом </w:t>
      </w:r>
      <w:hyperlink r:id="rId56" w:anchor="/document/12180849/entry/2" w:history="1">
        <w:r w:rsidRPr="00615CC9">
          <w:rPr>
            <w:rFonts w:ascii="Times New Roman" w:hAnsi="Times New Roman"/>
            <w:sz w:val="28"/>
            <w:szCs w:val="28"/>
            <w:u w:val="single"/>
          </w:rPr>
          <w:t>счете 02</w:t>
        </w:r>
      </w:hyperlink>
      <w:r w:rsidRPr="00615CC9">
        <w:rPr>
          <w:rFonts w:ascii="Times New Roman" w:hAnsi="Times New Roman"/>
          <w:sz w:val="28"/>
          <w:szCs w:val="28"/>
        </w:rPr>
        <w:t xml:space="preserve"> "Материальные ценности на хранении".</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 xml:space="preserve">2.18.4. Учет на забалансовом счете 03 «Бланки строгой отчетности» ведется по  видам бланков: </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 трудовые книжки, вкладыши в трудовые книжки;</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 аттестаты, дипломы, приложения к ним;</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 свидетельства;</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 сертификаты;</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 удостоверения о повышении квалификации;</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 лицензии;</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 квитанции.</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Работа с бланками строгой отчетности в Учреждении (учет, хранение, выдача, списание) производятся с соблюдением требований, определенных в Приложении № 11 к настоящей Учетной политике.</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 xml:space="preserve">Приобретение (изготовление) БСО отражается с применением подстатьи 349 "Увеличение стоимости прочих материальных запасов однократного применения" КОСГУ с отражением в составе материальных запасов на счете 105 06 «Прочие материальные запасы» на основании первичных учетных документов, оформляемых контрагентами Учреждения. </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 xml:space="preserve">С момента поступления бланочной продукции строгой отчетности в Учреждение БСО закрепляются за лицами, ответственными за обеспечение сохранности бланочной продукции строгой отчетности в местах хранения до момента их выдачи лицам, ответственным за оформление бланков строгой отчетности (до момента оформления их выдачи для использования в деятельности Учреждения). </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 xml:space="preserve">С момента передачи БСО сотруднику Учреждения, ответственному за их оформление и выдачу оформленных БСО получателям, указанные БСО подлежат отражению на забалансовом счете 03 "Бланки строгой отчетности". В учете увеличение забалансового счета 03 отражается с одновременным отражением списания БСО с балансового счета 105 06 на основании документа, подтверждающего выдачу БСО с мест хранения (со склада) ответственным лицам для их оформления (использования). БСО выдаются для оформления на основании Требования-накладной. </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 xml:space="preserve">Если БСО приобретаются (получены) лицами, ответственными за их оформление, БСО в день приобретения (получения) должны быть сданы в места хранения лицам, ответственным за сохранность таких материальных ценностей в Учреждении. </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 xml:space="preserve">Допускается нахождение БСО у лиц, ответственных за оформление таких видов БСО, с момента их приобретения (получения) только в случае, если указанный сотрудник одновременно является лицом, ответственным за сохранность таких материальных ценностей в Учреждении. При этом БСО признаются в составе матзапасов на хранении. Дополнительно по мере необходимости оформляется выдача БСО под потребность с мест хранения для их оформления (использования в рамках хозяйственной деятельности Учреждения). </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 xml:space="preserve">Бланки строгой отчетности учитываются на забалансовом </w:t>
      </w:r>
      <w:hyperlink r:id="rId57" w:history="1">
        <w:r w:rsidRPr="00615CC9">
          <w:rPr>
            <w:rFonts w:ascii="Times New Roman" w:hAnsi="Times New Roman"/>
            <w:sz w:val="28"/>
            <w:szCs w:val="28"/>
          </w:rPr>
          <w:t>счете</w:t>
        </w:r>
      </w:hyperlink>
      <w:r w:rsidRPr="00615CC9">
        <w:rPr>
          <w:rFonts w:ascii="Times New Roman" w:hAnsi="Times New Roman"/>
          <w:sz w:val="28"/>
          <w:szCs w:val="28"/>
        </w:rPr>
        <w:t xml:space="preserve"> 03 в условной оценке: один бланк – один рубль.</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Книги учета бланков строгой отчетности (ф. 0504045) должны быть пронумерованы и сброшюрованы в целях исключения возможности внесения исправлений и изменений.</w:t>
      </w:r>
    </w:p>
    <w:p w:rsidR="0088650E" w:rsidRPr="00615CC9" w:rsidRDefault="0088650E" w:rsidP="0088650E">
      <w:pPr>
        <w:spacing w:after="0" w:line="240" w:lineRule="auto"/>
        <w:jc w:val="both"/>
        <w:rPr>
          <w:rFonts w:ascii="Times New Roman" w:hAnsi="Times New Roman"/>
          <w:sz w:val="28"/>
          <w:szCs w:val="28"/>
        </w:rPr>
      </w:pPr>
      <w:bookmarkStart w:id="676" w:name="sub_103057"/>
      <w:r w:rsidRPr="00615CC9">
        <w:rPr>
          <w:rFonts w:ascii="Times New Roman" w:hAnsi="Times New Roman"/>
          <w:sz w:val="28"/>
          <w:szCs w:val="28"/>
        </w:rPr>
        <w:t>Перечень лиц, ответственных за получение, хранение и выдачу БСО (с указанием видов бланков) утверждается отдельным приказом руководителя Учреждения</w:t>
      </w:r>
      <w:bookmarkEnd w:id="676"/>
      <w:r w:rsidRPr="00615CC9">
        <w:rPr>
          <w:rFonts w:ascii="Times New Roman" w:hAnsi="Times New Roman"/>
          <w:sz w:val="28"/>
          <w:szCs w:val="28"/>
        </w:rPr>
        <w:t xml:space="preserve"> согласно Приложению № 11 к настоящей Учетной политике.</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 xml:space="preserve">Возврат неиспользованных (не оформленных и не выданных получателям) БСО на склад (в место хранения) </w:t>
      </w:r>
      <w:r w:rsidRPr="00615CC9">
        <w:rPr>
          <w:rFonts w:ascii="Times New Roman" w:hAnsi="Times New Roman"/>
          <w:sz w:val="28"/>
          <w:szCs w:val="28"/>
          <w:shd w:val="clear" w:color="auto" w:fill="FFFFFF"/>
        </w:rPr>
        <w:t xml:space="preserve">лицом, ответственным за их оформление, в том числе в случае принятия решения об их передаче  в другую организацию бюджетной сферы или в связи с </w:t>
      </w:r>
      <w:r w:rsidRPr="00615CC9">
        <w:rPr>
          <w:rFonts w:ascii="Times New Roman" w:hAnsi="Times New Roman"/>
          <w:sz w:val="28"/>
          <w:szCs w:val="28"/>
        </w:rPr>
        <w:t xml:space="preserve">назначением нового </w:t>
      </w:r>
      <w:r w:rsidRPr="00615CC9">
        <w:rPr>
          <w:rFonts w:ascii="Times New Roman" w:hAnsi="Times New Roman"/>
          <w:sz w:val="28"/>
          <w:szCs w:val="28"/>
          <w:shd w:val="clear" w:color="auto" w:fill="FFFFFF"/>
        </w:rPr>
        <w:t xml:space="preserve">лица, ответственного за оформление (выдачу) БСО, </w:t>
      </w:r>
      <w:r w:rsidRPr="00615CC9">
        <w:rPr>
          <w:rFonts w:ascii="Times New Roman" w:hAnsi="Times New Roman"/>
          <w:sz w:val="28"/>
          <w:szCs w:val="28"/>
        </w:rPr>
        <w:t xml:space="preserve">отражается на основании Накладной на внутреннее перемещение объектов НФА. </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bCs/>
          <w:sz w:val="28"/>
          <w:szCs w:val="28"/>
        </w:rPr>
        <w:t xml:space="preserve">2.18.5. </w:t>
      </w:r>
      <w:r w:rsidRPr="00615CC9">
        <w:rPr>
          <w:rFonts w:ascii="Times New Roman" w:hAnsi="Times New Roman"/>
          <w:sz w:val="28"/>
          <w:szCs w:val="28"/>
        </w:rPr>
        <w:t xml:space="preserve">На счете </w:t>
      </w:r>
      <w:r w:rsidRPr="00615CC9">
        <w:rPr>
          <w:rFonts w:ascii="Times New Roman" w:hAnsi="Times New Roman"/>
          <w:bCs/>
          <w:sz w:val="28"/>
          <w:szCs w:val="28"/>
        </w:rPr>
        <w:t xml:space="preserve">07 "Награды, призы, кубки и ценные подарки, сувениры" </w:t>
      </w:r>
      <w:r w:rsidRPr="00615CC9">
        <w:rPr>
          <w:rFonts w:ascii="Times New Roman" w:hAnsi="Times New Roman"/>
          <w:sz w:val="28"/>
          <w:szCs w:val="28"/>
        </w:rPr>
        <w:t xml:space="preserve">учитывается, в частности, </w:t>
      </w:r>
      <w:r w:rsidRPr="00615CC9">
        <w:rPr>
          <w:rFonts w:ascii="Times New Roman" w:hAnsi="Times New Roman"/>
          <w:sz w:val="28"/>
          <w:szCs w:val="28"/>
          <w:shd w:val="clear" w:color="auto" w:fill="FFFFFF"/>
        </w:rPr>
        <w:t>подарочная и сувенирная продукция, а также иные материальные ценности в целях награждения, дарения.</w:t>
      </w:r>
    </w:p>
    <w:p w:rsidR="0088650E" w:rsidRPr="00615CC9" w:rsidRDefault="0088650E" w:rsidP="0088650E">
      <w:pPr>
        <w:spacing w:after="0" w:line="240" w:lineRule="auto"/>
        <w:jc w:val="both"/>
        <w:rPr>
          <w:rFonts w:ascii="Times New Roman" w:hAnsi="Times New Roman"/>
          <w:sz w:val="28"/>
          <w:szCs w:val="28"/>
        </w:rPr>
      </w:pPr>
      <w:bookmarkStart w:id="677" w:name="_Toc29739181"/>
      <w:r w:rsidRPr="00615CC9">
        <w:rPr>
          <w:rFonts w:ascii="Times New Roman" w:hAnsi="Times New Roman"/>
          <w:sz w:val="28"/>
          <w:szCs w:val="28"/>
        </w:rPr>
        <w:t>С момента выдачи данного имущества с мест хранения сотруднику Учреждения, ответственному за их вручение (выдачу), указанные материальные ценности подлежат отражению на забалансовом счете 07 с одновременным отражением списания с балансового счета 105 06.</w:t>
      </w:r>
      <w:bookmarkEnd w:id="677"/>
      <w:r w:rsidRPr="00615CC9">
        <w:rPr>
          <w:rFonts w:ascii="Times New Roman" w:hAnsi="Times New Roman"/>
          <w:sz w:val="28"/>
          <w:szCs w:val="28"/>
        </w:rPr>
        <w:t xml:space="preserve"> </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Если ценные подарки (сувениры) с момента их приобретения (получения) находятся у лица, ответственного за организацию вручения (награждения, дарения) указанных подарков (сувениров) и не передаются в место хранения (лицу, ответственному за сохранность материальных ценностей в Учреждении), с момента приобретения (получения) и до момента вручения ценные подарки (сувениры) учитываются на забалансовом счете 07. В учете увеличение забалансового счета 07 отражается с одновременным отражением списания МЗ с балансового счета 105 06 на основании документа, подтверждающего назначение сотрудника, получившего подарки (сувениры), ответственным за организацию вручения (награждения, дарения).</w:t>
      </w:r>
    </w:p>
    <w:p w:rsidR="0088650E" w:rsidRPr="00615CC9" w:rsidRDefault="0088650E" w:rsidP="0088650E">
      <w:pPr>
        <w:spacing w:after="0" w:line="240" w:lineRule="auto"/>
        <w:jc w:val="both"/>
        <w:rPr>
          <w:rFonts w:ascii="Times New Roman" w:eastAsia="Calibri" w:hAnsi="Times New Roman"/>
          <w:sz w:val="28"/>
          <w:szCs w:val="28"/>
        </w:rPr>
      </w:pPr>
      <w:r w:rsidRPr="00615CC9">
        <w:rPr>
          <w:rFonts w:ascii="Times New Roman" w:eastAsia="Calibri" w:hAnsi="Times New Roman"/>
          <w:sz w:val="28"/>
          <w:szCs w:val="28"/>
        </w:rPr>
        <w:t>Вручение физическим лицам, в том числе учащимся, ценных подарков, сувениров и призов в рамках протокольных и торжественных мероприятий оформляется актом. Акт составляется ответственным за проведение мероприятия сотрудником не позднее рабочего дня, следующего за днем вручения ценностей, и передается председателю Комиссии по поступлению и выбытию активов.</w:t>
      </w:r>
      <w:bookmarkStart w:id="678" w:name="_Toc29739182"/>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eastAsia="Calibri" w:hAnsi="Times New Roman"/>
          <w:sz w:val="28"/>
          <w:szCs w:val="28"/>
        </w:rPr>
        <w:t xml:space="preserve">Выбытие имущества с забалансового счета 07 отражается согласно Акту о списании материальных запасов, оформленному Комиссией по поступлению и выбытию активов на основании </w:t>
      </w:r>
      <w:r w:rsidRPr="00615CC9">
        <w:rPr>
          <w:rFonts w:ascii="Times New Roman" w:hAnsi="Times New Roman"/>
          <w:sz w:val="28"/>
          <w:szCs w:val="28"/>
        </w:rPr>
        <w:t>документов, подтверждающих вручение ценных подарков (сувениров), передачу переходящих призов, знамен, кубков.</w:t>
      </w:r>
    </w:p>
    <w:p w:rsidR="0088650E" w:rsidRPr="00615CC9" w:rsidRDefault="0088650E" w:rsidP="0088650E">
      <w:pPr>
        <w:spacing w:after="0" w:line="240" w:lineRule="auto"/>
        <w:jc w:val="both"/>
        <w:rPr>
          <w:rFonts w:ascii="Times New Roman" w:eastAsia="Calibri" w:hAnsi="Times New Roman"/>
          <w:sz w:val="28"/>
          <w:szCs w:val="28"/>
          <w:lang w:eastAsia="en-US"/>
        </w:rPr>
      </w:pPr>
      <w:r w:rsidRPr="00615CC9">
        <w:rPr>
          <w:rFonts w:ascii="Times New Roman" w:hAnsi="Times New Roman"/>
          <w:sz w:val="28"/>
          <w:szCs w:val="28"/>
        </w:rPr>
        <w:t>2.18.6. На счете 09 "Запасные части к транспортным средствам, выданные взамен изношенных"</w:t>
      </w:r>
      <w:bookmarkEnd w:id="678"/>
      <w:r w:rsidRPr="00615CC9">
        <w:rPr>
          <w:rFonts w:ascii="Times New Roman" w:hAnsi="Times New Roman"/>
          <w:sz w:val="28"/>
          <w:szCs w:val="28"/>
        </w:rPr>
        <w:t xml:space="preserve"> подлежат учету двигатели, аккумуляторы, шины, покрышки, диски, </w:t>
      </w:r>
      <w:r w:rsidRPr="00615CC9">
        <w:rPr>
          <w:rFonts w:ascii="Times New Roman" w:eastAsia="Calibri" w:hAnsi="Times New Roman"/>
          <w:sz w:val="28"/>
          <w:szCs w:val="28"/>
          <w:lang w:eastAsia="en-US"/>
        </w:rPr>
        <w:t>коробки передач. Иные запасные части с существенной стоимостью могут учитываться на счете 09 по решению Главного бухгалтера.</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Не подлежат учету на счете 09 расходные материалы (лампы, фильтры, свечи, предохранители, тормозные колодки и т.п.), используемые при техническом обслуживании (ремонте) транспортных средств.</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При выдаче запасных частей в эксплуатацию оформляется Ведомость выдачи материальных ценностей на нужды учреждения (</w:t>
      </w:r>
      <w:hyperlink r:id="rId58" w:history="1">
        <w:r w:rsidRPr="00615CC9">
          <w:rPr>
            <w:rFonts w:ascii="Times New Roman" w:hAnsi="Times New Roman"/>
            <w:sz w:val="28"/>
            <w:szCs w:val="28"/>
          </w:rPr>
          <w:t>ф. 0504210</w:t>
        </w:r>
      </w:hyperlink>
      <w:r w:rsidRPr="00615CC9">
        <w:rPr>
          <w:rFonts w:ascii="Times New Roman" w:hAnsi="Times New Roman"/>
          <w:sz w:val="28"/>
          <w:szCs w:val="28"/>
        </w:rPr>
        <w:t xml:space="preserve">) или Требования-накладная (ф. 0510451). Учет выданных запасных частей к транспортным средствам, в том числе автомобильных шин, осуществляется на забалансовом </w:t>
      </w:r>
      <w:hyperlink r:id="rId59" w:history="1">
        <w:r w:rsidRPr="00615CC9">
          <w:rPr>
            <w:rFonts w:ascii="Times New Roman" w:hAnsi="Times New Roman"/>
            <w:sz w:val="28"/>
            <w:szCs w:val="28"/>
          </w:rPr>
          <w:t>счете 09</w:t>
        </w:r>
      </w:hyperlink>
      <w:r w:rsidRPr="00615CC9">
        <w:rPr>
          <w:rFonts w:ascii="Times New Roman" w:hAnsi="Times New Roman"/>
          <w:sz w:val="28"/>
          <w:szCs w:val="28"/>
        </w:rPr>
        <w:t xml:space="preserve"> в течение периода их эксплуатации (использования) в составе транспортного средства.</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 xml:space="preserve">Материальные ценности отражаются на забалансовом счете 09 в условной оценке один объект, один рубль  и учитываются за балансом в течение периода их эксплуатации в составе транспортного средства. </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Списание материальных ценностей с забалансового счета 09 в связи с их заменой осуществляется на основании Акта приема-сдачи выполненных работ, подтверждающих замену. При списании автомобильных шин оформляется также Заключение о списании автомобильных шин (Приложение № 2.15 к настоящей Учетной политике). Указанные документы являются основанием для оформления Акта о списании материальных запасов со счета 09.</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В момент, когда запасная часть снимается с эксплуатации (списывается), в Карточке количественно-суммового учета материальных ценностей (</w:t>
      </w:r>
      <w:hyperlink r:id="rId60" w:history="1">
        <w:r w:rsidRPr="00615CC9">
          <w:rPr>
            <w:rFonts w:ascii="Times New Roman" w:hAnsi="Times New Roman"/>
            <w:sz w:val="28"/>
            <w:szCs w:val="28"/>
          </w:rPr>
          <w:t>ф. 0504041</w:t>
        </w:r>
      </w:hyperlink>
      <w:r w:rsidRPr="00615CC9">
        <w:rPr>
          <w:rFonts w:ascii="Times New Roman" w:hAnsi="Times New Roman"/>
          <w:sz w:val="28"/>
          <w:szCs w:val="28"/>
        </w:rPr>
        <w:t>) указываются:</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 дата демонтажа;</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 причина замены, определяемая комиссией;</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 запись о дальнейшем направлении запасной части (в ремонт, на утилизацию).</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 xml:space="preserve">Пригодные к дальнейшему использованию запасные части, учитываемые на забалансовом </w:t>
      </w:r>
      <w:hyperlink r:id="rId61" w:history="1">
        <w:r w:rsidRPr="00615CC9">
          <w:rPr>
            <w:rFonts w:ascii="Times New Roman" w:hAnsi="Times New Roman"/>
            <w:sz w:val="28"/>
            <w:szCs w:val="28"/>
          </w:rPr>
          <w:t>счете 09</w:t>
        </w:r>
      </w:hyperlink>
      <w:r w:rsidRPr="00615CC9">
        <w:rPr>
          <w:rFonts w:ascii="Times New Roman" w:hAnsi="Times New Roman"/>
          <w:sz w:val="28"/>
          <w:szCs w:val="28"/>
        </w:rPr>
        <w:t>, могут вновь приниматься к балансовому учету. Отражение таких операций в учете возможно, если после демонтажа запасных частей их использование в составе конкретного транспортного средства в ближайшее время не планируется или же Учреждение планирует их реализацию.</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Запасные части должны вновь приниматься к балансовому учету по факту поступления в места хранения (на склады) по текущей справедливой стоимости, установленной для целей бюджетного учета на дату принятия объектов к балансовому учету. </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2.18.6.1. Комплекты автомобильных шин, в том числе сезонные комплекты (зимние и летние шины), приобретенные (полученные) вместе с транспортным средством (входящие в комплектацию транспортного средства), являются его неотъемлемой частью и подлежат отражению в составе объекта основных средств (транспортного средства) на счете 0 101 05 000 "Транспортные средства".</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Отдельный учет таких шин не производится, информация о них подлежит отражению в Инвентарной карточке учета НФА. При замене шин, непригодных к дальнейшему использованию, которые были включены в комплектацию транспортного средства, делается отметка об их выбытии в Инвентарной карточке учета НФА.</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В случае замены шин их выбытие, а также установка новых шин не влияет на первоначальную стоимость транспортного средства.</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 xml:space="preserve">Комплекты зимних и летних автомобильных шин, приобретенные отдельно от транспортного средства и выданные на транспортное средство, учитываются на забалансовом счете 09. При этом на 09 счете учитываются шины, выданные в эксплуатацию не только для замены изношенных, но и приобретенные дополнительно (например, летний или зимний комплект шин в случае, если автомобиль приобретался без такого дополнительного сезонного комплекта). Информация о выбытии изношенных шин и об установленных на транспортное средство шинах подлежит отражению в Инвентарной карточке учета НФА. </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При смене комплекта шин в связи с особенностями эксплуатации транспортного средства сезонный комплект передается на склад Учреждения для хранения и не восстанавливается в балансовом учете, а продолжает числиться на забалансовом счете 09 до принятия Комиссией по поступлению и выбытию активов решения о списании шин с забалансового учета в связи с невозможностью их дальнейшего использования (в соответствии с действующими нормативами эксплуатации транспорта). При смене сезонного комплекта шин на основании Требования-накладной (ф. 0510451) в учете на забалансовом счете 09 отражается внутреннее перемещение с применением субконто, в целях аналитического учета автомобильных шин к счету 09 открываются субконто:</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1 – сезонный комплект, установленный на транспортное средство;</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2 – сезонный комплект на хранении.</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 xml:space="preserve">Аналитический учет </w:t>
      </w:r>
      <w:r w:rsidRPr="00615CC9">
        <w:rPr>
          <w:rFonts w:ascii="Times New Roman" w:hAnsi="Times New Roman"/>
          <w:sz w:val="28"/>
          <w:szCs w:val="28"/>
          <w:shd w:val="clear" w:color="auto" w:fill="FFFFFF"/>
        </w:rPr>
        <w:t xml:space="preserve">выданных в эксплуатацию автомобильных шин ведется </w:t>
      </w:r>
      <w:r w:rsidR="00F02496" w:rsidRPr="00615CC9">
        <w:rPr>
          <w:rFonts w:ascii="Times New Roman" w:hAnsi="Times New Roman"/>
          <w:sz w:val="28"/>
          <w:szCs w:val="28"/>
          <w:shd w:val="clear" w:color="auto" w:fill="FFFFFF"/>
        </w:rPr>
        <w:t>водителем</w:t>
      </w:r>
      <w:r w:rsidRPr="00615CC9">
        <w:rPr>
          <w:rFonts w:ascii="Times New Roman" w:hAnsi="Times New Roman"/>
          <w:sz w:val="28"/>
          <w:szCs w:val="28"/>
          <w:shd w:val="clear" w:color="auto" w:fill="FFFFFF"/>
        </w:rPr>
        <w:t xml:space="preserve"> в Карточке по форме согласно Приложению № 2.14 </w:t>
      </w:r>
      <w:r w:rsidRPr="00615CC9">
        <w:rPr>
          <w:rFonts w:ascii="Times New Roman" w:hAnsi="Times New Roman"/>
          <w:sz w:val="28"/>
          <w:szCs w:val="28"/>
        </w:rPr>
        <w:t>к настоящей Учетной политике. Карточка открывается на каждую шину, выданную/установленную на транспортное средство: как учтенную на забалансовом счете 09, так и включенную в стоимость транспортного средства  (входящую в комплектацию).</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В случае передачи или реализации транспортного средства шины, выданные на данное транспортное средство, том числе учтенные на забалансовом счете 09, включая сезонный комплект на хранении, передаются вместе с транспортом, о чем делается отметка в Акте о приеме-передаче.</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При передаче транспортного средства другому учреждению, а также в случаях реализации или списания (утилизации) транспортного средства автомобильные шины, учтенные на счете 09, установленные на транспортное средство (включая сезонный комплект шин), списываются с забалансового счета 09 на основании документов, подтверждающих данные операции, и не восстанавливаются в балансовом учете.</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В случае списания транспортного средства шины, остающиеся у Учреждения в результате разборки, утилизации (ликвидации) транспорта и пригодные к дальнейшему использованию, принимаются к учету по справедливой стоимости на основании Акта приема-передачи (ф. 0510448).</w:t>
      </w:r>
    </w:p>
    <w:p w:rsidR="0088650E" w:rsidRPr="00615CC9" w:rsidRDefault="0088650E" w:rsidP="0088650E">
      <w:pPr>
        <w:spacing w:after="0" w:line="240" w:lineRule="auto"/>
        <w:jc w:val="both"/>
        <w:rPr>
          <w:rFonts w:ascii="Times New Roman" w:hAnsi="Times New Roman"/>
          <w:sz w:val="28"/>
          <w:szCs w:val="28"/>
          <w:shd w:val="clear" w:color="auto" w:fill="FFFFFF"/>
        </w:rPr>
      </w:pPr>
      <w:r w:rsidRPr="00615CC9">
        <w:rPr>
          <w:rFonts w:ascii="Times New Roman" w:hAnsi="Times New Roman"/>
          <w:sz w:val="28"/>
          <w:szCs w:val="28"/>
        </w:rPr>
        <w:t xml:space="preserve">Если в процессе эксплуатации транспортного средства принято решение </w:t>
      </w:r>
      <w:r w:rsidRPr="00615CC9">
        <w:rPr>
          <w:rFonts w:ascii="Times New Roman" w:hAnsi="Times New Roman"/>
          <w:sz w:val="28"/>
          <w:szCs w:val="28"/>
          <w:shd w:val="clear" w:color="auto" w:fill="FFFFFF"/>
        </w:rPr>
        <w:t>изъять из транспортного средства шины, приобретенные дополнительно (не установленные на транспортное средство сезонные шины) и учтенные на забалансовом счете 09, для их передачи иному контрагенту, продажи (передача и реализация шин не связаны с выбытием транспортного средства), такие автомобильные шины списываются с забалансового счета 09 и восстанавливаются в балансовом учете в составе матзапасов (</w:t>
      </w:r>
      <w:r w:rsidRPr="00615CC9">
        <w:rPr>
          <w:rFonts w:ascii="Times New Roman" w:hAnsi="Times New Roman"/>
          <w:sz w:val="28"/>
          <w:szCs w:val="28"/>
        </w:rPr>
        <w:t>с применением счета 0 401 10 172)</w:t>
      </w:r>
      <w:r w:rsidRPr="00615CC9">
        <w:rPr>
          <w:rFonts w:ascii="Times New Roman" w:hAnsi="Times New Roman"/>
          <w:sz w:val="28"/>
          <w:szCs w:val="28"/>
          <w:shd w:val="clear" w:color="auto" w:fill="FFFFFF"/>
        </w:rPr>
        <w:t xml:space="preserve"> </w:t>
      </w:r>
      <w:r w:rsidRPr="00615CC9">
        <w:rPr>
          <w:rFonts w:ascii="Times New Roman" w:hAnsi="Times New Roman"/>
          <w:sz w:val="28"/>
          <w:szCs w:val="28"/>
        </w:rPr>
        <w:t>на основании Требования-накладной (ф. 0510451)</w:t>
      </w:r>
      <w:r w:rsidRPr="00615CC9">
        <w:rPr>
          <w:rFonts w:ascii="Times New Roman" w:hAnsi="Times New Roman"/>
          <w:sz w:val="28"/>
          <w:szCs w:val="28"/>
          <w:shd w:val="clear" w:color="auto" w:fill="FFFFFF"/>
        </w:rPr>
        <w:t>:</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shd w:val="clear" w:color="auto" w:fill="FFFFFF"/>
        </w:rPr>
        <w:t xml:space="preserve">- для передачи в организацию бюджетной сферы </w:t>
      </w:r>
      <w:r w:rsidRPr="00615CC9">
        <w:rPr>
          <w:rFonts w:ascii="Times New Roman" w:hAnsi="Times New Roman"/>
          <w:sz w:val="28"/>
          <w:szCs w:val="28"/>
        </w:rPr>
        <w:t>по стоимости на дату выбытия объекта с балансового учета;</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 для реализации по справедливой стоимости.</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 xml:space="preserve">2.18.7. Принятие к учету на забалансовом </w:t>
      </w:r>
      <w:hyperlink r:id="rId62" w:history="1">
        <w:r w:rsidRPr="00615CC9">
          <w:rPr>
            <w:rFonts w:ascii="Times New Roman" w:hAnsi="Times New Roman"/>
            <w:sz w:val="28"/>
            <w:szCs w:val="28"/>
          </w:rPr>
          <w:t>счете 21</w:t>
        </w:r>
      </w:hyperlink>
      <w:r w:rsidRPr="00615CC9">
        <w:rPr>
          <w:rFonts w:ascii="Times New Roman" w:hAnsi="Times New Roman"/>
          <w:sz w:val="28"/>
          <w:szCs w:val="28"/>
        </w:rPr>
        <w:t xml:space="preserve"> "Основные средства в эксплуатации" объектов основных средств осуществляется на основании первичного документа, подтверждающего ввод (передачу) объекта в эксплуатацию по балансовой стоимости введенных в эксплуатацию объектов.</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 xml:space="preserve">Внутреннее перемещение таких объектов отражается на забалансовом </w:t>
      </w:r>
      <w:hyperlink r:id="rId63" w:history="1">
        <w:r w:rsidRPr="00615CC9">
          <w:rPr>
            <w:rFonts w:ascii="Times New Roman" w:hAnsi="Times New Roman"/>
            <w:sz w:val="28"/>
            <w:szCs w:val="28"/>
          </w:rPr>
          <w:t>счете 21</w:t>
        </w:r>
      </w:hyperlink>
      <w:r w:rsidRPr="00615CC9">
        <w:rPr>
          <w:rFonts w:ascii="Times New Roman" w:hAnsi="Times New Roman"/>
          <w:sz w:val="28"/>
          <w:szCs w:val="28"/>
        </w:rPr>
        <w:t xml:space="preserve"> на основании Накладной на внутреннее перемещение объектов нефинансовых активов (</w:t>
      </w:r>
      <w:hyperlink r:id="rId64" w:history="1">
        <w:r w:rsidRPr="00615CC9">
          <w:rPr>
            <w:rFonts w:ascii="Times New Roman" w:hAnsi="Times New Roman"/>
            <w:sz w:val="28"/>
            <w:szCs w:val="28"/>
          </w:rPr>
          <w:t>ф. 0510450</w:t>
        </w:r>
      </w:hyperlink>
      <w:r w:rsidRPr="00615CC9">
        <w:rPr>
          <w:rFonts w:ascii="Times New Roman" w:hAnsi="Times New Roman"/>
          <w:sz w:val="28"/>
          <w:szCs w:val="28"/>
        </w:rPr>
        <w:t>) путем изменения материально ответственного лица и (или) места хранения.</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 xml:space="preserve">В целях оформления передачи введенных в эксплуатацию и учтенных  на забалансовом </w:t>
      </w:r>
      <w:hyperlink r:id="rId65" w:history="1">
        <w:r w:rsidRPr="00615CC9">
          <w:rPr>
            <w:rFonts w:ascii="Times New Roman" w:hAnsi="Times New Roman"/>
            <w:sz w:val="28"/>
            <w:szCs w:val="28"/>
          </w:rPr>
          <w:t>счете 21</w:t>
        </w:r>
      </w:hyperlink>
      <w:r w:rsidRPr="00615CC9">
        <w:rPr>
          <w:rFonts w:ascii="Times New Roman" w:hAnsi="Times New Roman"/>
          <w:sz w:val="28"/>
          <w:szCs w:val="28"/>
        </w:rPr>
        <w:t xml:space="preserve"> объектов в возмездное или безвозмездное пользование, применяется Накладная на отпуск материальных ценностей на сторону (ф. 0510458). Такие объекты, переданные в возмездное/безвозмездное пользование (за исключением проката), дополнительно учитываются на соответствующем забалансовом счете </w:t>
      </w:r>
      <w:hyperlink r:id="rId66" w:history="1">
        <w:r w:rsidRPr="00615CC9">
          <w:rPr>
            <w:rFonts w:ascii="Times New Roman" w:hAnsi="Times New Roman"/>
            <w:sz w:val="28"/>
            <w:szCs w:val="28"/>
          </w:rPr>
          <w:t>25</w:t>
        </w:r>
      </w:hyperlink>
      <w:r w:rsidRPr="00615CC9">
        <w:rPr>
          <w:rFonts w:ascii="Times New Roman" w:hAnsi="Times New Roman"/>
          <w:sz w:val="28"/>
          <w:szCs w:val="28"/>
        </w:rPr>
        <w:t xml:space="preserve"> "Имущество, переданное в возмездное пользование (аренду)" или </w:t>
      </w:r>
      <w:hyperlink r:id="rId67" w:history="1">
        <w:r w:rsidRPr="00615CC9">
          <w:rPr>
            <w:rFonts w:ascii="Times New Roman" w:hAnsi="Times New Roman"/>
            <w:sz w:val="28"/>
            <w:szCs w:val="28"/>
          </w:rPr>
          <w:t>26</w:t>
        </w:r>
      </w:hyperlink>
      <w:r w:rsidRPr="00615CC9">
        <w:rPr>
          <w:rFonts w:ascii="Times New Roman" w:hAnsi="Times New Roman"/>
          <w:sz w:val="28"/>
          <w:szCs w:val="28"/>
        </w:rPr>
        <w:t xml:space="preserve"> "Имущество, переданное в безвозмездное пользование".</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 xml:space="preserve">Выбытие объектов движимого имущества стоимостью до 10 000,00 рублей включительно, учитываемых на забалансовом </w:t>
      </w:r>
      <w:hyperlink r:id="rId68" w:history="1">
        <w:r w:rsidRPr="00615CC9">
          <w:rPr>
            <w:rFonts w:ascii="Times New Roman" w:hAnsi="Times New Roman"/>
            <w:sz w:val="28"/>
            <w:szCs w:val="28"/>
          </w:rPr>
          <w:t>счете 21</w:t>
        </w:r>
      </w:hyperlink>
      <w:r w:rsidRPr="00615CC9">
        <w:rPr>
          <w:rFonts w:ascii="Times New Roman" w:hAnsi="Times New Roman"/>
          <w:sz w:val="28"/>
          <w:szCs w:val="28"/>
        </w:rPr>
        <w:t>, отражается на основании решения Комиссии по поступлению и выбытию активов, оформленного Актом. При этом бухгалтерские записи делаются с указанием той стоимости, по которой объекты ранее принимались к забалансовому учету.</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Основные средства стоимостью до 10 000 руб. включительно при передаче в личное пользование работникам не списываются с забалансового счета 21 «Основные средства в эксплуатации», но дополнительно учитываются на забалансовом счете 27 «Материальные ценности, выданные в личное пользование работникам (сотрудникам)» по балансовой стоимости.</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 xml:space="preserve">Аналитический учет имущества, учитываемого на забалансовом </w:t>
      </w:r>
      <w:hyperlink r:id="rId69" w:history="1">
        <w:r w:rsidRPr="00615CC9">
          <w:rPr>
            <w:rFonts w:ascii="Times New Roman" w:hAnsi="Times New Roman"/>
            <w:sz w:val="28"/>
            <w:szCs w:val="28"/>
          </w:rPr>
          <w:t>счете 21</w:t>
        </w:r>
      </w:hyperlink>
      <w:r w:rsidRPr="00615CC9">
        <w:rPr>
          <w:rFonts w:ascii="Times New Roman" w:hAnsi="Times New Roman"/>
          <w:sz w:val="28"/>
          <w:szCs w:val="28"/>
        </w:rPr>
        <w:t>, ведется в Карточке количественно-суммового учета материальных ценностей (</w:t>
      </w:r>
      <w:hyperlink r:id="rId70" w:history="1">
        <w:r w:rsidRPr="00615CC9">
          <w:rPr>
            <w:rFonts w:ascii="Times New Roman" w:hAnsi="Times New Roman"/>
            <w:sz w:val="28"/>
            <w:szCs w:val="28"/>
          </w:rPr>
          <w:t>ф. 0504041</w:t>
        </w:r>
      </w:hyperlink>
      <w:r w:rsidRPr="00615CC9">
        <w:rPr>
          <w:rFonts w:ascii="Times New Roman" w:hAnsi="Times New Roman"/>
          <w:sz w:val="28"/>
          <w:szCs w:val="28"/>
        </w:rPr>
        <w:t>).</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 xml:space="preserve">2.18.8.  </w:t>
      </w:r>
      <w:r w:rsidRPr="00615CC9">
        <w:rPr>
          <w:rFonts w:ascii="Times New Roman" w:eastAsia="Calibri" w:hAnsi="Times New Roman"/>
          <w:sz w:val="28"/>
          <w:szCs w:val="28"/>
          <w:lang w:eastAsia="en-US"/>
        </w:rPr>
        <w:t xml:space="preserve">Для учета имущества, переданного в </w:t>
      </w:r>
      <w:r w:rsidRPr="00615CC9">
        <w:rPr>
          <w:rFonts w:ascii="Times New Roman" w:hAnsi="Times New Roman"/>
          <w:sz w:val="28"/>
          <w:szCs w:val="28"/>
        </w:rPr>
        <w:t>возмездное/безвозмездное пользование (за исключением проката),</w:t>
      </w:r>
      <w:r w:rsidRPr="00615CC9">
        <w:rPr>
          <w:rFonts w:ascii="Times New Roman" w:eastAsia="Calibri" w:hAnsi="Times New Roman"/>
          <w:sz w:val="28"/>
          <w:szCs w:val="28"/>
          <w:lang w:eastAsia="en-US"/>
        </w:rPr>
        <w:t xml:space="preserve"> используются забалансовые счета </w:t>
      </w:r>
      <w:hyperlink r:id="rId71" w:history="1">
        <w:r w:rsidRPr="00615CC9">
          <w:rPr>
            <w:rFonts w:ascii="Times New Roman" w:hAnsi="Times New Roman"/>
            <w:sz w:val="28"/>
            <w:szCs w:val="28"/>
          </w:rPr>
          <w:t>25</w:t>
        </w:r>
      </w:hyperlink>
      <w:r w:rsidRPr="00615CC9">
        <w:rPr>
          <w:rFonts w:ascii="Times New Roman" w:hAnsi="Times New Roman"/>
          <w:sz w:val="28"/>
          <w:szCs w:val="28"/>
        </w:rPr>
        <w:t xml:space="preserve"> "Имущество, переданное в возмездное пользование (аренду)" и </w:t>
      </w:r>
      <w:hyperlink r:id="rId72" w:history="1">
        <w:r w:rsidRPr="00615CC9">
          <w:rPr>
            <w:rFonts w:ascii="Times New Roman" w:hAnsi="Times New Roman"/>
            <w:sz w:val="28"/>
            <w:szCs w:val="28"/>
          </w:rPr>
          <w:t>26</w:t>
        </w:r>
      </w:hyperlink>
      <w:r w:rsidRPr="00615CC9">
        <w:rPr>
          <w:rFonts w:ascii="Times New Roman" w:hAnsi="Times New Roman"/>
          <w:sz w:val="28"/>
          <w:szCs w:val="28"/>
        </w:rPr>
        <w:t xml:space="preserve"> "Имущество, переданное в безвозмездное пользование".</w:t>
      </w:r>
    </w:p>
    <w:p w:rsidR="0088650E" w:rsidRPr="00615CC9" w:rsidRDefault="0088650E" w:rsidP="0088650E">
      <w:pPr>
        <w:spacing w:after="0" w:line="240" w:lineRule="auto"/>
        <w:jc w:val="both"/>
        <w:rPr>
          <w:rFonts w:ascii="Times New Roman" w:eastAsia="Calibri" w:hAnsi="Times New Roman"/>
          <w:sz w:val="28"/>
          <w:szCs w:val="28"/>
          <w:lang w:eastAsia="en-US"/>
        </w:rPr>
      </w:pPr>
      <w:r w:rsidRPr="00615CC9">
        <w:rPr>
          <w:rFonts w:ascii="Times New Roman" w:eastAsia="Calibri" w:hAnsi="Times New Roman"/>
          <w:sz w:val="28"/>
          <w:szCs w:val="28"/>
          <w:lang w:eastAsia="en-US"/>
        </w:rPr>
        <w:t xml:space="preserve">Принятие к забалансовому учету объектов имущества осуществляется на основании первичного учетного документа - </w:t>
      </w:r>
      <w:r w:rsidRPr="00615CC9">
        <w:rPr>
          <w:rFonts w:ascii="Times New Roman" w:hAnsi="Times New Roman"/>
          <w:sz w:val="28"/>
          <w:szCs w:val="28"/>
        </w:rPr>
        <w:t>Накладной на отпуск материальных ценностей на сторону (ф. 0510458),</w:t>
      </w:r>
      <w:r w:rsidRPr="00615CC9">
        <w:rPr>
          <w:rFonts w:ascii="Times New Roman" w:eastAsia="Calibri" w:hAnsi="Times New Roman"/>
          <w:sz w:val="28"/>
          <w:szCs w:val="28"/>
          <w:lang w:eastAsia="en-US"/>
        </w:rPr>
        <w:t xml:space="preserve"> по балансовой стоимости переданного имущества. </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eastAsia="Calibri" w:hAnsi="Times New Roman"/>
          <w:sz w:val="28"/>
          <w:szCs w:val="28"/>
          <w:lang w:eastAsia="en-US"/>
        </w:rPr>
        <w:t xml:space="preserve">Выбытие объектов имущества с забалансового учета производится при возврате имущества на основании </w:t>
      </w:r>
      <w:r w:rsidRPr="00615CC9">
        <w:rPr>
          <w:rFonts w:ascii="Times New Roman" w:hAnsi="Times New Roman"/>
          <w:sz w:val="28"/>
          <w:szCs w:val="28"/>
        </w:rPr>
        <w:t>Акта о приеме-передаче объектов НФА (</w:t>
      </w:r>
      <w:hyperlink r:id="rId73" w:anchor="/document/400766923/entry/20100" w:history="1">
        <w:r w:rsidRPr="00615CC9">
          <w:rPr>
            <w:rFonts w:ascii="Times New Roman" w:hAnsi="Times New Roman"/>
            <w:sz w:val="28"/>
            <w:szCs w:val="28"/>
            <w:u w:val="single"/>
          </w:rPr>
          <w:t>ф. 0510448</w:t>
        </w:r>
      </w:hyperlink>
      <w:r w:rsidRPr="00615CC9">
        <w:rPr>
          <w:rFonts w:ascii="Times New Roman" w:hAnsi="Times New Roman"/>
          <w:sz w:val="28"/>
          <w:szCs w:val="28"/>
        </w:rPr>
        <w:t xml:space="preserve">), оформленного в том числе в одностороннем порядке в случае подписания с контрагентом акта сдачи-приемки неунифицированной формы, составленного на бумажном носителе (согласно условиям договора аренды, безвозмездного пользования). </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shd w:val="clear" w:color="auto" w:fill="FFFFFF"/>
        </w:rPr>
        <w:t>При сдаче в аренду или передаче в безвозмездное пользование части объекта недвижимости стоимость этой части отражается на забалансовых счетах 25 "Имущество, переданное в возмездное пользование (аренду)" или 26 "Имущество, переданное в безвозмездное пользование" соответственно и определяется исходя из балансовой стоимости всего объекта, его общей площади и площади переданного помещения (земельного участка).</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Дополнительный аналитический учет по имуществу, переданному в пользование, ведется на забалансовых счетах 25, 26 с классификацией по видам аренды (финансовая, операционная, на льготных условиях).</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2.18.9. На счете 27 "Материальные ценности, выданные в личное пользование работникам (сотрудникам)"  учитывается имущество, отвечающее следующим критериям:</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1) имущество подлежит выдаче сотруднику в связи с выполнением обязанностей по определенной должности;</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2) право на получение имущества, нормы обеспечения (количественные, качественные) установлены соответствующим локальным актом Учреждения или нормативными правовыми актами;</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3) имущество выдается сотруднику в постоянное личное пользование, иные сотрудники пользоваться таким имуществом не вправе.</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В частности, на счет 27 относится форменная и специальная одежда, а также  имущество, переданное сотруднику в связи переводом (трудоустройством) его на дистанционную работу.</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Не подлежит учету на счете 27 имущество, находящееся в помещениях (кабинетах) работников Учреждения и непосредственно используемое ими для выполнения должностных обязанностей, но закрепленное на постоянной основе за материально ответственными (ответственными) лицами (мебель, оргтехника и т.п.).</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b/>
          <w:bCs/>
          <w:sz w:val="28"/>
          <w:szCs w:val="28"/>
        </w:rPr>
        <w:t>Принятие к учету</w:t>
      </w:r>
      <w:r w:rsidRPr="00615CC9">
        <w:rPr>
          <w:rFonts w:ascii="Times New Roman" w:hAnsi="Times New Roman"/>
          <w:sz w:val="28"/>
          <w:szCs w:val="28"/>
        </w:rPr>
        <w:t xml:space="preserve"> объектов имущества на счет 27 осуществляется по их балансовой стоимости (стоимости, по которой объекты были учтены в балансовом учете). </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Выдача имущества сотрудникам в личное пользование, а также возврат такого имущества сотрудником в место хранения (на склад) отражается в учете на основании Акта приема-передачи объектов, полученных в личное пользование (ф. 0510434).</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b/>
          <w:bCs/>
          <w:sz w:val="28"/>
          <w:szCs w:val="28"/>
        </w:rPr>
        <w:t>Списание</w:t>
      </w:r>
      <w:r w:rsidRPr="00615CC9">
        <w:rPr>
          <w:rFonts w:ascii="Times New Roman" w:hAnsi="Times New Roman"/>
          <w:sz w:val="28"/>
          <w:szCs w:val="28"/>
        </w:rPr>
        <w:t xml:space="preserve"> объектов имущества, учитываемых на забалансовом счете 27, отражается по той стоимости, по которой объекты ранее принимались к забалансовому учету, на основании решения Комиссии по поступлению и выбытию активов, оформленного Актом о списании имущества, с учетом требований по списанию имущества по следующим основаниям:</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 признание непригодным для дальнейшего использования по целевому назначению и (или) полная (частичная) утрата потребительских свойств, в том числе физический или моральный износ, порча;</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 выбытие из владения, пользования и распоряжения вследствие гибели или уничтожения, истечения сроков носки форменной одежды и т.п.;</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 выбытие в связи с невозможностью установления его местонахождения вследствие недостачи, хищения и т.п.</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В бюджетном учете выбытие имущества из личного пользования сотрудников отражается путем уменьшения показателя счета 27. Возврат имущества в места хранения одновременно отражается в общеустановленном порядке на балансовых (забалансовых) счетах:</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 как внутреннее перемещение по счету 101 00 (при возврате основных средств стоимостью более 10 000,00 руб.);</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 как внутреннее перемещение по забалансовому счету 21 (при возврате основных средств стоимостью до 10 000,00 руб. включительно);</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 как восстановлением матзапасов в балансовом учете (при возврате матзапасов).</w:t>
      </w:r>
    </w:p>
    <w:p w:rsidR="0088650E" w:rsidRPr="00615CC9" w:rsidRDefault="0088650E" w:rsidP="0088650E">
      <w:pPr>
        <w:shd w:val="clear" w:color="auto" w:fill="FFFFFF"/>
        <w:spacing w:after="0" w:line="240" w:lineRule="auto"/>
        <w:jc w:val="both"/>
        <w:rPr>
          <w:rFonts w:ascii="Times New Roman" w:hAnsi="Times New Roman"/>
          <w:sz w:val="28"/>
          <w:szCs w:val="28"/>
        </w:rPr>
      </w:pPr>
      <w:r w:rsidRPr="00615CC9">
        <w:rPr>
          <w:rFonts w:ascii="Times New Roman" w:hAnsi="Times New Roman"/>
          <w:sz w:val="28"/>
          <w:szCs w:val="28"/>
        </w:rPr>
        <w:t xml:space="preserve">2.18.9.1. Имущество может быть выдано в пользование лицам, не являющимся сотрудниками Учреждения. В этом случае переданные объекты имущества учитываются на дополнительном забалансовом счете 37 «Материальные ценности, выданные в личное пользование лицам, не являющимся работниками учреждения».    </w:t>
      </w:r>
    </w:p>
    <w:p w:rsidR="0088650E" w:rsidRPr="00615CC9" w:rsidRDefault="0088650E" w:rsidP="0088650E">
      <w:pPr>
        <w:shd w:val="clear" w:color="auto" w:fill="FFFFFF"/>
        <w:spacing w:after="0" w:line="240" w:lineRule="auto"/>
        <w:jc w:val="both"/>
        <w:rPr>
          <w:rFonts w:ascii="Times New Roman" w:hAnsi="Times New Roman"/>
          <w:sz w:val="28"/>
          <w:szCs w:val="28"/>
        </w:rPr>
      </w:pPr>
      <w:r w:rsidRPr="00615CC9">
        <w:rPr>
          <w:rFonts w:ascii="Times New Roman" w:hAnsi="Times New Roman"/>
          <w:sz w:val="28"/>
          <w:szCs w:val="28"/>
        </w:rPr>
        <w:t>2.18.10. Для возможности в дальнейшем  организовать сбор информации в целях управленческого учета, а также для обеспечения внутреннего контроля вводится дополнительный забалансовый счет 32 "Права пользования нематериальным активами, не учитываемые на балансовых счетах" с группировкой по следующим субсчетам для учета:</w:t>
      </w:r>
    </w:p>
    <w:p w:rsidR="0088650E" w:rsidRPr="00615CC9" w:rsidRDefault="0088650E" w:rsidP="0088650E">
      <w:pPr>
        <w:shd w:val="clear" w:color="auto" w:fill="FFFFFF"/>
        <w:spacing w:after="0" w:line="240" w:lineRule="auto"/>
        <w:jc w:val="both"/>
        <w:rPr>
          <w:rFonts w:ascii="Times New Roman" w:hAnsi="Times New Roman"/>
          <w:sz w:val="28"/>
          <w:szCs w:val="28"/>
        </w:rPr>
      </w:pPr>
      <w:r w:rsidRPr="00615CC9">
        <w:rPr>
          <w:rFonts w:ascii="Times New Roman" w:hAnsi="Times New Roman"/>
          <w:sz w:val="28"/>
          <w:szCs w:val="28"/>
        </w:rPr>
        <w:t>11 - лицензий на программное обеспечение и иных неисключительных прав пользования нематериальными активами, срок действия которых менее или равен 12 месяцам - по стоимости, определяемой исходя из размера вознаграждения, установленного в договоре;</w:t>
      </w:r>
    </w:p>
    <w:p w:rsidR="0088650E" w:rsidRPr="00615CC9" w:rsidRDefault="0088650E" w:rsidP="0088650E">
      <w:pPr>
        <w:shd w:val="clear" w:color="auto" w:fill="FFFFFF"/>
        <w:spacing w:after="0" w:line="240" w:lineRule="auto"/>
        <w:jc w:val="both"/>
        <w:rPr>
          <w:rFonts w:ascii="Times New Roman" w:hAnsi="Times New Roman"/>
          <w:sz w:val="28"/>
          <w:szCs w:val="28"/>
        </w:rPr>
      </w:pPr>
      <w:r w:rsidRPr="00615CC9">
        <w:rPr>
          <w:rFonts w:ascii="Times New Roman" w:hAnsi="Times New Roman"/>
          <w:sz w:val="28"/>
          <w:szCs w:val="28"/>
        </w:rPr>
        <w:t>12 - программного обеспечения (в т. ч. предустановленного программного обеспечения), стоимость которого уже учтена в стоимости основных средств (компьютерной техники, иного оборудования, и т.д.) – по стоимости, указанной в документах поставки, а при ее отсутствии в документах контрагента  (стоимость программного обеспечения не выделена отдельно) в условной оценке: 1 объект, 1 рубль;</w:t>
      </w:r>
    </w:p>
    <w:p w:rsidR="0088650E" w:rsidRPr="00615CC9" w:rsidRDefault="0088650E" w:rsidP="0088650E">
      <w:pPr>
        <w:shd w:val="clear" w:color="auto" w:fill="FFFFFF"/>
        <w:spacing w:after="0" w:line="240" w:lineRule="auto"/>
        <w:jc w:val="both"/>
        <w:rPr>
          <w:rFonts w:ascii="Times New Roman" w:hAnsi="Times New Roman"/>
          <w:sz w:val="28"/>
          <w:szCs w:val="28"/>
        </w:rPr>
      </w:pPr>
      <w:r w:rsidRPr="00615CC9">
        <w:rPr>
          <w:rFonts w:ascii="Times New Roman" w:hAnsi="Times New Roman"/>
          <w:sz w:val="28"/>
          <w:szCs w:val="28"/>
        </w:rPr>
        <w:t>13 - прав пользования нематериальными активами, которые не отвечают понятию "актив" – в условной оценке: 1 объект, 1 рубль;</w:t>
      </w:r>
    </w:p>
    <w:p w:rsidR="0088650E" w:rsidRPr="00615CC9" w:rsidRDefault="0088650E" w:rsidP="0088650E">
      <w:pPr>
        <w:shd w:val="clear" w:color="auto" w:fill="FFFFFF"/>
        <w:spacing w:after="0" w:line="240" w:lineRule="auto"/>
        <w:jc w:val="both"/>
        <w:rPr>
          <w:rFonts w:ascii="Times New Roman" w:hAnsi="Times New Roman"/>
          <w:sz w:val="28"/>
          <w:szCs w:val="28"/>
        </w:rPr>
      </w:pPr>
      <w:r w:rsidRPr="00615CC9">
        <w:rPr>
          <w:rFonts w:ascii="Times New Roman" w:hAnsi="Times New Roman"/>
          <w:sz w:val="28"/>
          <w:szCs w:val="28"/>
        </w:rPr>
        <w:t>14 - прав пользования нематериальными активами, которые предоставлены Учреждением сублицензиарам в соответствии с сублицензионным договором - по балансовой стоимости объекта учета.</w:t>
      </w:r>
    </w:p>
    <w:p w:rsidR="0088650E" w:rsidRPr="00615CC9" w:rsidRDefault="0088650E" w:rsidP="0088650E">
      <w:pPr>
        <w:shd w:val="clear" w:color="auto" w:fill="FFFFFF"/>
        <w:spacing w:after="0" w:line="240" w:lineRule="auto"/>
        <w:jc w:val="both"/>
        <w:rPr>
          <w:rFonts w:ascii="Times New Roman" w:hAnsi="Times New Roman"/>
          <w:sz w:val="28"/>
          <w:szCs w:val="28"/>
        </w:rPr>
      </w:pPr>
      <w:r w:rsidRPr="00615CC9">
        <w:rPr>
          <w:rFonts w:ascii="Times New Roman" w:hAnsi="Times New Roman"/>
          <w:sz w:val="28"/>
          <w:szCs w:val="28"/>
        </w:rPr>
        <w:t>2.18.11. Земельные участки, предоставленные Учреждением в ограниченное пользование (сервитут) одновременно с операциями по счету 0 103 11 000 «Земля – недвижимое имущество учреждения» дополнительно отражаются в забалансовом учете. Для этих целей применяется специальный забалансовый счет  35 «Земельные участки, предоставленные в ограниченное пользование (сервитут)».</w:t>
      </w:r>
    </w:p>
    <w:p w:rsidR="0088650E" w:rsidRPr="00615CC9" w:rsidRDefault="0088650E" w:rsidP="0088650E">
      <w:pPr>
        <w:shd w:val="clear" w:color="auto" w:fill="FFFFFF"/>
        <w:spacing w:after="0" w:line="240" w:lineRule="auto"/>
        <w:jc w:val="both"/>
        <w:rPr>
          <w:rFonts w:ascii="Times New Roman" w:hAnsi="Times New Roman"/>
          <w:sz w:val="28"/>
          <w:szCs w:val="28"/>
        </w:rPr>
      </w:pPr>
      <w:r w:rsidRPr="00615CC9">
        <w:rPr>
          <w:rFonts w:ascii="Times New Roman" w:hAnsi="Times New Roman"/>
          <w:sz w:val="28"/>
          <w:szCs w:val="28"/>
        </w:rPr>
        <w:t>2.18.12. На забалансовом счете 25 «Имущество, переданное в возмездное пользование (аренду)" учитывается предоставленный Учреждением  нематериальный актив в пользование за плату на условиях сохранения исключительных прав на результаты интеллектуальной деятельности или средства индивидуализации. Объекты учитываются по балансовой стоимости в течение срока действия лицензионного договора.</w:t>
      </w:r>
    </w:p>
    <w:p w:rsidR="0088650E" w:rsidRPr="00615CC9" w:rsidRDefault="0088650E" w:rsidP="0088650E">
      <w:pPr>
        <w:shd w:val="clear" w:color="auto" w:fill="FFFFFF"/>
        <w:spacing w:after="0" w:line="240" w:lineRule="auto"/>
        <w:jc w:val="both"/>
        <w:rPr>
          <w:rFonts w:ascii="Times New Roman" w:hAnsi="Times New Roman"/>
          <w:sz w:val="28"/>
          <w:szCs w:val="28"/>
        </w:rPr>
      </w:pPr>
      <w:r w:rsidRPr="00615CC9">
        <w:rPr>
          <w:rFonts w:ascii="Times New Roman" w:hAnsi="Times New Roman"/>
          <w:sz w:val="28"/>
          <w:szCs w:val="28"/>
        </w:rPr>
        <w:t>2.18.13. На забалансовых счетах по учету нефинансовых активов в целях внутреннего контроля, а также формирования отчетности осуществляется дополнительный аналитический учет:</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 на счете 01  в разрезе групп имущества (недвижимое, движимое), а также по видам имущества с применением КОСГУ (310 – основные средства, 330 – непроизведенные активы, 34Х – материальные запасы, 226 – сервитут);</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 на счете 02 в разрезе оснований для учета (на хранении, признанные не активом, иные основания), а также по видам имущества с применением КОСГУ (310 – основные средства, 320 – нематериальные активы, 330 – непроизведенные активы, 34Х – материальные запасы);</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 на счетах 25 в разрезе групп имущества (недвижимое, движимое), а также по видам имущества с применением КОСГУ (310 – основные средства, 320 – нематериальные активы, 330 – непроизведенные активы, 34Х – материальные запасы);</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 на счете 26 в разрезе оснований (передано в аренду (пользование) на льготных условиях, передано в пользование по иным основаниям), групп имущества (недвижимое, движимое), а также по видам имущества с применением КОСГУ (310 – основные средства, 320 – нематериальные активы, 330 – непроизведенные активы, 34Х – материальные запасы);</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 на счете 27 по видам имущества с применением КОСГУ (310 – основные средства, 34Х – материальные запасы).</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Формирование информации на забалансовых счетах об объектах нефинансовых активов осуществляется в разрезе соответствующих статьей (подстатей) КОСГУ группы 300 "Поступление нефинансовых активов" как в части остатков на начало и конец отчетного периода, так и в части поступления и выбытия объектов учета.</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 xml:space="preserve">2.18.14. На забалансовом счете 04 «Сомнительная задолженность» аналитический учет ведется по соответствующим кодам бюджетной классификации: кодам классификации доходов, расходов и источников финансирования. Аналитика по КБК формируется  с учетом классификации, указанной в 1 - 17 разрядах в номере счета балансового учета, по которому числилась списанная с баланса дебиторская задолженность. </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Аналитический учет в части сомнительной дебиторской задолженности текущего года по расходам   с применением КРБ ведется в части задолженности текущего года, а по окончании года аналитика по такой задолженности переносится на аналитику по коду дохода ХХХ 1 13 0299Х ХХ 0000 130 "Прочие доходы от компенсации затрат" на основании Бухгалтерской справки (ф. 0504833).</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Аналитика к забалансовому счету 04 ежегодно приводится в соответствие с действующими КБК. Актуализация КБК отражается в учете в межотчетный период на основании Бухгалтерской справки (ф.0504833). При актуализации применяется КБК, действующая в новом отчетном  году, с учетом таблиц сопоставимости КБК.</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 xml:space="preserve">2.18.15. На забалансовом счете 20 «Задолженность, не востребованная кредиторами» аналитический учет ведется по КБК, указанному в 1 - 17 разрядах в номере счета балансового учета, по которому числилась списанная с баланса кредиторская задолженность. </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Аналитика к забалансовому счету 20 по КРБ ежегодно приводится в соответствие с действующей в отчетном году КРБ. Актуализация КРБ отражается в учете в межотчетный период на основании Бухгалтерской справки (ф.0504833). При актуализации применяется КРБ, действующая в новом отчетном  году, с учетом таблиц сопоставимости КБК, при этом такой КРБ является условным. </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2.18.16. Исправление ошибок прошлых лет по забалансовым счетам отражается в бюджетном учете увеличением/уменьшением соответствующего показателя на забалансовом счете (по простой системе без использования спецсчетов по исправлению ошибок прошлых лет), на основании Бухгалтерской справки (ф. 0504833), сформированной датой обнаружения ошибки, при этом проводка по исправлению ошибки отражается межотчетным периодом. Бухгалтерская справка регистрируется в Журнале операций по забалансовому счету (ф. 0503219) с типом журнала операций "</w:t>
      </w:r>
      <w:r w:rsidRPr="00615CC9">
        <w:rPr>
          <w:rFonts w:ascii="Times New Roman" w:hAnsi="Times New Roman"/>
          <w:i/>
          <w:iCs/>
          <w:sz w:val="28"/>
          <w:szCs w:val="28"/>
        </w:rPr>
        <w:t>исправление</w:t>
      </w:r>
      <w:r w:rsidRPr="00615CC9">
        <w:rPr>
          <w:rFonts w:ascii="Times New Roman" w:hAnsi="Times New Roman"/>
          <w:i/>
          <w:sz w:val="28"/>
          <w:szCs w:val="28"/>
        </w:rPr>
        <w:t xml:space="preserve"> </w:t>
      </w:r>
      <w:r w:rsidRPr="00615CC9">
        <w:rPr>
          <w:rFonts w:ascii="Times New Roman" w:hAnsi="Times New Roman"/>
          <w:i/>
          <w:iCs/>
          <w:sz w:val="28"/>
          <w:szCs w:val="28"/>
        </w:rPr>
        <w:t>ошибок</w:t>
      </w:r>
      <w:r w:rsidRPr="00615CC9">
        <w:rPr>
          <w:rFonts w:ascii="Times New Roman" w:hAnsi="Times New Roman"/>
          <w:i/>
          <w:sz w:val="28"/>
          <w:szCs w:val="28"/>
        </w:rPr>
        <w:t xml:space="preserve"> </w:t>
      </w:r>
      <w:r w:rsidRPr="00615CC9">
        <w:rPr>
          <w:rFonts w:ascii="Times New Roman" w:hAnsi="Times New Roman"/>
          <w:i/>
          <w:iCs/>
          <w:sz w:val="28"/>
          <w:szCs w:val="28"/>
        </w:rPr>
        <w:t>прошлых</w:t>
      </w:r>
      <w:r w:rsidRPr="00615CC9">
        <w:rPr>
          <w:rFonts w:ascii="Times New Roman" w:hAnsi="Times New Roman"/>
          <w:i/>
          <w:sz w:val="28"/>
          <w:szCs w:val="28"/>
        </w:rPr>
        <w:t xml:space="preserve"> </w:t>
      </w:r>
      <w:r w:rsidRPr="00615CC9">
        <w:rPr>
          <w:rFonts w:ascii="Times New Roman" w:hAnsi="Times New Roman"/>
          <w:i/>
          <w:iCs/>
          <w:sz w:val="28"/>
          <w:szCs w:val="28"/>
        </w:rPr>
        <w:t>лет</w:t>
      </w:r>
      <w:r w:rsidRPr="00615CC9">
        <w:rPr>
          <w:rFonts w:ascii="Times New Roman" w:hAnsi="Times New Roman"/>
          <w:i/>
          <w:sz w:val="28"/>
          <w:szCs w:val="28"/>
        </w:rPr>
        <w:t xml:space="preserve">", </w:t>
      </w:r>
      <w:r w:rsidRPr="00615CC9">
        <w:rPr>
          <w:rFonts w:ascii="Times New Roman" w:hAnsi="Times New Roman"/>
          <w:sz w:val="28"/>
          <w:szCs w:val="28"/>
        </w:rPr>
        <w:t xml:space="preserve">в графе «Дата операции» указывается 31 декабря года, предшествующего текущему (отчетному). </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В целях управленческого учета к забалансовым счетам вводится субконто:</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1 – исправление ошибки прошлого года;</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2 – исправление ошибки, допущенной до прошлого года.</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По завершении текущего финансового года показатели (остатки) по забалансовым счетам с дополнительным субконто по исправлению ошибок прошлых лет на следующий финансовый год не переносятся.</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 xml:space="preserve">2.18.17. На дополнительном забалансовом счете 51 «Топливные, транспортные и иные карты» учитываются носители информации, </w:t>
      </w:r>
      <w:r w:rsidRPr="00615CC9">
        <w:rPr>
          <w:rFonts w:ascii="Times New Roman" w:hAnsi="Times New Roman"/>
          <w:sz w:val="28"/>
          <w:szCs w:val="28"/>
          <w:shd w:val="clear" w:color="auto" w:fill="FFFFFF"/>
        </w:rPr>
        <w:t>являющиеся собственностью выпустивших их организаций, в том числе являющиеся многоразовыми средствами оплаты</w:t>
      </w:r>
      <w:r w:rsidRPr="00615CC9">
        <w:rPr>
          <w:rFonts w:ascii="Times New Roman" w:hAnsi="Times New Roman"/>
          <w:sz w:val="28"/>
          <w:szCs w:val="28"/>
        </w:rPr>
        <w:t>.</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2.18.18. На дополнительном забалансовом счете 52 «</w:t>
      </w:r>
      <w:r w:rsidRPr="00615CC9">
        <w:rPr>
          <w:rFonts w:ascii="Times New Roman" w:hAnsi="Times New Roman"/>
          <w:sz w:val="28"/>
          <w:szCs w:val="28"/>
          <w:lang w:val="en-US"/>
        </w:rPr>
        <w:t>SIM</w:t>
      </w:r>
      <w:r w:rsidRPr="00615CC9">
        <w:rPr>
          <w:rFonts w:ascii="Times New Roman" w:hAnsi="Times New Roman"/>
          <w:sz w:val="28"/>
          <w:szCs w:val="28"/>
        </w:rPr>
        <w:t xml:space="preserve">-карты» учитываются </w:t>
      </w:r>
      <w:r w:rsidRPr="00615CC9">
        <w:rPr>
          <w:rFonts w:ascii="Times New Roman" w:hAnsi="Times New Roman"/>
          <w:sz w:val="28"/>
          <w:szCs w:val="28"/>
          <w:lang w:val="en-US"/>
        </w:rPr>
        <w:t>sim</w:t>
      </w:r>
      <w:r w:rsidRPr="00615CC9">
        <w:rPr>
          <w:rFonts w:ascii="Times New Roman" w:hAnsi="Times New Roman"/>
          <w:sz w:val="28"/>
          <w:szCs w:val="28"/>
        </w:rPr>
        <w:t xml:space="preserve">-карты, приобретенные для использования в деятельности Учреждения. </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2.18.19. В целях аналитического учета по видам обеспечения к забалансовому счету 10 «Обеспечение исполнения обязательств» предусмотрены следующие субсчета:</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1 – банковская гарантия (обеспечение заявки на участие в конкурентной закупке);</w:t>
      </w:r>
    </w:p>
    <w:p w:rsidR="0088650E" w:rsidRPr="00615CC9" w:rsidRDefault="0088650E" w:rsidP="0088650E">
      <w:pPr>
        <w:autoSpaceDE w:val="0"/>
        <w:autoSpaceDN w:val="0"/>
        <w:adjustRightInd w:val="0"/>
        <w:spacing w:after="0" w:line="240" w:lineRule="auto"/>
        <w:jc w:val="both"/>
        <w:rPr>
          <w:rFonts w:ascii="Times New Roman" w:hAnsi="Times New Roman"/>
          <w:sz w:val="28"/>
          <w:szCs w:val="28"/>
        </w:rPr>
      </w:pPr>
      <w:r w:rsidRPr="00615CC9">
        <w:rPr>
          <w:rFonts w:ascii="Times New Roman" w:hAnsi="Times New Roman"/>
          <w:sz w:val="28"/>
          <w:szCs w:val="28"/>
        </w:rPr>
        <w:t>2 – банковская гарантия (обеспечение исполнения контракта/договора)</w:t>
      </w:r>
    </w:p>
    <w:p w:rsidR="0088650E" w:rsidRPr="00615CC9" w:rsidRDefault="0088650E" w:rsidP="0088650E">
      <w:pPr>
        <w:spacing w:after="0" w:line="240" w:lineRule="auto"/>
        <w:rPr>
          <w:rFonts w:ascii="Times New Roman" w:hAnsi="Times New Roman"/>
          <w:sz w:val="28"/>
          <w:szCs w:val="28"/>
        </w:rPr>
      </w:pPr>
      <w:r w:rsidRPr="00615CC9">
        <w:rPr>
          <w:rFonts w:ascii="Times New Roman" w:hAnsi="Times New Roman"/>
          <w:sz w:val="28"/>
          <w:szCs w:val="28"/>
        </w:rPr>
        <w:t>3 – банковская гарантия (обеспечение гарантийных обязательств).</w:t>
      </w:r>
    </w:p>
    <w:p w:rsidR="0088650E" w:rsidRPr="00615CC9" w:rsidRDefault="0088650E" w:rsidP="0088650E">
      <w:pPr>
        <w:spacing w:after="0" w:line="240" w:lineRule="auto"/>
        <w:rPr>
          <w:rFonts w:ascii="Times New Roman" w:hAnsi="Times New Roman"/>
          <w:sz w:val="28"/>
          <w:szCs w:val="28"/>
        </w:rPr>
      </w:pPr>
      <w:r w:rsidRPr="00615CC9">
        <w:rPr>
          <w:rFonts w:ascii="Times New Roman" w:hAnsi="Times New Roman"/>
          <w:sz w:val="28"/>
          <w:szCs w:val="28"/>
        </w:rPr>
        <w:t>Дата принятия к учету банковской гарантии на забалансовый счет 10 и дата списания банковской гарантии со счета 10 определяется следующим образом:</w:t>
      </w:r>
    </w:p>
    <w:tbl>
      <w:tblPr>
        <w:tblW w:w="9356" w:type="dxa"/>
        <w:tblInd w:w="108" w:type="dxa"/>
        <w:tblLayout w:type="fixed"/>
        <w:tblLook w:val="0000" w:firstRow="0" w:lastRow="0" w:firstColumn="0" w:lastColumn="0" w:noHBand="0" w:noVBand="0"/>
      </w:tblPr>
      <w:tblGrid>
        <w:gridCol w:w="1843"/>
        <w:gridCol w:w="1843"/>
        <w:gridCol w:w="5670"/>
      </w:tblGrid>
      <w:tr w:rsidR="00615CC9" w:rsidRPr="00615CC9" w:rsidTr="0088650E">
        <w:tc>
          <w:tcPr>
            <w:tcW w:w="1843" w:type="dxa"/>
            <w:tcBorders>
              <w:top w:val="single" w:sz="2" w:space="0" w:color="000000"/>
              <w:left w:val="single" w:sz="2" w:space="0" w:color="000000"/>
              <w:bottom w:val="single" w:sz="2" w:space="0" w:color="000000"/>
              <w:right w:val="single" w:sz="2" w:space="0" w:color="000000"/>
            </w:tcBorders>
          </w:tcPr>
          <w:p w:rsidR="0088650E" w:rsidRPr="00615CC9" w:rsidRDefault="0088650E" w:rsidP="0088650E">
            <w:pPr>
              <w:autoSpaceDE w:val="0"/>
              <w:autoSpaceDN w:val="0"/>
              <w:adjustRightInd w:val="0"/>
              <w:spacing w:after="0" w:line="240" w:lineRule="auto"/>
              <w:jc w:val="center"/>
              <w:rPr>
                <w:rFonts w:ascii="Times New Roman" w:hAnsi="Times New Roman"/>
                <w:sz w:val="28"/>
                <w:szCs w:val="28"/>
              </w:rPr>
            </w:pPr>
            <w:r w:rsidRPr="00615CC9">
              <w:rPr>
                <w:rFonts w:ascii="Times New Roman" w:hAnsi="Times New Roman"/>
                <w:sz w:val="28"/>
                <w:szCs w:val="28"/>
              </w:rPr>
              <w:t>Банковская гарантия</w:t>
            </w:r>
          </w:p>
        </w:tc>
        <w:tc>
          <w:tcPr>
            <w:tcW w:w="1843" w:type="dxa"/>
            <w:tcBorders>
              <w:top w:val="single" w:sz="2" w:space="0" w:color="000000"/>
              <w:left w:val="single" w:sz="2" w:space="0" w:color="000000"/>
              <w:bottom w:val="single" w:sz="2" w:space="0" w:color="000000"/>
              <w:right w:val="single" w:sz="2" w:space="0" w:color="000000"/>
            </w:tcBorders>
            <w:vAlign w:val="center"/>
          </w:tcPr>
          <w:p w:rsidR="0088650E" w:rsidRPr="00615CC9" w:rsidRDefault="0088650E" w:rsidP="0088650E">
            <w:pPr>
              <w:autoSpaceDE w:val="0"/>
              <w:autoSpaceDN w:val="0"/>
              <w:adjustRightInd w:val="0"/>
              <w:spacing w:after="0" w:line="240" w:lineRule="auto"/>
              <w:jc w:val="center"/>
              <w:rPr>
                <w:rFonts w:ascii="Times New Roman" w:hAnsi="Times New Roman"/>
                <w:sz w:val="28"/>
                <w:szCs w:val="28"/>
              </w:rPr>
            </w:pPr>
            <w:r w:rsidRPr="00615CC9">
              <w:rPr>
                <w:rFonts w:ascii="Times New Roman" w:hAnsi="Times New Roman"/>
                <w:sz w:val="28"/>
                <w:szCs w:val="28"/>
              </w:rPr>
              <w:t xml:space="preserve">Дата постановки на учет </w:t>
            </w:r>
          </w:p>
        </w:tc>
        <w:tc>
          <w:tcPr>
            <w:tcW w:w="5670" w:type="dxa"/>
            <w:tcBorders>
              <w:top w:val="single" w:sz="2" w:space="0" w:color="000000"/>
              <w:left w:val="single" w:sz="2" w:space="0" w:color="000000"/>
              <w:bottom w:val="single" w:sz="2" w:space="0" w:color="000000"/>
              <w:right w:val="single" w:sz="2" w:space="0" w:color="000000"/>
            </w:tcBorders>
            <w:vAlign w:val="center"/>
          </w:tcPr>
          <w:p w:rsidR="0088650E" w:rsidRPr="00615CC9" w:rsidRDefault="0088650E" w:rsidP="0088650E">
            <w:pPr>
              <w:autoSpaceDE w:val="0"/>
              <w:autoSpaceDN w:val="0"/>
              <w:adjustRightInd w:val="0"/>
              <w:spacing w:after="0" w:line="240" w:lineRule="auto"/>
              <w:jc w:val="center"/>
              <w:rPr>
                <w:rFonts w:ascii="Times New Roman" w:hAnsi="Times New Roman"/>
                <w:sz w:val="28"/>
                <w:szCs w:val="28"/>
              </w:rPr>
            </w:pPr>
            <w:r w:rsidRPr="00615CC9">
              <w:rPr>
                <w:rFonts w:ascii="Times New Roman" w:hAnsi="Times New Roman"/>
                <w:sz w:val="28"/>
                <w:szCs w:val="28"/>
              </w:rPr>
              <w:t>Дата списания</w:t>
            </w:r>
          </w:p>
        </w:tc>
      </w:tr>
      <w:tr w:rsidR="00615CC9" w:rsidRPr="00615CC9" w:rsidTr="0088650E">
        <w:tc>
          <w:tcPr>
            <w:tcW w:w="1843" w:type="dxa"/>
            <w:vMerge w:val="restart"/>
            <w:tcBorders>
              <w:top w:val="single" w:sz="2" w:space="0" w:color="000000"/>
              <w:left w:val="single" w:sz="2" w:space="0" w:color="000000"/>
              <w:right w:val="single" w:sz="2" w:space="0" w:color="000000"/>
            </w:tcBorders>
          </w:tcPr>
          <w:p w:rsidR="0088650E" w:rsidRPr="00615CC9" w:rsidRDefault="0088650E" w:rsidP="0088650E">
            <w:pPr>
              <w:autoSpaceDE w:val="0"/>
              <w:autoSpaceDN w:val="0"/>
              <w:adjustRightInd w:val="0"/>
              <w:spacing w:after="0" w:line="240" w:lineRule="auto"/>
              <w:rPr>
                <w:rFonts w:ascii="Times New Roman" w:hAnsi="Times New Roman"/>
                <w:sz w:val="28"/>
                <w:szCs w:val="28"/>
              </w:rPr>
            </w:pPr>
            <w:r w:rsidRPr="00615CC9">
              <w:rPr>
                <w:rFonts w:ascii="Times New Roman" w:hAnsi="Times New Roman"/>
                <w:sz w:val="28"/>
                <w:szCs w:val="28"/>
              </w:rPr>
              <w:t>Обеспечение заявки на участие в конкурентной закупке</w:t>
            </w:r>
          </w:p>
        </w:tc>
        <w:tc>
          <w:tcPr>
            <w:tcW w:w="1843" w:type="dxa"/>
            <w:vMerge w:val="restart"/>
            <w:tcBorders>
              <w:top w:val="single" w:sz="2" w:space="0" w:color="000000"/>
              <w:left w:val="single" w:sz="2" w:space="0" w:color="000000"/>
              <w:right w:val="single" w:sz="2" w:space="0" w:color="000000"/>
            </w:tcBorders>
          </w:tcPr>
          <w:p w:rsidR="0088650E" w:rsidRPr="00615CC9" w:rsidRDefault="0088650E" w:rsidP="0088650E">
            <w:pPr>
              <w:autoSpaceDE w:val="0"/>
              <w:autoSpaceDN w:val="0"/>
              <w:adjustRightInd w:val="0"/>
              <w:spacing w:after="0" w:line="240" w:lineRule="auto"/>
              <w:rPr>
                <w:rFonts w:ascii="Times New Roman" w:hAnsi="Times New Roman"/>
                <w:sz w:val="28"/>
                <w:szCs w:val="28"/>
              </w:rPr>
            </w:pPr>
            <w:r w:rsidRPr="00615CC9">
              <w:rPr>
                <w:rFonts w:ascii="Times New Roman" w:hAnsi="Times New Roman"/>
                <w:sz w:val="28"/>
                <w:szCs w:val="28"/>
              </w:rPr>
              <w:t>Дата подачи заявки на участие в конкурентных закупках</w:t>
            </w:r>
          </w:p>
        </w:tc>
        <w:tc>
          <w:tcPr>
            <w:tcW w:w="5670" w:type="dxa"/>
            <w:tcBorders>
              <w:top w:val="single" w:sz="2" w:space="0" w:color="000000"/>
              <w:left w:val="single" w:sz="2" w:space="0" w:color="000000"/>
              <w:bottom w:val="single" w:sz="2" w:space="0" w:color="000000"/>
              <w:right w:val="single" w:sz="2" w:space="0" w:color="000000"/>
            </w:tcBorders>
          </w:tcPr>
          <w:p w:rsidR="0088650E" w:rsidRPr="00615CC9" w:rsidRDefault="0088650E" w:rsidP="0088650E">
            <w:pPr>
              <w:autoSpaceDE w:val="0"/>
              <w:autoSpaceDN w:val="0"/>
              <w:adjustRightInd w:val="0"/>
              <w:spacing w:after="0" w:line="240" w:lineRule="auto"/>
              <w:rPr>
                <w:rFonts w:ascii="Times New Roman" w:hAnsi="Times New Roman"/>
                <w:sz w:val="28"/>
                <w:szCs w:val="28"/>
              </w:rPr>
            </w:pPr>
            <w:r w:rsidRPr="00615CC9">
              <w:rPr>
                <w:rFonts w:ascii="Times New Roman" w:hAnsi="Times New Roman"/>
                <w:sz w:val="28"/>
                <w:szCs w:val="28"/>
              </w:rPr>
              <w:t>Нет оснований для взыскания - дата проведения торгов (определения победителя) и (или) прекращения участия участника закупки в конкретной процедуре закупки.</w:t>
            </w:r>
          </w:p>
          <w:p w:rsidR="0088650E" w:rsidRPr="00615CC9" w:rsidRDefault="0088650E" w:rsidP="0088650E">
            <w:pPr>
              <w:autoSpaceDE w:val="0"/>
              <w:autoSpaceDN w:val="0"/>
              <w:adjustRightInd w:val="0"/>
              <w:spacing w:after="0" w:line="240" w:lineRule="auto"/>
              <w:rPr>
                <w:rFonts w:ascii="Times New Roman" w:hAnsi="Times New Roman"/>
                <w:sz w:val="28"/>
                <w:szCs w:val="28"/>
              </w:rPr>
            </w:pPr>
            <w:r w:rsidRPr="00615CC9">
              <w:rPr>
                <w:rFonts w:ascii="Times New Roman" w:hAnsi="Times New Roman"/>
                <w:sz w:val="28"/>
                <w:szCs w:val="28"/>
              </w:rPr>
              <w:t>Для победителя торгов - дата заключения контракта (договора).</w:t>
            </w:r>
          </w:p>
        </w:tc>
      </w:tr>
      <w:tr w:rsidR="00615CC9" w:rsidRPr="00615CC9" w:rsidTr="0088650E">
        <w:tc>
          <w:tcPr>
            <w:tcW w:w="1843" w:type="dxa"/>
            <w:vMerge/>
            <w:tcBorders>
              <w:left w:val="single" w:sz="2" w:space="0" w:color="000000"/>
              <w:bottom w:val="single" w:sz="2" w:space="0" w:color="000000"/>
              <w:right w:val="single" w:sz="2" w:space="0" w:color="000000"/>
            </w:tcBorders>
          </w:tcPr>
          <w:p w:rsidR="0088650E" w:rsidRPr="00615CC9" w:rsidRDefault="0088650E" w:rsidP="0088650E">
            <w:pPr>
              <w:autoSpaceDE w:val="0"/>
              <w:autoSpaceDN w:val="0"/>
              <w:adjustRightInd w:val="0"/>
              <w:spacing w:after="0" w:line="240" w:lineRule="auto"/>
              <w:rPr>
                <w:rFonts w:ascii="Times New Roman" w:hAnsi="Times New Roman"/>
                <w:sz w:val="28"/>
                <w:szCs w:val="28"/>
              </w:rPr>
            </w:pPr>
          </w:p>
        </w:tc>
        <w:tc>
          <w:tcPr>
            <w:tcW w:w="1843" w:type="dxa"/>
            <w:vMerge/>
            <w:tcBorders>
              <w:left w:val="single" w:sz="2" w:space="0" w:color="000000"/>
              <w:bottom w:val="single" w:sz="2" w:space="0" w:color="000000"/>
              <w:right w:val="single" w:sz="2" w:space="0" w:color="000000"/>
            </w:tcBorders>
          </w:tcPr>
          <w:p w:rsidR="0088650E" w:rsidRPr="00615CC9" w:rsidRDefault="0088650E" w:rsidP="0088650E">
            <w:pPr>
              <w:autoSpaceDE w:val="0"/>
              <w:autoSpaceDN w:val="0"/>
              <w:adjustRightInd w:val="0"/>
              <w:spacing w:after="0" w:line="240" w:lineRule="auto"/>
              <w:rPr>
                <w:rFonts w:ascii="Times New Roman" w:hAnsi="Times New Roman"/>
                <w:sz w:val="28"/>
                <w:szCs w:val="28"/>
              </w:rPr>
            </w:pPr>
          </w:p>
        </w:tc>
        <w:tc>
          <w:tcPr>
            <w:tcW w:w="5670" w:type="dxa"/>
            <w:tcBorders>
              <w:top w:val="single" w:sz="2" w:space="0" w:color="000000"/>
              <w:left w:val="single" w:sz="2" w:space="0" w:color="000000"/>
              <w:bottom w:val="single" w:sz="2" w:space="0" w:color="000000"/>
              <w:right w:val="single" w:sz="2" w:space="0" w:color="000000"/>
            </w:tcBorders>
          </w:tcPr>
          <w:p w:rsidR="0088650E" w:rsidRPr="00615CC9" w:rsidRDefault="0088650E" w:rsidP="0088650E">
            <w:pPr>
              <w:autoSpaceDE w:val="0"/>
              <w:autoSpaceDN w:val="0"/>
              <w:adjustRightInd w:val="0"/>
              <w:spacing w:after="0" w:line="240" w:lineRule="auto"/>
              <w:rPr>
                <w:rFonts w:ascii="Times New Roman" w:hAnsi="Times New Roman"/>
                <w:sz w:val="28"/>
                <w:szCs w:val="28"/>
              </w:rPr>
            </w:pPr>
            <w:r w:rsidRPr="00615CC9">
              <w:rPr>
                <w:rFonts w:ascii="Times New Roman" w:hAnsi="Times New Roman"/>
                <w:sz w:val="28"/>
                <w:szCs w:val="28"/>
              </w:rPr>
              <w:t>Есть основания для взыскания (обязательства участником торгов нарушены) - дата исполнения гарантом обеспечения (дата поступления средств на соответствующий счет заказчика/бюджета)</w:t>
            </w:r>
          </w:p>
        </w:tc>
      </w:tr>
      <w:tr w:rsidR="00615CC9" w:rsidRPr="00615CC9" w:rsidTr="0088650E">
        <w:tc>
          <w:tcPr>
            <w:tcW w:w="1843" w:type="dxa"/>
            <w:vMerge w:val="restart"/>
            <w:tcBorders>
              <w:top w:val="single" w:sz="2" w:space="0" w:color="000000"/>
              <w:left w:val="single" w:sz="2" w:space="0" w:color="000000"/>
              <w:right w:val="single" w:sz="2" w:space="0" w:color="000000"/>
            </w:tcBorders>
          </w:tcPr>
          <w:p w:rsidR="0088650E" w:rsidRPr="00615CC9" w:rsidRDefault="0088650E" w:rsidP="0088650E">
            <w:pPr>
              <w:autoSpaceDE w:val="0"/>
              <w:autoSpaceDN w:val="0"/>
              <w:adjustRightInd w:val="0"/>
              <w:spacing w:after="0" w:line="240" w:lineRule="auto"/>
              <w:rPr>
                <w:rFonts w:ascii="Times New Roman" w:hAnsi="Times New Roman"/>
                <w:sz w:val="28"/>
                <w:szCs w:val="28"/>
              </w:rPr>
            </w:pPr>
            <w:r w:rsidRPr="00615CC9">
              <w:rPr>
                <w:rFonts w:ascii="Times New Roman" w:hAnsi="Times New Roman"/>
                <w:sz w:val="28"/>
                <w:szCs w:val="28"/>
              </w:rPr>
              <w:t>Обеспечение исполнения контракта (договора)</w:t>
            </w:r>
          </w:p>
        </w:tc>
        <w:tc>
          <w:tcPr>
            <w:tcW w:w="1843" w:type="dxa"/>
            <w:vMerge w:val="restart"/>
            <w:tcBorders>
              <w:top w:val="single" w:sz="2" w:space="0" w:color="000000"/>
              <w:left w:val="single" w:sz="2" w:space="0" w:color="000000"/>
              <w:right w:val="single" w:sz="2" w:space="0" w:color="000000"/>
            </w:tcBorders>
          </w:tcPr>
          <w:p w:rsidR="0088650E" w:rsidRPr="00615CC9" w:rsidRDefault="0088650E" w:rsidP="0088650E">
            <w:pPr>
              <w:autoSpaceDE w:val="0"/>
              <w:autoSpaceDN w:val="0"/>
              <w:adjustRightInd w:val="0"/>
              <w:spacing w:after="0" w:line="240" w:lineRule="auto"/>
              <w:rPr>
                <w:rFonts w:ascii="Times New Roman" w:hAnsi="Times New Roman"/>
                <w:sz w:val="28"/>
                <w:szCs w:val="28"/>
              </w:rPr>
            </w:pPr>
            <w:r w:rsidRPr="00615CC9">
              <w:rPr>
                <w:rFonts w:ascii="Times New Roman" w:hAnsi="Times New Roman"/>
                <w:sz w:val="28"/>
                <w:szCs w:val="28"/>
              </w:rPr>
              <w:t>Дата заключения контракта (договора)</w:t>
            </w:r>
          </w:p>
        </w:tc>
        <w:tc>
          <w:tcPr>
            <w:tcW w:w="5670" w:type="dxa"/>
            <w:tcBorders>
              <w:top w:val="single" w:sz="2" w:space="0" w:color="000000"/>
              <w:left w:val="single" w:sz="2" w:space="0" w:color="000000"/>
              <w:bottom w:val="single" w:sz="2" w:space="0" w:color="000000"/>
              <w:right w:val="single" w:sz="2" w:space="0" w:color="000000"/>
            </w:tcBorders>
          </w:tcPr>
          <w:p w:rsidR="0088650E" w:rsidRPr="00615CC9" w:rsidRDefault="0088650E" w:rsidP="0088650E">
            <w:pPr>
              <w:autoSpaceDE w:val="0"/>
              <w:autoSpaceDN w:val="0"/>
              <w:adjustRightInd w:val="0"/>
              <w:spacing w:after="0" w:line="240" w:lineRule="auto"/>
              <w:rPr>
                <w:rFonts w:ascii="Times New Roman" w:hAnsi="Times New Roman"/>
                <w:sz w:val="28"/>
                <w:szCs w:val="28"/>
              </w:rPr>
            </w:pPr>
            <w:r w:rsidRPr="00615CC9">
              <w:rPr>
                <w:rFonts w:ascii="Times New Roman" w:hAnsi="Times New Roman"/>
                <w:sz w:val="28"/>
                <w:szCs w:val="28"/>
              </w:rPr>
              <w:t>Нет оснований для взыскания - дата подписания заказчиком документов, подтверждающих исполнение контракта (договора) контрагентом: документа о приемке, актов выполненных работ, оказанных услуг, актов (накладных) на приемку товара</w:t>
            </w:r>
          </w:p>
        </w:tc>
      </w:tr>
      <w:tr w:rsidR="00615CC9" w:rsidRPr="00615CC9" w:rsidTr="0088650E">
        <w:tc>
          <w:tcPr>
            <w:tcW w:w="1843" w:type="dxa"/>
            <w:vMerge/>
            <w:tcBorders>
              <w:left w:val="single" w:sz="2" w:space="0" w:color="000000"/>
              <w:bottom w:val="single" w:sz="2" w:space="0" w:color="000000"/>
              <w:right w:val="single" w:sz="2" w:space="0" w:color="000000"/>
            </w:tcBorders>
          </w:tcPr>
          <w:p w:rsidR="0088650E" w:rsidRPr="00615CC9" w:rsidRDefault="0088650E" w:rsidP="0088650E">
            <w:pPr>
              <w:autoSpaceDE w:val="0"/>
              <w:autoSpaceDN w:val="0"/>
              <w:adjustRightInd w:val="0"/>
              <w:spacing w:after="0" w:line="240" w:lineRule="auto"/>
              <w:rPr>
                <w:rFonts w:ascii="Times New Roman" w:hAnsi="Times New Roman"/>
                <w:sz w:val="28"/>
                <w:szCs w:val="28"/>
              </w:rPr>
            </w:pPr>
          </w:p>
        </w:tc>
        <w:tc>
          <w:tcPr>
            <w:tcW w:w="1843" w:type="dxa"/>
            <w:vMerge/>
            <w:tcBorders>
              <w:left w:val="single" w:sz="2" w:space="0" w:color="000000"/>
              <w:bottom w:val="single" w:sz="2" w:space="0" w:color="000000"/>
              <w:right w:val="single" w:sz="2" w:space="0" w:color="000000"/>
            </w:tcBorders>
          </w:tcPr>
          <w:p w:rsidR="0088650E" w:rsidRPr="00615CC9" w:rsidRDefault="0088650E" w:rsidP="0088650E">
            <w:pPr>
              <w:autoSpaceDE w:val="0"/>
              <w:autoSpaceDN w:val="0"/>
              <w:adjustRightInd w:val="0"/>
              <w:spacing w:after="0" w:line="240" w:lineRule="auto"/>
              <w:rPr>
                <w:rFonts w:ascii="Times New Roman" w:hAnsi="Times New Roman"/>
                <w:sz w:val="28"/>
                <w:szCs w:val="28"/>
              </w:rPr>
            </w:pPr>
          </w:p>
        </w:tc>
        <w:tc>
          <w:tcPr>
            <w:tcW w:w="5670" w:type="dxa"/>
            <w:tcBorders>
              <w:top w:val="single" w:sz="2" w:space="0" w:color="000000"/>
              <w:left w:val="single" w:sz="2" w:space="0" w:color="000000"/>
              <w:bottom w:val="single" w:sz="2" w:space="0" w:color="000000"/>
              <w:right w:val="single" w:sz="2" w:space="0" w:color="000000"/>
            </w:tcBorders>
          </w:tcPr>
          <w:p w:rsidR="0088650E" w:rsidRPr="00615CC9" w:rsidRDefault="0088650E" w:rsidP="0088650E">
            <w:pPr>
              <w:autoSpaceDE w:val="0"/>
              <w:autoSpaceDN w:val="0"/>
              <w:adjustRightInd w:val="0"/>
              <w:spacing w:after="0" w:line="240" w:lineRule="auto"/>
              <w:rPr>
                <w:rFonts w:ascii="Times New Roman" w:hAnsi="Times New Roman"/>
                <w:sz w:val="28"/>
                <w:szCs w:val="28"/>
              </w:rPr>
            </w:pPr>
            <w:r w:rsidRPr="00615CC9">
              <w:rPr>
                <w:rFonts w:ascii="Times New Roman" w:hAnsi="Times New Roman"/>
                <w:sz w:val="28"/>
                <w:szCs w:val="28"/>
              </w:rPr>
              <w:t>Есть основания для взыскания (обязательства исполнителем нарушены) - дата исполнения гарантом обеспечения (дата поступления средств на соответствующий счет заказчика/бюджета)</w:t>
            </w:r>
          </w:p>
        </w:tc>
      </w:tr>
      <w:tr w:rsidR="00615CC9" w:rsidRPr="00615CC9" w:rsidTr="0088650E">
        <w:tc>
          <w:tcPr>
            <w:tcW w:w="1843" w:type="dxa"/>
            <w:vMerge w:val="restart"/>
            <w:tcBorders>
              <w:top w:val="single" w:sz="2" w:space="0" w:color="000000"/>
              <w:left w:val="single" w:sz="2" w:space="0" w:color="000000"/>
              <w:right w:val="single" w:sz="2" w:space="0" w:color="000000"/>
            </w:tcBorders>
          </w:tcPr>
          <w:p w:rsidR="0088650E" w:rsidRPr="00615CC9" w:rsidRDefault="0088650E" w:rsidP="0088650E">
            <w:pPr>
              <w:autoSpaceDE w:val="0"/>
              <w:autoSpaceDN w:val="0"/>
              <w:adjustRightInd w:val="0"/>
              <w:spacing w:after="0" w:line="240" w:lineRule="auto"/>
              <w:rPr>
                <w:rFonts w:ascii="Times New Roman" w:hAnsi="Times New Roman"/>
                <w:sz w:val="28"/>
                <w:szCs w:val="28"/>
              </w:rPr>
            </w:pPr>
            <w:r w:rsidRPr="00615CC9">
              <w:rPr>
                <w:rFonts w:ascii="Times New Roman" w:hAnsi="Times New Roman"/>
                <w:sz w:val="28"/>
                <w:szCs w:val="28"/>
              </w:rPr>
              <w:t>Обеспечение гарантийных обязательств</w:t>
            </w:r>
          </w:p>
        </w:tc>
        <w:tc>
          <w:tcPr>
            <w:tcW w:w="1843" w:type="dxa"/>
            <w:vMerge w:val="restart"/>
            <w:tcBorders>
              <w:top w:val="single" w:sz="2" w:space="0" w:color="000000"/>
              <w:left w:val="single" w:sz="2" w:space="0" w:color="000000"/>
              <w:right w:val="single" w:sz="2" w:space="0" w:color="000000"/>
            </w:tcBorders>
          </w:tcPr>
          <w:p w:rsidR="0088650E" w:rsidRPr="00615CC9" w:rsidRDefault="0088650E" w:rsidP="0088650E">
            <w:pPr>
              <w:autoSpaceDE w:val="0"/>
              <w:autoSpaceDN w:val="0"/>
              <w:adjustRightInd w:val="0"/>
              <w:spacing w:after="0" w:line="240" w:lineRule="auto"/>
              <w:rPr>
                <w:rFonts w:ascii="Times New Roman" w:hAnsi="Times New Roman"/>
                <w:sz w:val="28"/>
                <w:szCs w:val="28"/>
              </w:rPr>
            </w:pPr>
            <w:r w:rsidRPr="00615CC9">
              <w:rPr>
                <w:rFonts w:ascii="Times New Roman" w:hAnsi="Times New Roman"/>
                <w:sz w:val="28"/>
                <w:szCs w:val="28"/>
              </w:rPr>
              <w:t>Дата приемки товаров, выполненных работ, результатов оказанных услуг (дата подписания документов, подтверждающих приемку товаров, работ/услуг)</w:t>
            </w:r>
          </w:p>
        </w:tc>
        <w:tc>
          <w:tcPr>
            <w:tcW w:w="5670" w:type="dxa"/>
            <w:tcBorders>
              <w:top w:val="single" w:sz="2" w:space="0" w:color="000000"/>
              <w:left w:val="single" w:sz="2" w:space="0" w:color="000000"/>
              <w:bottom w:val="single" w:sz="2" w:space="0" w:color="000000"/>
              <w:right w:val="single" w:sz="2" w:space="0" w:color="000000"/>
            </w:tcBorders>
          </w:tcPr>
          <w:p w:rsidR="0088650E" w:rsidRPr="00615CC9" w:rsidRDefault="0088650E" w:rsidP="0088650E">
            <w:pPr>
              <w:autoSpaceDE w:val="0"/>
              <w:autoSpaceDN w:val="0"/>
              <w:adjustRightInd w:val="0"/>
              <w:spacing w:after="0" w:line="240" w:lineRule="auto"/>
              <w:rPr>
                <w:rFonts w:ascii="Times New Roman" w:hAnsi="Times New Roman"/>
                <w:sz w:val="28"/>
                <w:szCs w:val="28"/>
              </w:rPr>
            </w:pPr>
            <w:r w:rsidRPr="00615CC9">
              <w:rPr>
                <w:rFonts w:ascii="Times New Roman" w:hAnsi="Times New Roman"/>
                <w:sz w:val="28"/>
                <w:szCs w:val="28"/>
              </w:rPr>
              <w:t>Нет оснований для взыскания - дата окончания срока, на который выданы гарантийные обязательства, обеспеченные банковской гарантией.</w:t>
            </w:r>
          </w:p>
        </w:tc>
      </w:tr>
      <w:tr w:rsidR="0088650E" w:rsidRPr="00615CC9" w:rsidTr="0088650E">
        <w:tc>
          <w:tcPr>
            <w:tcW w:w="1843" w:type="dxa"/>
            <w:vMerge/>
            <w:tcBorders>
              <w:left w:val="single" w:sz="2" w:space="0" w:color="000000"/>
              <w:bottom w:val="single" w:sz="2" w:space="0" w:color="000000"/>
              <w:right w:val="single" w:sz="2" w:space="0" w:color="000000"/>
            </w:tcBorders>
          </w:tcPr>
          <w:p w:rsidR="0088650E" w:rsidRPr="00615CC9" w:rsidRDefault="0088650E" w:rsidP="0088650E">
            <w:pPr>
              <w:autoSpaceDE w:val="0"/>
              <w:autoSpaceDN w:val="0"/>
              <w:adjustRightInd w:val="0"/>
              <w:spacing w:after="0" w:line="240" w:lineRule="auto"/>
              <w:rPr>
                <w:rFonts w:ascii="Times New Roman" w:hAnsi="Times New Roman"/>
                <w:sz w:val="28"/>
                <w:szCs w:val="28"/>
              </w:rPr>
            </w:pPr>
          </w:p>
        </w:tc>
        <w:tc>
          <w:tcPr>
            <w:tcW w:w="1843" w:type="dxa"/>
            <w:vMerge/>
            <w:tcBorders>
              <w:left w:val="single" w:sz="2" w:space="0" w:color="000000"/>
              <w:bottom w:val="single" w:sz="2" w:space="0" w:color="000000"/>
              <w:right w:val="single" w:sz="2" w:space="0" w:color="000000"/>
            </w:tcBorders>
          </w:tcPr>
          <w:p w:rsidR="0088650E" w:rsidRPr="00615CC9" w:rsidRDefault="0088650E" w:rsidP="0088650E">
            <w:pPr>
              <w:autoSpaceDE w:val="0"/>
              <w:autoSpaceDN w:val="0"/>
              <w:adjustRightInd w:val="0"/>
              <w:spacing w:after="0" w:line="240" w:lineRule="auto"/>
              <w:rPr>
                <w:rFonts w:ascii="Times New Roman" w:hAnsi="Times New Roman"/>
                <w:sz w:val="28"/>
                <w:szCs w:val="28"/>
              </w:rPr>
            </w:pPr>
          </w:p>
        </w:tc>
        <w:tc>
          <w:tcPr>
            <w:tcW w:w="5670" w:type="dxa"/>
            <w:tcBorders>
              <w:top w:val="single" w:sz="2" w:space="0" w:color="000000"/>
              <w:left w:val="single" w:sz="2" w:space="0" w:color="000000"/>
              <w:bottom w:val="single" w:sz="2" w:space="0" w:color="000000"/>
              <w:right w:val="single" w:sz="2" w:space="0" w:color="000000"/>
            </w:tcBorders>
          </w:tcPr>
          <w:p w:rsidR="0088650E" w:rsidRPr="00615CC9" w:rsidRDefault="0088650E" w:rsidP="0088650E">
            <w:pPr>
              <w:autoSpaceDE w:val="0"/>
              <w:autoSpaceDN w:val="0"/>
              <w:adjustRightInd w:val="0"/>
              <w:spacing w:after="0" w:line="240" w:lineRule="auto"/>
              <w:rPr>
                <w:rFonts w:ascii="Times New Roman" w:hAnsi="Times New Roman"/>
                <w:sz w:val="28"/>
                <w:szCs w:val="28"/>
              </w:rPr>
            </w:pPr>
            <w:r w:rsidRPr="00615CC9">
              <w:rPr>
                <w:rFonts w:ascii="Times New Roman" w:hAnsi="Times New Roman"/>
                <w:sz w:val="28"/>
                <w:szCs w:val="28"/>
              </w:rPr>
              <w:t>Есть основания для взыскания (гарантийные обязательства исполнителем нарушены) - дата исполнения гарантом обеспечения (дата поступления средств на соответствующий счет заказчика/бюджета)</w:t>
            </w:r>
          </w:p>
        </w:tc>
      </w:tr>
    </w:tbl>
    <w:p w:rsidR="0088650E" w:rsidRPr="00615CC9" w:rsidRDefault="0088650E" w:rsidP="0088650E">
      <w:pPr>
        <w:spacing w:after="0" w:line="240" w:lineRule="auto"/>
        <w:rPr>
          <w:rFonts w:ascii="Times New Roman" w:hAnsi="Times New Roman"/>
          <w:sz w:val="28"/>
          <w:szCs w:val="28"/>
        </w:rPr>
      </w:pPr>
    </w:p>
    <w:p w:rsidR="0088650E" w:rsidRPr="00615CC9" w:rsidRDefault="0088650E" w:rsidP="0088650E">
      <w:pPr>
        <w:keepNext/>
        <w:keepLines/>
        <w:spacing w:before="480" w:after="0"/>
        <w:jc w:val="both"/>
        <w:outlineLvl w:val="0"/>
        <w:rPr>
          <w:rFonts w:ascii="Times New Roman" w:hAnsi="Times New Roman"/>
          <w:b/>
          <w:bCs/>
          <w:sz w:val="28"/>
          <w:szCs w:val="28"/>
        </w:rPr>
      </w:pPr>
      <w:bookmarkStart w:id="679" w:name="_2.21._Особенности_учет"/>
      <w:bookmarkStart w:id="680" w:name="_Toc181265807"/>
      <w:bookmarkStart w:id="681" w:name="_Toc29740614"/>
      <w:bookmarkStart w:id="682" w:name="_Toc29741020"/>
      <w:bookmarkStart w:id="683" w:name="_Toc29741284"/>
      <w:bookmarkStart w:id="684" w:name="_Toc29741588"/>
      <w:bookmarkStart w:id="685" w:name="_Toc29741817"/>
      <w:bookmarkStart w:id="686" w:name="_Toc29743292"/>
      <w:bookmarkStart w:id="687" w:name="_Toc29743381"/>
      <w:bookmarkStart w:id="688" w:name="_Toc30435271"/>
      <w:bookmarkStart w:id="689" w:name="_Toc30435370"/>
      <w:bookmarkStart w:id="690" w:name="_Toc30435488"/>
      <w:bookmarkStart w:id="691" w:name="_Toc30503874"/>
      <w:bookmarkStart w:id="692" w:name="_Toc30839374"/>
      <w:bookmarkStart w:id="693" w:name="_Toc30853043"/>
      <w:bookmarkStart w:id="694" w:name="_Toc31457255"/>
      <w:bookmarkStart w:id="695" w:name="_Toc31457554"/>
      <w:bookmarkStart w:id="696" w:name="_Toc31457586"/>
      <w:bookmarkStart w:id="697" w:name="_Toc31457618"/>
      <w:bookmarkStart w:id="698" w:name="_Toc31457681"/>
      <w:bookmarkStart w:id="699" w:name="_Toc31458398"/>
      <w:bookmarkStart w:id="700" w:name="_Toc32070003"/>
      <w:bookmarkStart w:id="701" w:name="_Toc32139318"/>
      <w:bookmarkStart w:id="702" w:name="_Toc32753665"/>
      <w:bookmarkStart w:id="703" w:name="_Toc32753737"/>
      <w:bookmarkStart w:id="704" w:name="_Toc32753773"/>
      <w:bookmarkStart w:id="705" w:name="_Toc32753813"/>
      <w:bookmarkStart w:id="706" w:name="_Toc32753849"/>
      <w:bookmarkStart w:id="707" w:name="_Toc32754042"/>
      <w:bookmarkStart w:id="708" w:name="_Toc33028646"/>
      <w:bookmarkStart w:id="709" w:name="_Toc46828225"/>
      <w:bookmarkStart w:id="710" w:name="_Toc56187484"/>
      <w:bookmarkStart w:id="711" w:name="_Toc62391986"/>
      <w:bookmarkEnd w:id="679"/>
      <w:r w:rsidRPr="00615CC9">
        <w:rPr>
          <w:rFonts w:ascii="Times New Roman" w:hAnsi="Times New Roman"/>
          <w:b/>
          <w:bCs/>
          <w:sz w:val="28"/>
          <w:szCs w:val="28"/>
        </w:rPr>
        <w:t>2.</w:t>
      </w:r>
      <w:r w:rsidR="00F02496" w:rsidRPr="00615CC9">
        <w:rPr>
          <w:rFonts w:ascii="Times New Roman" w:hAnsi="Times New Roman"/>
          <w:b/>
          <w:bCs/>
          <w:sz w:val="28"/>
          <w:szCs w:val="28"/>
        </w:rPr>
        <w:t>19</w:t>
      </w:r>
      <w:r w:rsidRPr="00615CC9">
        <w:rPr>
          <w:rFonts w:ascii="Times New Roman" w:hAnsi="Times New Roman"/>
          <w:b/>
          <w:bCs/>
          <w:sz w:val="28"/>
          <w:szCs w:val="28"/>
        </w:rPr>
        <w:t>. Особенности учет нефинансовых активов имущества казны уполномоченным органом</w:t>
      </w:r>
      <w:bookmarkEnd w:id="680"/>
      <w:r w:rsidRPr="00615CC9">
        <w:rPr>
          <w:rFonts w:ascii="Times New Roman" w:hAnsi="Times New Roman"/>
          <w:b/>
          <w:bCs/>
          <w:sz w:val="28"/>
          <w:szCs w:val="28"/>
        </w:rPr>
        <w:t xml:space="preserve"> </w:t>
      </w:r>
    </w:p>
    <w:p w:rsidR="0088650E" w:rsidRPr="00615CC9" w:rsidRDefault="00F02496" w:rsidP="0088650E">
      <w:pPr>
        <w:spacing w:after="0" w:line="240" w:lineRule="auto"/>
        <w:jc w:val="both"/>
        <w:rPr>
          <w:rFonts w:ascii="Times New Roman" w:hAnsi="Times New Roman"/>
          <w:sz w:val="28"/>
          <w:szCs w:val="28"/>
        </w:rPr>
      </w:pPr>
      <w:r w:rsidRPr="00615CC9">
        <w:rPr>
          <w:rFonts w:ascii="Times New Roman" w:hAnsi="Times New Roman"/>
          <w:sz w:val="28"/>
          <w:szCs w:val="28"/>
        </w:rPr>
        <w:t>2.19</w:t>
      </w:r>
      <w:r w:rsidR="0088650E" w:rsidRPr="00615CC9">
        <w:rPr>
          <w:rFonts w:ascii="Times New Roman" w:hAnsi="Times New Roman"/>
          <w:sz w:val="28"/>
          <w:szCs w:val="28"/>
        </w:rPr>
        <w:t>.1. НФА имущества казны (далее также – имущество казны) отражаются в бюджетном учете Учреждения, осуществляющего в рамках своей компетенции права и обязанности собственника имущества по учету имущества казны, на которое возлагаются функции управления и распоряжения имуществом публично-правового образования (далее также – уполномоченный орган) в стоимостном выражении с указанием реестрового номера объектов имущества из Реестра имущества без ведения инвентарного учета объектов имущества.</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Операции с объектами имущества казны отражаются в бюджетном учете ежемесячно на основании информации из Реестра имущества. Информация из Реестра имущества об операциях с НФА имущества казны за текущий месяц, представляется в Бухгалтерию ежемесячно не позднее 5 числа очередного месяца с указанием реестровых номеров объектов и операций с ними. Информация из Реестра имущества о поступлении имущества в казну или выбытии НФА из состава имущества казны предоставляется с приложением документов-оснований (подтверждающих документов) – оригиналов или копий документов, заверенных в установленном порядке. В случае осуществления иных операций с имуществом казны (например, при вовлечении имущества казны в оборот) документы-основания по таким операциям предоставляются дополнительно по требованию Главного бухгалтера (иного сотрудника Бухгалтерии, ответственного за ведение бюджетного учета имущества казны).</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2.</w:t>
      </w:r>
      <w:r w:rsidR="00F02496" w:rsidRPr="00615CC9">
        <w:rPr>
          <w:rFonts w:ascii="Times New Roman" w:hAnsi="Times New Roman"/>
          <w:sz w:val="28"/>
          <w:szCs w:val="28"/>
        </w:rPr>
        <w:t>19</w:t>
      </w:r>
      <w:r w:rsidRPr="00615CC9">
        <w:rPr>
          <w:rFonts w:ascii="Times New Roman" w:hAnsi="Times New Roman"/>
          <w:sz w:val="28"/>
          <w:szCs w:val="28"/>
        </w:rPr>
        <w:t>.2. Аналитический учет имущества казны ведется на основании информации из Реестра имущества и отражается в бюджетном учете (в том числе в регистрах бухгалтерского учета) на соответствующем счете 1 108 00 000 с учетом следующих особенностей.</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Недвижимое имущество казны (за исключением земельных участков и объектов незавершенного строительства) отражается в разрезе наименований объектов недвижимого имущества.</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 xml:space="preserve">Земельные участки в составе имущества казны отражаются без дополнительного указания кадастровых номеров. </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Движимое имущество, балансовая стоимость которых равна или превышает 500 тысяч рублей, отражается в разрезе наименований объектов имущества.</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 xml:space="preserve">Движимое имущество стоимостью менее 500 тысяч рублей отражается в учете с отнесением имущества к группе «Движимое имущество, составляющее казну» или группе «Матзапасы, составляющие казну» в разрезе лиц, ответственных за сохранность данного имущества (мест хранения), без ведения аналитического учета по наименованиям объектов имущества.  </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Нематериальные активы отражаются в разрезе  наименований объектов учета.</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В отношении объектов имущества казны, переданных по концессионным соглашениям, дополнительно в составе аналитических признаков указываются контрагент и правовое основание (наименование концессионера и реквизиты концессионного соглашения).</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2.</w:t>
      </w:r>
      <w:r w:rsidR="00F02496" w:rsidRPr="00615CC9">
        <w:rPr>
          <w:rFonts w:ascii="Times New Roman" w:hAnsi="Times New Roman"/>
          <w:sz w:val="28"/>
          <w:szCs w:val="28"/>
        </w:rPr>
        <w:t>19</w:t>
      </w:r>
      <w:r w:rsidRPr="00615CC9">
        <w:rPr>
          <w:rFonts w:ascii="Times New Roman" w:hAnsi="Times New Roman"/>
          <w:sz w:val="28"/>
          <w:szCs w:val="28"/>
        </w:rPr>
        <w:t xml:space="preserve">.3. Объекты незавершенного строительства, на которые зарегистрировано право собственности публично-правового образования, учитываются на счете 1 106 51 000 с указанием реестровых номеров из Реестра имущества в разрезе наименований объектов. </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2.</w:t>
      </w:r>
      <w:r w:rsidR="00F02496" w:rsidRPr="00615CC9">
        <w:rPr>
          <w:rFonts w:ascii="Times New Roman" w:hAnsi="Times New Roman"/>
          <w:sz w:val="28"/>
          <w:szCs w:val="28"/>
        </w:rPr>
        <w:t>19</w:t>
      </w:r>
      <w:r w:rsidRPr="00615CC9">
        <w:rPr>
          <w:rFonts w:ascii="Times New Roman" w:hAnsi="Times New Roman"/>
          <w:sz w:val="28"/>
          <w:szCs w:val="28"/>
        </w:rPr>
        <w:t>.4. К счету 108 50 открываются дополнительные субконто:</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1 - передано в аренду;</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2 - передано в безвозмездное пользование;</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3 – социальный найм;</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4 – передано на хранение;</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5 – в доверительном управлении;</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6 - иные способы вовлечения в оборот имущества казны (за исключением концессии).</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 xml:space="preserve">При вовлечении в хозяйственный оборот имущества казны без его выбытия из состава НФА имущества казны, а также при передаче НФА имущества казны на хранение или в доверительное управление в учете отражается внутреннее перемещение объекта для обособления объекта на счете 108 50 с соответствующим субконто. </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Дополнительный аналитический учет имущества казны ведется на забалансовых счетах 25, 26 с классификацией по способам вовлечения НФА в оборот (аренда, безвозмездное пользование, социальный найм).</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Если в хозяйственный оборот вовлекается часть объекта имущества казны, субконто не применяется.</w:t>
      </w:r>
    </w:p>
    <w:p w:rsidR="0088650E" w:rsidRPr="00615CC9" w:rsidRDefault="0088650E" w:rsidP="0088650E">
      <w:pPr>
        <w:spacing w:after="0" w:line="240" w:lineRule="auto"/>
        <w:jc w:val="both"/>
        <w:rPr>
          <w:rFonts w:ascii="Times New Roman" w:hAnsi="Times New Roman"/>
          <w:sz w:val="28"/>
          <w:szCs w:val="28"/>
          <w:shd w:val="clear" w:color="auto" w:fill="FFFFFF"/>
        </w:rPr>
      </w:pPr>
      <w:r w:rsidRPr="00615CC9">
        <w:rPr>
          <w:rFonts w:ascii="Times New Roman" w:hAnsi="Times New Roman"/>
          <w:sz w:val="28"/>
          <w:szCs w:val="28"/>
          <w:shd w:val="clear" w:color="auto" w:fill="FFFFFF"/>
        </w:rPr>
        <w:t>При сдаче в аренду или передаче в безвозмездное пользование части объекта недвижимости – имущества казны - стоимость этой части отражается на забалансовых счетах 25 "Имущество, переданное в возмездное пользование (аренду)" или 26 "Имущество, переданное в безвозмездное пользование" соответственно и определяется исходя из балансовой стоимости всего объекта, его общей площади и площади переданного помещения (земельного участка).</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2.</w:t>
      </w:r>
      <w:r w:rsidR="00F02496" w:rsidRPr="00615CC9">
        <w:rPr>
          <w:rFonts w:ascii="Times New Roman" w:hAnsi="Times New Roman"/>
          <w:sz w:val="28"/>
          <w:szCs w:val="28"/>
        </w:rPr>
        <w:t>19</w:t>
      </w:r>
      <w:r w:rsidRPr="00615CC9">
        <w:rPr>
          <w:rFonts w:ascii="Times New Roman" w:hAnsi="Times New Roman"/>
          <w:sz w:val="28"/>
          <w:szCs w:val="28"/>
        </w:rPr>
        <w:t>.5. Сверка данных бюджетного учета и информации из Реестра имущества осуществляется в отношении имущества казны ежеквартально.</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 xml:space="preserve">Сведения из Реестра имущества представляются в Бухгалтерию по НФА имущества казны  по состоянию на 1 апреля, 1 июля и 1 октября отчетного года не позднее 5 числа месяца, следующего за отчетным кварталом. </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В целях годовой сверки данные из Реестра имущества по НФА имущества казны по состоянию на 1 января года, следующего за отчетным, представляются в Бухгалтерию не позднее 20 января года, следующего за отчетным.</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Информация из Реестра имущества должна содержать итоговые суммы стоимостей по объектам имущества казны на отчетную дату в отношении следующих групп имущества казны:</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 недвижимого имущества;</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 объектов незавершенного строительства;</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 земельных участков;</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 движимого имущества стоимостью 500 тысяч рублей и более;</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 движимого имущества стоимостью менее 500 тысяч рублей;</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 нематериальных активов;</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 прочих активов имущества казны, не отнесенных к указанным выше группам.</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В отношении объектов имущества казны, вовлеченных в хозяйственный оборот, сведения по каждой группе имущества казны должны содержать дополнительную информацию о таких объектах в разрезе оснований:</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 передано в аренду;</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 передано в безвозмездное пользование;</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 в концессии;</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 иные способы вовлечения в оборот.</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При выявлении расхождений в итоговой сумме стоимостей имущества казны согласно Реестру имущества с данными бюджетного учета по запросу Бухгалтерии в срок, указанный в запросе, дополнительно представляются сведения в разрезе реестровых номеров (наименований объектов имущества при необходимости) по тем группам, по которым выявлены расхождения, включая информацию о движении имущества казны за указанный период. Результатом выверки может являться как корректировка учетных данных, так и внесение соответствующих уточнений в Реестр имущества.</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В случае указания нулевой стоимости объекта в Реестре имущества такой объект в бюджетном учете отражается в условной оценке: 1 объект - 1 рубль. Данные объекты обособляются при сверке данных из Реестра имущества с данными бюджетного учета как допустимые отклонения.</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 xml:space="preserve">Объекты, балансовая стоимость которых в Реестре равна нулю, отражаются в бюджетном учете по справедливой стоимости после внесения такой оценки в Реестр имущества. </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Отдельный порядок предоставления информации по земельным участкам в целях годовой сверки в случае изменения кадастровой стоимости земельных участков в результате проведения государственной кадастровой переоценки в отчетном году предусмотрен п. 2.21.8 настоящей Учетной политики.</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2.</w:t>
      </w:r>
      <w:r w:rsidR="00F02496" w:rsidRPr="00615CC9">
        <w:rPr>
          <w:rFonts w:ascii="Times New Roman" w:hAnsi="Times New Roman"/>
          <w:sz w:val="28"/>
          <w:szCs w:val="28"/>
        </w:rPr>
        <w:t>19</w:t>
      </w:r>
      <w:r w:rsidRPr="00615CC9">
        <w:rPr>
          <w:rFonts w:ascii="Times New Roman" w:hAnsi="Times New Roman"/>
          <w:sz w:val="28"/>
          <w:szCs w:val="28"/>
        </w:rPr>
        <w:t xml:space="preserve">.6. Земельные участки, составляющие имущество казны, в том числе вовлеченные в хозяйственный оборот и дополнительно учтенные на забалансовых счетах 25 (в аренде) и 26  (в безвозмездном пользовании), учитываются на счете 108 55, а также на забалансовых счетах 25 и 26 по кадастровой стоимости с учетом переоценок, произведенных в отчетном периоде. Кадастровая стоимость земельных участков, учтенных как на балансе, так и за балансом, должна соответствовать данным Реестра  имущества на ежемесячную отчетную дату. </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В случае изменения кадастровых оценок земельных участков в течение финансового года (например, по решению суда) в Бухгалтерию не позднее 5 числа месяца, следующего за месяцем, в котором были внесены изменения в Реестр имущества, предоставляются документы-основания изменения стоимостных оценок. Информация по земельным участкам, кадастровая стоимость которых изменилась в отчетном периоде (месяце), представляется в разрезе реестровых номеров земельных участков с указанием новой стоимости согласно Реестру имущества. Корректировка кадастровой стоимости земельных участков на счете 108 55, а также на забалансовых счетах 25 и 26 (при необходимости) отражается в учете последним днем отчетного периода (месяца), в котором произошло изменение стоимостных оценок.</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2.</w:t>
      </w:r>
      <w:r w:rsidR="00F02496" w:rsidRPr="00615CC9">
        <w:rPr>
          <w:rFonts w:ascii="Times New Roman" w:hAnsi="Times New Roman"/>
          <w:sz w:val="28"/>
          <w:szCs w:val="28"/>
        </w:rPr>
        <w:t>19</w:t>
      </w:r>
      <w:r w:rsidRPr="00615CC9">
        <w:rPr>
          <w:rFonts w:ascii="Times New Roman" w:hAnsi="Times New Roman"/>
          <w:sz w:val="28"/>
          <w:szCs w:val="28"/>
        </w:rPr>
        <w:t>.7. Земельные участки, находящиеся в собственности  публично-правового образования, предоставленные на праве постоянного (бессрочного) пользования, учитываются на забалансовом счете 26 "Имущество, переданное в безвозмездное пользование" в разрезе  реестровых номеров и аналитического признака «земля казны, переданная на праве постоянного (бессрочного) пользования».</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В случае изменения кадастровых оценок таких земельных участков в течение финансового года (например, по решению суда) в Бухгалтерию не позднее 5 числа месяца, следующего за месяцем, в котором были внесены изменения в Реестр имущества, предоставляются документы-основания изменения стоимостных оценок. Информация по земельным участкам, кадастровая стоимость которых изменилась в отчетном периоде (месяце), представляется в разрезе реестровых номеров земельных участков с указанием новой стоимости согласно Реестру имущества. Корректировка кадастровой стоимости земельных участков на забалансовом счете 26 отражается в учете последним днем отчетного периода (месяца), в котором произошло изменение стоимостных оценок.</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Ежегодно осуществляется сверка данных бюджетного учета в части земельных участков, переданных на праве постоянного (бессрочного) пользования и учтенных на забалансовом счете 26, с данными из Реестра имущества. В целях годовой сверки данные из Реестра имущества представляются в Бухгалтерию по земельным участкам, закрепленным на праве постоянного (бессрочного) пользования по состоянию на годовую отчетную дату, не позднее 20 января года, следующего за отчетным. Информация из Реестра имущества должна содержать итоговую сумму кадастровых стоимостей по таким земельным участкам на годовую отчетную дату.</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При выявлении расхождений в итоговой сумме стоимостей земельных участков, предоставленных на праве постоянного (бессрочного) пользования,  согласно Реестру имущества с данными бюджетного учета, по запросу Бухгалтерии в срок, указанный в запросе, дополнительно представляются сведения о таких земельных участках в разрезе реестровых номеров (кадастровых номеров при необходимости). Результатом выверки может являться как корректировка учетных данных, так и внесение соответствующих уточнений в Реестр имущества.</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Отдельный порядок предоставления информации по земельным участкам в целях годовой сверки в случае изменения кадастровой стоимости земельных участков в результате проведения государственной кадастровой переоценки в отчетном году предусмотрен п. 2.</w:t>
      </w:r>
      <w:r w:rsidR="00F02496" w:rsidRPr="00615CC9">
        <w:rPr>
          <w:rFonts w:ascii="Times New Roman" w:hAnsi="Times New Roman"/>
          <w:sz w:val="28"/>
          <w:szCs w:val="28"/>
        </w:rPr>
        <w:t>19</w:t>
      </w:r>
      <w:r w:rsidRPr="00615CC9">
        <w:rPr>
          <w:rFonts w:ascii="Times New Roman" w:hAnsi="Times New Roman"/>
          <w:sz w:val="28"/>
          <w:szCs w:val="28"/>
        </w:rPr>
        <w:t>.8 настоящей Учетной политики.</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Информация о разделе земельного участка без прекращения права постоянного (бессрочного) пользования и постановка на учет вновь образованного в результате раздела земельного участка, который также закрепляется на праве постоянного (бессрочного) пользования, отражается бухгалтерскими записями по забалансовому счету 26 "Имущество, переданное в безвозмездное пользование".</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2.</w:t>
      </w:r>
      <w:r w:rsidR="00F02496" w:rsidRPr="00615CC9">
        <w:rPr>
          <w:rFonts w:ascii="Times New Roman" w:hAnsi="Times New Roman"/>
          <w:sz w:val="28"/>
          <w:szCs w:val="28"/>
        </w:rPr>
        <w:t>19</w:t>
      </w:r>
      <w:r w:rsidRPr="00615CC9">
        <w:rPr>
          <w:rFonts w:ascii="Times New Roman" w:hAnsi="Times New Roman"/>
          <w:sz w:val="28"/>
          <w:szCs w:val="28"/>
        </w:rPr>
        <w:t>.8. В случае изменения кадастровой стоимости земельных участков в результате проведения государственной кадастровой переоценки в отчетном финансовом году, сведения о новой кадастровой стоимости земельных участков в результате переоценки, которые внесены в ЕГРН и Реестр недвижимости, должны быть предоставлены  в Бухгалтерию на третий рабочий день после  внесения новых кадастровых оценок в Реестр имущества по всем земельным участкам, но не позднее чем за 5 дней до даты представления годовой бюджетной отчетности уполномоченным органом. Информация должна содержать реестровые номера земельных участков и их кадастровую стоимость по результатам переоценки на отчетную дату.</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При этом информация о земельных участках в целях годовой сверки,  предусмотренная пунктами 2.</w:t>
      </w:r>
      <w:r w:rsidR="00F02496" w:rsidRPr="00615CC9">
        <w:rPr>
          <w:rFonts w:ascii="Times New Roman" w:hAnsi="Times New Roman"/>
          <w:sz w:val="28"/>
          <w:szCs w:val="28"/>
        </w:rPr>
        <w:t>19.5 и 2.19</w:t>
      </w:r>
      <w:r w:rsidRPr="00615CC9">
        <w:rPr>
          <w:rFonts w:ascii="Times New Roman" w:hAnsi="Times New Roman"/>
          <w:sz w:val="28"/>
          <w:szCs w:val="28"/>
        </w:rPr>
        <w:t xml:space="preserve">.7 настоящей Учетной политики, предоставляется в Бухгалтерию одновременно со сведениями о новой кадастровой стоимости земельных участков. </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 xml:space="preserve">Внесение в Реестр имущества согласно данным из ЕГРН сведений о новых кадастровых оценках на годовую отчетную дату после 31 декабря отчетного года, но до даты представления информации в Бухгалтерию, установленной данным пунктом Учетной политики, является существенным событием после отчетной даты и отражается последним днем отчетного финансового года (года, в котором был утвержден </w:t>
      </w:r>
      <w:r w:rsidRPr="00615CC9">
        <w:rPr>
          <w:rFonts w:ascii="Times New Roman" w:hAnsi="Times New Roman"/>
          <w:bCs/>
          <w:sz w:val="28"/>
          <w:szCs w:val="28"/>
        </w:rPr>
        <w:t>Акт об утверждении результатов определения кадастровой стоимости).</w:t>
      </w:r>
      <w:r w:rsidRPr="00615CC9">
        <w:rPr>
          <w:rFonts w:ascii="Times New Roman" w:hAnsi="Times New Roman"/>
          <w:sz w:val="28"/>
          <w:szCs w:val="28"/>
        </w:rPr>
        <w:t xml:space="preserve"> </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Стоимость земельных участков, составляющих имущество казны и учтенных на забалансовых счетах 25 (в аренде) и 26  (в безвозмездном пользовании), а также земельных участков, предоставленных на праве постоянного (бессрочного) пользования и учтенных уполномоченным органом на забалансовом счете 26, подлежит корректировке до кадастровой стоимости согласно представленной информации. Корректировка кадастровой стоимости земельных участков в результате проведения государственной кадастровой переоценки отражается в учете последним днем отчетного финансового года.</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2.</w:t>
      </w:r>
      <w:r w:rsidR="00F02496" w:rsidRPr="00615CC9">
        <w:rPr>
          <w:rFonts w:ascii="Times New Roman" w:hAnsi="Times New Roman"/>
          <w:sz w:val="28"/>
          <w:szCs w:val="28"/>
        </w:rPr>
        <w:t>19</w:t>
      </w:r>
      <w:r w:rsidRPr="00615CC9">
        <w:rPr>
          <w:rFonts w:ascii="Times New Roman" w:hAnsi="Times New Roman"/>
          <w:sz w:val="28"/>
          <w:szCs w:val="28"/>
        </w:rPr>
        <w:t>.9. Амортизация на объекты НФА имущества казны начисляется в отношении материальных и нематериальных основных фондов, а именно недвижимого имущества, а также движимого имущества и НМА казны, учитываемых на счетах 108 51, 108 52, 108 54 и 108 90 (кроме счета 108 95) при условии их вовлечения в хозяйственный оборот, а именно:</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 в случае передачи НФА имущества казны в аренду;</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 в случае передачи НФА имущества казны в  безвозмездное пользование;</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softHyphen/>
        <w:t>- в случае передачи НФА имущества казны в концессию;</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 при закреплении права оперативного управления за казенными предприятиями;</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 при закреплении права хозяйственного ведения.</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Амортизация начисляется в том числе на объекты недвижимого имущества казны при вовлечении в хозяйственный оборот части объекта недвижимости (например, отдельные помещения в здании).</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2.</w:t>
      </w:r>
      <w:r w:rsidR="00F02496" w:rsidRPr="00615CC9">
        <w:rPr>
          <w:rFonts w:ascii="Times New Roman" w:hAnsi="Times New Roman"/>
          <w:sz w:val="28"/>
          <w:szCs w:val="28"/>
        </w:rPr>
        <w:t>19</w:t>
      </w:r>
      <w:r w:rsidRPr="00615CC9">
        <w:rPr>
          <w:rFonts w:ascii="Times New Roman" w:hAnsi="Times New Roman"/>
          <w:sz w:val="28"/>
          <w:szCs w:val="28"/>
        </w:rPr>
        <w:t xml:space="preserve">.10. Метод начисления амортизации – линейный. </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2.</w:t>
      </w:r>
      <w:r w:rsidR="00F02496" w:rsidRPr="00615CC9">
        <w:rPr>
          <w:rFonts w:ascii="Times New Roman" w:hAnsi="Times New Roman"/>
          <w:sz w:val="28"/>
          <w:szCs w:val="28"/>
        </w:rPr>
        <w:t>19</w:t>
      </w:r>
      <w:r w:rsidRPr="00615CC9">
        <w:rPr>
          <w:rFonts w:ascii="Times New Roman" w:hAnsi="Times New Roman"/>
          <w:sz w:val="28"/>
          <w:szCs w:val="28"/>
        </w:rPr>
        <w:t>.11. Аналитический учет на счетах 104 50 ведется в разрезе реестровых номеров НФА имущества казны.</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2.</w:t>
      </w:r>
      <w:r w:rsidR="00F02496" w:rsidRPr="00615CC9">
        <w:rPr>
          <w:rFonts w:ascii="Times New Roman" w:hAnsi="Times New Roman"/>
          <w:sz w:val="28"/>
          <w:szCs w:val="28"/>
        </w:rPr>
        <w:t>19</w:t>
      </w:r>
      <w:r w:rsidRPr="00615CC9">
        <w:rPr>
          <w:rFonts w:ascii="Times New Roman" w:hAnsi="Times New Roman"/>
          <w:sz w:val="28"/>
          <w:szCs w:val="28"/>
        </w:rPr>
        <w:t xml:space="preserve">.12. Расчет и единовременное начисление суммы амортизации производится за период нахождения в казне объектов, указанных в пункте 2.21.9 настоящей Учетной политики. </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 xml:space="preserve">Сумма начисленной амортизации отражается в учете в месяце вовлечения имущества казны в хозяйственный оборот. </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Дальнейшее начисление амортизации отражается в учете ежемесячно 1 числа.</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Начисление амортизации не прекращается в случае прекращения использования объектов имущества казны в хозяйственном обороте (например, в случае прекращения арендных отношений).</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2.</w:t>
      </w:r>
      <w:r w:rsidR="00F02496" w:rsidRPr="00615CC9">
        <w:rPr>
          <w:rFonts w:ascii="Times New Roman" w:hAnsi="Times New Roman"/>
          <w:sz w:val="28"/>
          <w:szCs w:val="28"/>
        </w:rPr>
        <w:t>19</w:t>
      </w:r>
      <w:r w:rsidRPr="00615CC9">
        <w:rPr>
          <w:rFonts w:ascii="Times New Roman" w:hAnsi="Times New Roman"/>
          <w:sz w:val="28"/>
          <w:szCs w:val="28"/>
        </w:rPr>
        <w:t xml:space="preserve">.13. При вовлечении НФА имущества казны  в хозяйственный оборот по основанию закрепления права оперативного управления за организацией бюджетной сферы расчет и единовременное начисление суммы амортизации за период нахождения имущества в  казне уполномоченным органом не осуществляется. О сроке нахождения имущества в казне информация направляется новому правообладателю одновременно с  Актом о приеме-передаче объектов нефинансовых активов (ф. 0510448) в качестве приложения в целях доначисления получателем имущества амортизации в соответствии с абз. 4 п. 94 Инструкции </w:t>
      </w:r>
      <w:r w:rsidRPr="00615CC9">
        <w:rPr>
          <w:rFonts w:ascii="Times New Roman" w:hAnsi="Times New Roman"/>
          <w:sz w:val="28"/>
          <w:szCs w:val="28"/>
          <w:lang w:val="en-US"/>
        </w:rPr>
        <w:t>N</w:t>
      </w:r>
      <w:r w:rsidRPr="00615CC9">
        <w:rPr>
          <w:rFonts w:ascii="Times New Roman" w:hAnsi="Times New Roman"/>
          <w:sz w:val="28"/>
          <w:szCs w:val="28"/>
        </w:rPr>
        <w:t xml:space="preserve"> 157н.  </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2.</w:t>
      </w:r>
      <w:r w:rsidR="00F02496" w:rsidRPr="00615CC9">
        <w:rPr>
          <w:rFonts w:ascii="Times New Roman" w:hAnsi="Times New Roman"/>
          <w:sz w:val="28"/>
          <w:szCs w:val="28"/>
        </w:rPr>
        <w:t>19</w:t>
      </w:r>
      <w:r w:rsidRPr="00615CC9">
        <w:rPr>
          <w:rFonts w:ascii="Times New Roman" w:hAnsi="Times New Roman"/>
          <w:sz w:val="28"/>
          <w:szCs w:val="28"/>
        </w:rPr>
        <w:t xml:space="preserve">.14. В случае приобретения (создания) уполномоченным органом от имени Учреждения - юридического лица, самостоятельно участвующего в правовых отношениях, движимого имущества, предназначенного для включения объектов в состав имущества казны, а не для использования в деятельности Учреждения для реализации иных полномочий, не связанных с управлением и распоряжением имущества, при формировании первоначальной стоимости имущества применяется счет 106 50. </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 xml:space="preserve">На основании распоряжения о включении соответствующего приобретенного (созданного) движимого имущества (имущественных прав) в состав имущества казны и прекращении права оперативного управления Учреждения (уполномоченного органа) отражается передача вложений в состав имущества казны с использованием счета 1 304 04 000 «Внутриведомственные расчеты». </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В учете на основании Акта о приеме-передаче объектов нефинансовых активов (ф. 0510448) согласно распорядительному акту о включении имущества в состав казны отражаются следующие операции:</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Дебет 1 304 04 3ХХ Кредит 1 106 5Х 3ХХ,</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Дебет 1 108 5Х 3ХХ Кредит 1 304 04 3ХХ.</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2.</w:t>
      </w:r>
      <w:r w:rsidR="00F02496" w:rsidRPr="00615CC9">
        <w:rPr>
          <w:rFonts w:ascii="Times New Roman" w:hAnsi="Times New Roman"/>
          <w:sz w:val="28"/>
          <w:szCs w:val="28"/>
        </w:rPr>
        <w:t>19</w:t>
      </w:r>
      <w:r w:rsidRPr="00615CC9">
        <w:rPr>
          <w:rFonts w:ascii="Times New Roman" w:hAnsi="Times New Roman"/>
          <w:sz w:val="28"/>
          <w:szCs w:val="28"/>
        </w:rPr>
        <w:t xml:space="preserve">.15. Счет 1 304 04 000 применяется также в ситуации, когда в состав казны передается имущество, ранее закрепленное на праве оперативного управления за Учреждением - уполномоченным органом и приобретенное для обеспечения функций Учреждения, не связанного с управлением и распоряжением имущества казны. </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2.</w:t>
      </w:r>
      <w:r w:rsidR="00F02496" w:rsidRPr="00615CC9">
        <w:rPr>
          <w:rFonts w:ascii="Times New Roman" w:hAnsi="Times New Roman"/>
          <w:sz w:val="28"/>
          <w:szCs w:val="28"/>
        </w:rPr>
        <w:t>19</w:t>
      </w:r>
      <w:r w:rsidRPr="00615CC9">
        <w:rPr>
          <w:rFonts w:ascii="Times New Roman" w:hAnsi="Times New Roman"/>
          <w:sz w:val="28"/>
          <w:szCs w:val="28"/>
        </w:rPr>
        <w:t>.16. В 15 – 17 разрядах номера счета 1 304 04 000 отражаются аналитический код подвида доходов 192 и код вида расходов 802 по правилам внутриведомственных расчетов -  движение имущества внутри Учреждения - уполномоченного органа связано не с передачей от головного учреждения к филиалу, а с движением имущества при реализации Учреждением – уполномоченным органом разных полномочий в рамках своей компетенции.</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2.</w:t>
      </w:r>
      <w:r w:rsidR="00F02496" w:rsidRPr="00615CC9">
        <w:rPr>
          <w:rFonts w:ascii="Times New Roman" w:hAnsi="Times New Roman"/>
          <w:sz w:val="28"/>
          <w:szCs w:val="28"/>
        </w:rPr>
        <w:t>19</w:t>
      </w:r>
      <w:r w:rsidRPr="00615CC9">
        <w:rPr>
          <w:rFonts w:ascii="Times New Roman" w:hAnsi="Times New Roman"/>
          <w:sz w:val="28"/>
          <w:szCs w:val="28"/>
        </w:rPr>
        <w:t>.17. Если уполномоченным органом приобретается (создается) недвижимое имущество, а также движимое имущество в рамках деятельности, осуществляемой от имени публично-правового образования с учетом компетенции Учреждения – уполномоченного органа, счет 1 304 04 000 не применяется. Перевод в состав имущества казны законченных вложений отражается по дебету соответствующих счетов аналитического учета счета 1 108 50 000 "Нефинансовые активы имущества казны" в корреспонденции с кредитом счета 1 106 50 000 "Вложения в объекты государственной (муниципальной) казны" на основании Решения о признании объектов нефинансовых активов (ф. 0510441).</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2.</w:t>
      </w:r>
      <w:r w:rsidR="00F02496" w:rsidRPr="00615CC9">
        <w:rPr>
          <w:rFonts w:ascii="Times New Roman" w:hAnsi="Times New Roman"/>
          <w:sz w:val="28"/>
          <w:szCs w:val="28"/>
        </w:rPr>
        <w:t>19</w:t>
      </w:r>
      <w:r w:rsidRPr="00615CC9">
        <w:rPr>
          <w:rFonts w:ascii="Times New Roman" w:hAnsi="Times New Roman"/>
          <w:sz w:val="28"/>
          <w:szCs w:val="28"/>
        </w:rPr>
        <w:t>.18. Учет операций, связанных с НФА имущества казны, ведется с применением следующих регистров бухгалтерского учета:</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Журнал операций N 7.1 по выбытию и перемещению нефинансовых активов имущества казны.</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Журнал N 8.5 по прочим операциям – имущество казны.</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2.</w:t>
      </w:r>
      <w:r w:rsidR="00F02496" w:rsidRPr="00615CC9">
        <w:rPr>
          <w:rFonts w:ascii="Times New Roman" w:hAnsi="Times New Roman"/>
          <w:sz w:val="28"/>
          <w:szCs w:val="28"/>
        </w:rPr>
        <w:t>19</w:t>
      </w:r>
      <w:r w:rsidRPr="00615CC9">
        <w:rPr>
          <w:rFonts w:ascii="Times New Roman" w:hAnsi="Times New Roman"/>
          <w:sz w:val="28"/>
          <w:szCs w:val="28"/>
        </w:rPr>
        <w:t xml:space="preserve">.19. В целях оформления операций с НФА имущества казны применяются унифицированные формы первичных учетных документов, предусмотренные Приказом </w:t>
      </w:r>
      <w:r w:rsidRPr="00615CC9">
        <w:rPr>
          <w:rFonts w:ascii="Times New Roman" w:hAnsi="Times New Roman"/>
          <w:sz w:val="28"/>
          <w:szCs w:val="28"/>
          <w:lang w:val="en-US"/>
        </w:rPr>
        <w:t>N</w:t>
      </w:r>
      <w:r w:rsidRPr="00615CC9">
        <w:rPr>
          <w:rFonts w:ascii="Times New Roman" w:hAnsi="Times New Roman"/>
          <w:sz w:val="28"/>
          <w:szCs w:val="28"/>
        </w:rPr>
        <w:t xml:space="preserve"> 61н для отражения аналогичных операций с объектами иных НФА: основных средств, НМА, НПА и материальных запасов. </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 xml:space="preserve">Принятие материальных ценностей, полученных уполномоченным органом до момента обращения их в собственность государства (в частности, объектов бесхозяйного недвижимого имущества), к учету на забалансовый </w:t>
      </w:r>
      <w:hyperlink r:id="rId74" w:anchor="/document/12180849/entry/2" w:history="1">
        <w:r w:rsidRPr="00615CC9">
          <w:rPr>
            <w:rFonts w:ascii="Times New Roman" w:hAnsi="Times New Roman"/>
            <w:sz w:val="28"/>
            <w:szCs w:val="28"/>
            <w:u w:val="single"/>
          </w:rPr>
          <w:t>счет 02</w:t>
        </w:r>
      </w:hyperlink>
      <w:r w:rsidRPr="00615CC9">
        <w:rPr>
          <w:rFonts w:ascii="Times New Roman" w:hAnsi="Times New Roman"/>
          <w:sz w:val="28"/>
          <w:szCs w:val="28"/>
        </w:rPr>
        <w:t xml:space="preserve"> оформляется Актом о приеме-передаче объектов нефинансовых активов (ф. 0510448), в том числе составленным профильной комиссией уполномоченного органа в одностороннем порядке.</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2.</w:t>
      </w:r>
      <w:r w:rsidR="00F02496" w:rsidRPr="00615CC9">
        <w:rPr>
          <w:rFonts w:ascii="Times New Roman" w:hAnsi="Times New Roman"/>
          <w:sz w:val="28"/>
          <w:szCs w:val="28"/>
        </w:rPr>
        <w:t>19</w:t>
      </w:r>
      <w:r w:rsidRPr="00615CC9">
        <w:rPr>
          <w:rFonts w:ascii="Times New Roman" w:hAnsi="Times New Roman"/>
          <w:sz w:val="28"/>
          <w:szCs w:val="28"/>
        </w:rPr>
        <w:t xml:space="preserve">.20. Имущество казны закрепляется за ответственными лицами в следующем порядке. </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 xml:space="preserve">В отношении движимого имущества казны таким лицом назначаются сотрудники Учреждения (уполномоченного органа), обеспечивающие сохранность указанного имущества в месте хранения и принимающие имущество на хранение. </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В отношении объектов недвижимости, в том числе земельных участков, а также нематериальных объектов имущества казны (НМА) и объектов незавершенного строительства, лица, ответственные  за имущество казны, назначаются отдельным приказом руководителя Учреждения (органа, уполномоченного на ведение учета имущества казны) исходя из должностных регламентов и функций (полномочий) сотрудников Учреждения (уполномоченного органа) по управлению и распоряжению отдельными видами имущества и имущественных прав.</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2.</w:t>
      </w:r>
      <w:r w:rsidR="00F02496" w:rsidRPr="00615CC9">
        <w:rPr>
          <w:rFonts w:ascii="Times New Roman" w:hAnsi="Times New Roman"/>
          <w:sz w:val="28"/>
          <w:szCs w:val="28"/>
        </w:rPr>
        <w:t>19</w:t>
      </w:r>
      <w:r w:rsidRPr="00615CC9">
        <w:rPr>
          <w:rFonts w:ascii="Times New Roman" w:hAnsi="Times New Roman"/>
          <w:sz w:val="28"/>
          <w:szCs w:val="28"/>
        </w:rPr>
        <w:t>.21. Инвентаризация НФА имущества казны в целях составления годовой бюджетной отчетности проводится путем выверки данных бюджетного учета с данными из Реестра имущества публично-правового образования, а также в части объектов недвижимого имущества с данными государственных реестров.</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2.</w:t>
      </w:r>
      <w:r w:rsidR="00F02496" w:rsidRPr="00615CC9">
        <w:rPr>
          <w:rFonts w:ascii="Times New Roman" w:hAnsi="Times New Roman"/>
          <w:sz w:val="28"/>
          <w:szCs w:val="28"/>
        </w:rPr>
        <w:t>19</w:t>
      </w:r>
      <w:r w:rsidRPr="00615CC9">
        <w:rPr>
          <w:rFonts w:ascii="Times New Roman" w:hAnsi="Times New Roman"/>
          <w:sz w:val="28"/>
          <w:szCs w:val="28"/>
        </w:rPr>
        <w:t>.22. Недвижимое имущество, возвращенное в казну от организации бюджетной сферы без указания передающей стороной стоимости в первичных учетных документах, после регистрации прекращения права оперативного управления передающей стороны и  до получения информации о балансовой стоимости и сумме начисленной амортизации учитывается на счете 108 51:</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 по кадастровой стоимости,</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 при отсутствии кадастровой оценки в условной оценке: 1 объект - 1 рубль.</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Движимое имущество, полученное от организации бюджетной сферы без указания передающей стороной стоимости, до уточнения стоимостных оценок учитывается на балансовых счетах:</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 по стоимости согласно Реестру имущества (в случае обособления такого объекта в Реестре имущества);</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 xml:space="preserve">- при отсутствии информации в Реестре имущества о стоимости полученного объекта в условной оценке: 1 объект - 1 рубль. </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 xml:space="preserve">По факту получения указанного имущества в адрес организации бюджетной сферы, передавшей объект нефинансовых активов без указания балансовой стоимости, в целях дальнейшей консолидации (сверки) расчетов направляется запрос о предоставлении информации. </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 xml:space="preserve">По факту получения информации в учете отражаются исправительные записи. </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Если информация не получена до 31 декабря года, в котором имущество было получено, в адрес организации бюджетной сферы, передавшей объект нефинансовых активов без указания балансовой стоимости, до 15 января года, следующего за отчетным, направляется Извещение (ф. 0504805) с указанием:</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 по недвижимому имуществу кадастровой стоимости (при отсутствии кадастровой оценки – значение условной оценки);</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 по недвижимому имуществу стоимости согласно Реестру имущества (в случае обособления такого объекта имущества в Реестре  имущества), а при отсутствии информации в Реестре имущества о стоимости полученного объекта указывается условная оценка: 1 объект - 1 рубль.</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Стоимость учтенных в условной оценке объектов движимого имущества подлежит корректировке. Справедливая стоимость определяется комиссией Учреждения - уполномоченного органа. При этом в учете отражается корректировка стоимости в сторону увеличения с применением счета 1 401 10 176. Одновременно направляется информация о новой стоимости для включения сведений в Реестр имущества.</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2.</w:t>
      </w:r>
      <w:r w:rsidR="00F02496" w:rsidRPr="00615CC9">
        <w:rPr>
          <w:rFonts w:ascii="Times New Roman" w:hAnsi="Times New Roman"/>
          <w:sz w:val="28"/>
          <w:szCs w:val="28"/>
        </w:rPr>
        <w:t>19</w:t>
      </w:r>
      <w:r w:rsidRPr="00615CC9">
        <w:rPr>
          <w:rFonts w:ascii="Times New Roman" w:hAnsi="Times New Roman"/>
          <w:sz w:val="28"/>
          <w:szCs w:val="28"/>
        </w:rPr>
        <w:t xml:space="preserve">.23. В состав имущества казны включаются объекты недвижимого имущества (здания, земельные участки), приобретенные (созданные) в течение отчетного года получателем бюджетных средств (далее – ПБС), осуществляющими бюджетные инвестиции, в отношении которых государственная регистрации права собственности публично-правового образования по состоянию на годовую отчетную дату осуществлена, но отсутствует государственная регистрация права оперативного управления, права постоянного (бессрочного) пользования. </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Основанием для отражения операций является обращение ПБС с приложением Акта о приеме-передаче объектов нефинансовых активов (ф. 0510448) или результаты сверки данных бюджетного учета с данными Реестра имущества на годовую отчетную дату. При выявлении таких объектов имущества казны на годовую отчетную дату (на основании информации из Реестра имущества) направляется запрос в адрес ПБС, реализующего бюджетные инвестиции, о предоставлении Акта о приеме-передаче объектов нефинансовых активов (ф. 0510448) и передаче вложений в завершенный объект в объеме фактических затрат, сформированных ПБС, реализующим бюджетные инвестиции. На основании представленного документа последним рабочим днем отчетного периода отражаются бухгалтерские записи о включении НФА в состав имущества казны и отражении объектов на счетах 108 51 и 108 55 соответственно в порядке, предусмотренном для учета безвозмездно полученных НФА имущества казны по сформированной стоимости.</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В случае если фактические вложения ПБС в приобретение земельного участка отличаются от кадастровой стоимости земельного участка, указанной в документе (свидетельстве), подтверждающем право собственности, к бюджетному учету земельные участки принимаются по кадастровой стоимости. Для этого в учете уполномоченного органа одновременно с отражением поступлений земельного участка по стоимости вложений  производится корректировка балансовой стоимости земельного участка до его кадастровой стоимости с использованием счета 1 401 10 176.</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2.</w:t>
      </w:r>
      <w:r w:rsidR="00F02496" w:rsidRPr="00615CC9">
        <w:rPr>
          <w:rFonts w:ascii="Times New Roman" w:hAnsi="Times New Roman"/>
          <w:sz w:val="28"/>
          <w:szCs w:val="28"/>
        </w:rPr>
        <w:t>19</w:t>
      </w:r>
      <w:r w:rsidRPr="00615CC9">
        <w:rPr>
          <w:rFonts w:ascii="Times New Roman" w:hAnsi="Times New Roman"/>
          <w:sz w:val="28"/>
          <w:szCs w:val="28"/>
        </w:rPr>
        <w:t>.24. В состав имущества казны включаются объекты недвижимого имущества (здания, земельные участки) на основании обращений организаций бюджетной сферы. Являющихся передающей стороной, в случае, если на годовую отчетную дату передающей стороной завершена государственная регистрация прекращения права оперативного управления, права постоянного (бессрочного) пользования, при этом получатель данное право не оформил на дату представления годовой отчетности. Обращение должно содержать Извещение (</w:t>
      </w:r>
      <w:hyperlink r:id="rId75" w:anchor="/document/70951956/entry/2280" w:history="1">
        <w:r w:rsidRPr="00615CC9">
          <w:rPr>
            <w:rFonts w:ascii="Times New Roman" w:hAnsi="Times New Roman"/>
            <w:sz w:val="28"/>
            <w:szCs w:val="28"/>
            <w:u w:val="single"/>
          </w:rPr>
          <w:t>ф. 0504805</w:t>
        </w:r>
      </w:hyperlink>
      <w:r w:rsidRPr="00615CC9">
        <w:rPr>
          <w:rFonts w:ascii="Times New Roman" w:hAnsi="Times New Roman"/>
          <w:sz w:val="28"/>
          <w:szCs w:val="28"/>
        </w:rPr>
        <w:t>) с приложением документов, подтверждающих прекращение права оперативного управления,  права постоянного (бессрочного) пользования в отношении указанного имущества на годовую отчетную дату. На основании представленных документов последним рабочим днем отчетного финансового года отражаются бухгалтерские записи о включении НФА в состав имущества казны и принятии объектов к учету на счетах 108 51 и 108 55 соответственно в порядке, предусмотренном для учета безвозмездно полученных НФА имущества казны по сформированной стоимости.</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Исключение таких объектов из состава имущества казны отражается на основании обращения организаций бюджетной сферы – получателей имущества. Обращение должно содержать Извещение (ф. 0504805) с приложением документов, подтверждающих государственную регистрацию права оперативного управления,  права постоянного (бессрочного) пользования в отношении указанного имущества.</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2.</w:t>
      </w:r>
      <w:r w:rsidR="00F02496" w:rsidRPr="00615CC9">
        <w:rPr>
          <w:rFonts w:ascii="Times New Roman" w:hAnsi="Times New Roman"/>
          <w:sz w:val="28"/>
          <w:szCs w:val="28"/>
        </w:rPr>
        <w:t>19</w:t>
      </w:r>
      <w:r w:rsidRPr="00615CC9">
        <w:rPr>
          <w:rFonts w:ascii="Times New Roman" w:hAnsi="Times New Roman"/>
          <w:sz w:val="28"/>
          <w:szCs w:val="28"/>
        </w:rPr>
        <w:t xml:space="preserve">.25. До государственной регистрации права собственности публично-правового образования на новые построенные или приобретенные объекты имущества фактически переданные в казну объекты недвижимости учитываются уполномоченным органом на балансовом счете 106 50, а также за балансом на </w:t>
      </w:r>
      <w:hyperlink r:id="rId76" w:anchor="/document/12180849/entry/1" w:history="1">
        <w:r w:rsidRPr="00615CC9">
          <w:rPr>
            <w:rFonts w:ascii="Times New Roman" w:hAnsi="Times New Roman"/>
            <w:sz w:val="28"/>
            <w:szCs w:val="28"/>
            <w:u w:val="single"/>
          </w:rPr>
          <w:t>счете 01</w:t>
        </w:r>
      </w:hyperlink>
      <w:r w:rsidRPr="00615CC9">
        <w:rPr>
          <w:rFonts w:ascii="Times New Roman" w:hAnsi="Times New Roman"/>
          <w:sz w:val="28"/>
          <w:szCs w:val="28"/>
        </w:rPr>
        <w:t xml:space="preserve"> "Имущество, полученное в пользование".</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 xml:space="preserve">До государственной регистрации прекращения права оперативного управления (хозяйственного ведения) передающей стороны на объекты недвижимого имущества, находящегося в собственности публично-правового образования (например, при возврате имущества в казну) фактически переданные в казну объекты недвижимости учитываются уполномоченным органом за балансом на </w:t>
      </w:r>
      <w:hyperlink r:id="rId77" w:anchor="/document/12180849/entry/1" w:history="1">
        <w:r w:rsidRPr="00615CC9">
          <w:rPr>
            <w:rFonts w:ascii="Times New Roman" w:hAnsi="Times New Roman"/>
            <w:sz w:val="28"/>
            <w:szCs w:val="28"/>
            <w:u w:val="single"/>
          </w:rPr>
          <w:t>счете 01</w:t>
        </w:r>
      </w:hyperlink>
      <w:r w:rsidRPr="00615CC9">
        <w:rPr>
          <w:rFonts w:ascii="Times New Roman" w:hAnsi="Times New Roman"/>
          <w:sz w:val="28"/>
          <w:szCs w:val="28"/>
        </w:rPr>
        <w:t xml:space="preserve"> "Имущество, полученное в пользование".</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2.</w:t>
      </w:r>
      <w:r w:rsidR="00C33848" w:rsidRPr="00615CC9">
        <w:rPr>
          <w:rFonts w:ascii="Times New Roman" w:hAnsi="Times New Roman"/>
          <w:sz w:val="28"/>
          <w:szCs w:val="28"/>
        </w:rPr>
        <w:t>19</w:t>
      </w:r>
      <w:r w:rsidRPr="00615CC9">
        <w:rPr>
          <w:rFonts w:ascii="Times New Roman" w:hAnsi="Times New Roman"/>
          <w:sz w:val="28"/>
          <w:szCs w:val="28"/>
        </w:rPr>
        <w:t>.26. В бюджетном учете земельные участки, по которым государственная собственность не разграничена, впервые вовлекаемые уполномоченным на распоряжение такими земельными участками органом в хозяйственный оборот, отражаются уполномоченным органом на счете 1 103 13 000 "Прочие непроизведенные активы - недвижимое имущество учреждения". Дополнительный аналитический учет по земельным участкам ведется на забалансовых счетах 25, 26 с классификацией по способам вовлечения земли в оборот (аренда, безвозмездное пользование).</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В случае вовлечения в хозяйственный оборот земельного участка, по которому государственная собственность не разграничена, посредством его предоставления государственному (муниципальному) учреждению на праве постоянного бессрочного пользования, в учете уполномоченного органа по факту государственной регистрации права постоянного (бессрочного) пользования отражается передача земельного участка (его выбытие со счета 1 103 13 000) с одновременным отражением земельного участка на забалансовом счете 26 с указанием дополнительной аналитики «земля неразграниченная, вовлеченная в оборот посредством предоставления права постоянного (бессрочного) пользования». По факту регистрации права собственности публично-правового образования на данный земельный участок отражается уточнение аналитического признака («земля казны, переданная на праве постоянного (бессрочного) пользования»), а также (при необходимости) отражается корректировка кадастровой стоимости земельного участка на забалансовом счете 26 в случае ее уточнения.</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2.</w:t>
      </w:r>
      <w:r w:rsidR="00C33848" w:rsidRPr="00615CC9">
        <w:rPr>
          <w:rFonts w:ascii="Times New Roman" w:hAnsi="Times New Roman"/>
          <w:sz w:val="28"/>
          <w:szCs w:val="28"/>
        </w:rPr>
        <w:t>19</w:t>
      </w:r>
      <w:r w:rsidRPr="00615CC9">
        <w:rPr>
          <w:rFonts w:ascii="Times New Roman" w:hAnsi="Times New Roman"/>
          <w:sz w:val="28"/>
          <w:szCs w:val="28"/>
        </w:rPr>
        <w:t xml:space="preserve">.27. Выбытие жилых помещений при их приватизации (приобретении физическими лицами) на основании документов, подтверждающих снятие с государственной регистрации права собственности на эти объекты, отражается бухгалтерской записью по дебету счета 1 401 10 172 "Доходы от операций с активами" и кредиту счета 1 108 51 410 "Недвижимое имущество, составляющее казну". </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При этом на основании расторгнутых договоров социального найма жилого помещения отражается уменьшение забалансового счета 26.</w:t>
      </w:r>
    </w:p>
    <w:p w:rsidR="0088650E" w:rsidRPr="00615CC9" w:rsidRDefault="0088650E" w:rsidP="0088650E">
      <w:pPr>
        <w:keepNext/>
        <w:keepLines/>
        <w:spacing w:before="480" w:after="0"/>
        <w:jc w:val="both"/>
        <w:outlineLvl w:val="0"/>
        <w:rPr>
          <w:rFonts w:ascii="Times New Roman" w:hAnsi="Times New Roman"/>
          <w:b/>
          <w:bCs/>
          <w:sz w:val="28"/>
          <w:szCs w:val="28"/>
        </w:rPr>
      </w:pPr>
      <w:bookmarkStart w:id="712" w:name="_Toc181265808"/>
      <w:r w:rsidRPr="00615CC9">
        <w:rPr>
          <w:rFonts w:ascii="Times New Roman" w:hAnsi="Times New Roman"/>
          <w:b/>
          <w:bCs/>
          <w:sz w:val="28"/>
          <w:szCs w:val="28"/>
        </w:rPr>
        <w:t>3. События после отчетной даты</w:t>
      </w:r>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p>
    <w:p w:rsidR="0088650E" w:rsidRPr="00615CC9" w:rsidRDefault="0088650E" w:rsidP="0088650E">
      <w:pPr>
        <w:spacing w:after="0" w:line="240" w:lineRule="auto"/>
        <w:jc w:val="both"/>
        <w:rPr>
          <w:rFonts w:ascii="Times New Roman" w:eastAsia="Calibri" w:hAnsi="Times New Roman"/>
          <w:sz w:val="28"/>
          <w:szCs w:val="28"/>
          <w:lang w:eastAsia="en-US"/>
        </w:rPr>
      </w:pPr>
      <w:r w:rsidRPr="00615CC9">
        <w:rPr>
          <w:rFonts w:ascii="Times New Roman" w:eastAsia="Calibri" w:hAnsi="Times New Roman"/>
          <w:sz w:val="28"/>
          <w:szCs w:val="28"/>
          <w:lang w:eastAsia="en-US"/>
        </w:rPr>
        <w:t xml:space="preserve">3.1. Данные бюджетного учета и составленная на их основе отчетность Учреждения формируются с учетом существенных фактов хозяйственной жизни, которые оказали или могут оказать влияние на финансовое состояние, движение денежных средств или результаты деятельности Учреждения и имели место в период между отчетной датой и датой подписания </w:t>
      </w:r>
      <w:r w:rsidRPr="00615CC9">
        <w:rPr>
          <w:rFonts w:ascii="Times New Roman" w:hAnsi="Times New Roman"/>
          <w:sz w:val="28"/>
          <w:szCs w:val="28"/>
          <w:shd w:val="clear" w:color="auto" w:fill="FFFFFF"/>
        </w:rPr>
        <w:t xml:space="preserve">и (или) принятия </w:t>
      </w:r>
      <w:r w:rsidRPr="00615CC9">
        <w:rPr>
          <w:rFonts w:ascii="Times New Roman" w:eastAsia="Calibri" w:hAnsi="Times New Roman"/>
          <w:sz w:val="28"/>
          <w:szCs w:val="28"/>
          <w:lang w:eastAsia="en-US"/>
        </w:rPr>
        <w:t>бюджетной отчетности.</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eastAsia="Calibri" w:hAnsi="Times New Roman"/>
          <w:iCs/>
          <w:sz w:val="28"/>
          <w:szCs w:val="28"/>
          <w:lang w:eastAsia="en-US"/>
        </w:rPr>
        <w:t xml:space="preserve">3.2. </w:t>
      </w:r>
      <w:r w:rsidRPr="00615CC9">
        <w:rPr>
          <w:rFonts w:ascii="Times New Roman" w:hAnsi="Times New Roman"/>
          <w:sz w:val="28"/>
          <w:szCs w:val="28"/>
        </w:rPr>
        <w:t>Событие после отчетной даты признается существенным, если без знания о нем пользователями отчетности невозможна достоверная оценка финансового состояния, движения денежных средств или результатов деятельности Учреждения. Существенность события после отчетной даты Учреждение определяет самостоятельно, исходя из установленных требований к отчетности и критерия существенности, установленного настоящей Учетной политикой</w:t>
      </w:r>
      <w:r w:rsidRPr="00615CC9">
        <w:rPr>
          <w:rFonts w:ascii="Times New Roman" w:hAnsi="Times New Roman"/>
          <w:sz w:val="28"/>
          <w:szCs w:val="28"/>
        </w:rPr>
        <w:tab/>
        <w:t>.</w:t>
      </w:r>
    </w:p>
    <w:p w:rsidR="0088650E" w:rsidRPr="00615CC9" w:rsidRDefault="0088650E" w:rsidP="0088650E">
      <w:pPr>
        <w:spacing w:after="0" w:line="240" w:lineRule="auto"/>
        <w:jc w:val="both"/>
        <w:rPr>
          <w:rFonts w:ascii="Times New Roman" w:eastAsia="Calibri" w:hAnsi="Times New Roman"/>
          <w:sz w:val="28"/>
          <w:szCs w:val="28"/>
          <w:lang w:eastAsia="en-US"/>
        </w:rPr>
      </w:pPr>
      <w:r w:rsidRPr="00615CC9">
        <w:rPr>
          <w:rFonts w:ascii="Times New Roman" w:eastAsia="Calibri" w:hAnsi="Times New Roman"/>
          <w:sz w:val="28"/>
          <w:szCs w:val="28"/>
          <w:lang w:eastAsia="en-US"/>
        </w:rPr>
        <w:t>3.3. В целях своевременного представления Учреждением бюджетной отчетности за отчетный период первичные учетные документы, отражающие события после отчетной даты, принимаются Бухгалтерией и отражаются в учете в качестве события после отчетной даты:</w:t>
      </w:r>
    </w:p>
    <w:p w:rsidR="0088650E" w:rsidRPr="00615CC9" w:rsidRDefault="0088650E" w:rsidP="0088650E">
      <w:pPr>
        <w:spacing w:after="0" w:line="240" w:lineRule="auto"/>
        <w:jc w:val="both"/>
        <w:rPr>
          <w:rFonts w:ascii="Times New Roman" w:eastAsia="Calibri" w:hAnsi="Times New Roman"/>
          <w:sz w:val="28"/>
          <w:szCs w:val="28"/>
          <w:lang w:eastAsia="en-US"/>
        </w:rPr>
      </w:pPr>
      <w:r w:rsidRPr="00615CC9">
        <w:rPr>
          <w:rFonts w:ascii="Times New Roman" w:eastAsia="Calibri" w:hAnsi="Times New Roman"/>
          <w:sz w:val="28"/>
          <w:szCs w:val="28"/>
          <w:lang w:eastAsia="en-US"/>
        </w:rPr>
        <w:t>- не позднее, чем за 5 (пять) рабочих дней до даты представления квартальной бюджетной отчетности;</w:t>
      </w:r>
    </w:p>
    <w:p w:rsidR="0088650E" w:rsidRPr="00615CC9" w:rsidRDefault="0088650E" w:rsidP="0088650E">
      <w:pPr>
        <w:spacing w:after="0" w:line="240" w:lineRule="auto"/>
        <w:jc w:val="both"/>
        <w:rPr>
          <w:rFonts w:ascii="Times New Roman" w:eastAsia="Calibri" w:hAnsi="Times New Roman"/>
          <w:sz w:val="28"/>
          <w:szCs w:val="28"/>
          <w:lang w:eastAsia="en-US"/>
        </w:rPr>
      </w:pPr>
      <w:r w:rsidRPr="00615CC9">
        <w:rPr>
          <w:rFonts w:ascii="Times New Roman" w:eastAsia="Calibri" w:hAnsi="Times New Roman"/>
          <w:sz w:val="28"/>
          <w:szCs w:val="28"/>
          <w:lang w:eastAsia="en-US"/>
        </w:rPr>
        <w:t>- не позднее, чем за 10 (десять) рабочих дней до даты представления годовой бюджетной отчетности.</w:t>
      </w:r>
    </w:p>
    <w:p w:rsidR="0088650E" w:rsidRPr="00615CC9" w:rsidRDefault="0088650E" w:rsidP="0088650E">
      <w:pPr>
        <w:autoSpaceDE w:val="0"/>
        <w:autoSpaceDN w:val="0"/>
        <w:adjustRightInd w:val="0"/>
        <w:spacing w:after="0" w:line="240" w:lineRule="auto"/>
        <w:jc w:val="both"/>
        <w:rPr>
          <w:rFonts w:ascii="Times New Roman" w:hAnsi="Times New Roman"/>
          <w:sz w:val="28"/>
          <w:szCs w:val="28"/>
        </w:rPr>
      </w:pPr>
      <w:bookmarkStart w:id="713" w:name="sub_588675034"/>
      <w:r w:rsidRPr="00615CC9">
        <w:rPr>
          <w:rFonts w:ascii="Times New Roman" w:hAnsi="Times New Roman"/>
          <w:sz w:val="28"/>
          <w:szCs w:val="28"/>
        </w:rPr>
        <w:t>3.4. События, подтверждающие условия деятельности, в зависимости от их характера, отражаются в бюджетном учете путем выполнения 31 декабря отчетного периода бухгалтерских записей до отражения бухгалтерских записей по завершению финансового года дополнительной бухгалтерской записью, либо бухгалтерской записью, оформленной по способу «Красное сторно», и дополнительной бухгалтерской записью на основании Бухгалтерской справки (ф. 0504833) с приложением первичных или иных документов.</w:t>
      </w:r>
      <w:bookmarkEnd w:id="713"/>
      <w:r w:rsidRPr="00615CC9">
        <w:rPr>
          <w:rFonts w:ascii="Times New Roman" w:hAnsi="Times New Roman"/>
          <w:sz w:val="28"/>
          <w:szCs w:val="28"/>
        </w:rPr>
        <w:t xml:space="preserve"> Данные учета отражаются в соответствующих формах отчетности Учреждения с учетом событий после отчетной даты, подтверждающих условия деятельности.</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3.5. Если для соблюдения сроков представления бюджетной отчетности и (или) в связи с поздним поступлением первичных учетных документов информация о событии, подтверждающем условия деятельности, не используется при формировании показателей бюджетной отчетности, информация об указанном событии раскрывается в текстовой части Пояснительной записки (ф. 0503160). Для целей применения настоящего пункта поздним поступлением документов признается их передача в Бухгалтерию:</w:t>
      </w:r>
    </w:p>
    <w:p w:rsidR="0088650E" w:rsidRPr="00615CC9" w:rsidRDefault="0088650E" w:rsidP="0088650E">
      <w:pPr>
        <w:spacing w:after="0" w:line="240" w:lineRule="auto"/>
        <w:jc w:val="both"/>
        <w:rPr>
          <w:rFonts w:ascii="Times New Roman" w:eastAsia="Calibri" w:hAnsi="Times New Roman"/>
          <w:sz w:val="28"/>
          <w:szCs w:val="28"/>
          <w:lang w:eastAsia="en-US"/>
        </w:rPr>
      </w:pPr>
      <w:r w:rsidRPr="00615CC9">
        <w:rPr>
          <w:rFonts w:ascii="Times New Roman" w:hAnsi="Times New Roman"/>
          <w:sz w:val="28"/>
          <w:szCs w:val="28"/>
        </w:rPr>
        <w:t xml:space="preserve">- </w:t>
      </w:r>
      <w:r w:rsidRPr="00615CC9">
        <w:rPr>
          <w:rFonts w:ascii="Times New Roman" w:eastAsia="Calibri" w:hAnsi="Times New Roman"/>
          <w:sz w:val="28"/>
          <w:szCs w:val="28"/>
          <w:lang w:eastAsia="en-US"/>
        </w:rPr>
        <w:t xml:space="preserve">позднее, чем за 5 (пять) рабочих дней до даты представления квартальной </w:t>
      </w:r>
      <w:r w:rsidRPr="00615CC9">
        <w:rPr>
          <w:rFonts w:ascii="Times New Roman" w:hAnsi="Times New Roman"/>
          <w:sz w:val="28"/>
          <w:szCs w:val="28"/>
        </w:rPr>
        <w:t xml:space="preserve">бюджетной </w:t>
      </w:r>
      <w:r w:rsidRPr="00615CC9">
        <w:rPr>
          <w:rFonts w:ascii="Times New Roman" w:eastAsia="Calibri" w:hAnsi="Times New Roman"/>
          <w:sz w:val="28"/>
          <w:szCs w:val="28"/>
          <w:lang w:eastAsia="en-US"/>
        </w:rPr>
        <w:t>отчетности;</w:t>
      </w:r>
    </w:p>
    <w:p w:rsidR="0088650E" w:rsidRPr="00615CC9" w:rsidRDefault="0088650E" w:rsidP="0088650E">
      <w:pPr>
        <w:spacing w:after="0" w:line="240" w:lineRule="auto"/>
        <w:jc w:val="both"/>
        <w:rPr>
          <w:rFonts w:ascii="Times New Roman" w:eastAsia="Calibri" w:hAnsi="Times New Roman"/>
          <w:sz w:val="28"/>
          <w:szCs w:val="28"/>
          <w:lang w:eastAsia="en-US"/>
        </w:rPr>
      </w:pPr>
      <w:r w:rsidRPr="00615CC9">
        <w:rPr>
          <w:rFonts w:ascii="Times New Roman" w:eastAsia="Calibri" w:hAnsi="Times New Roman"/>
          <w:sz w:val="28"/>
          <w:szCs w:val="28"/>
          <w:lang w:eastAsia="en-US"/>
        </w:rPr>
        <w:t xml:space="preserve">- позднее, чем за 10 (десять) рабочих дней до даты представления годовой </w:t>
      </w:r>
      <w:r w:rsidRPr="00615CC9">
        <w:rPr>
          <w:rFonts w:ascii="Times New Roman" w:hAnsi="Times New Roman"/>
          <w:sz w:val="28"/>
          <w:szCs w:val="28"/>
        </w:rPr>
        <w:t xml:space="preserve">бюджетной </w:t>
      </w:r>
      <w:r w:rsidRPr="00615CC9">
        <w:rPr>
          <w:rFonts w:ascii="Times New Roman" w:eastAsia="Calibri" w:hAnsi="Times New Roman"/>
          <w:sz w:val="28"/>
          <w:szCs w:val="28"/>
          <w:lang w:eastAsia="en-US"/>
        </w:rPr>
        <w:t>отчетности.</w:t>
      </w:r>
    </w:p>
    <w:p w:rsidR="0088650E" w:rsidRPr="00615CC9" w:rsidRDefault="0088650E" w:rsidP="0088650E">
      <w:pPr>
        <w:autoSpaceDE w:val="0"/>
        <w:autoSpaceDN w:val="0"/>
        <w:adjustRightInd w:val="0"/>
        <w:spacing w:after="0" w:line="240" w:lineRule="auto"/>
        <w:jc w:val="both"/>
        <w:rPr>
          <w:rFonts w:ascii="Times New Roman" w:hAnsi="Times New Roman"/>
          <w:sz w:val="28"/>
          <w:szCs w:val="28"/>
        </w:rPr>
      </w:pPr>
      <w:r w:rsidRPr="00615CC9">
        <w:rPr>
          <w:rFonts w:ascii="Times New Roman" w:hAnsi="Times New Roman"/>
          <w:sz w:val="28"/>
          <w:szCs w:val="28"/>
        </w:rPr>
        <w:t>3.6. События после отчетной даты, указывающие на условия деятельности, отражаются в бюджетном учете путем выполнения бухгалтерских записей в периоде, следующем за отчетным. Информация о событиях, указывающих на условия деятельности, раскрывается в текстовой части Пояснительной записки (ф. 0503160) с указанием:</w:t>
      </w:r>
    </w:p>
    <w:p w:rsidR="0088650E" w:rsidRPr="00615CC9" w:rsidRDefault="0088650E" w:rsidP="0088650E">
      <w:pPr>
        <w:autoSpaceDE w:val="0"/>
        <w:autoSpaceDN w:val="0"/>
        <w:adjustRightInd w:val="0"/>
        <w:spacing w:after="0" w:line="240" w:lineRule="auto"/>
        <w:jc w:val="both"/>
        <w:rPr>
          <w:rFonts w:ascii="Times New Roman" w:hAnsi="Times New Roman"/>
          <w:sz w:val="28"/>
          <w:szCs w:val="28"/>
        </w:rPr>
      </w:pPr>
      <w:r w:rsidRPr="00615CC9">
        <w:rPr>
          <w:rFonts w:ascii="Times New Roman" w:hAnsi="Times New Roman"/>
          <w:sz w:val="28"/>
          <w:szCs w:val="28"/>
        </w:rPr>
        <w:t>- краткого описания характера события после отчетной даты;</w:t>
      </w:r>
    </w:p>
    <w:p w:rsidR="0088650E" w:rsidRPr="00615CC9" w:rsidRDefault="0088650E" w:rsidP="0088650E">
      <w:pPr>
        <w:autoSpaceDE w:val="0"/>
        <w:autoSpaceDN w:val="0"/>
        <w:adjustRightInd w:val="0"/>
        <w:spacing w:after="0" w:line="240" w:lineRule="auto"/>
        <w:jc w:val="both"/>
        <w:rPr>
          <w:rFonts w:ascii="Times New Roman" w:hAnsi="Times New Roman"/>
          <w:sz w:val="28"/>
          <w:szCs w:val="28"/>
        </w:rPr>
      </w:pPr>
      <w:r w:rsidRPr="00615CC9">
        <w:rPr>
          <w:rFonts w:ascii="Times New Roman" w:hAnsi="Times New Roman"/>
          <w:sz w:val="28"/>
          <w:szCs w:val="28"/>
        </w:rPr>
        <w:t>- оценки его последствий в денежном выражении, в том числе расчетной.</w:t>
      </w:r>
    </w:p>
    <w:p w:rsidR="0088650E" w:rsidRPr="00615CC9" w:rsidRDefault="0088650E" w:rsidP="0088650E">
      <w:pPr>
        <w:autoSpaceDE w:val="0"/>
        <w:autoSpaceDN w:val="0"/>
        <w:adjustRightInd w:val="0"/>
        <w:spacing w:after="0" w:line="240" w:lineRule="auto"/>
        <w:jc w:val="both"/>
        <w:rPr>
          <w:rFonts w:ascii="Times New Roman" w:hAnsi="Times New Roman"/>
          <w:sz w:val="28"/>
          <w:szCs w:val="28"/>
        </w:rPr>
      </w:pPr>
      <w:r w:rsidRPr="00615CC9">
        <w:rPr>
          <w:rFonts w:ascii="Times New Roman" w:hAnsi="Times New Roman"/>
          <w:sz w:val="28"/>
          <w:szCs w:val="28"/>
        </w:rPr>
        <w:t>Если возможность оценить последствия события после отчетной даты в денежном выражении отсутствует, то делается заявление о невозможности такой оценки.</w:t>
      </w:r>
    </w:p>
    <w:p w:rsidR="0088650E" w:rsidRPr="00615CC9" w:rsidRDefault="0088650E" w:rsidP="0088650E">
      <w:pPr>
        <w:autoSpaceDE w:val="0"/>
        <w:autoSpaceDN w:val="0"/>
        <w:adjustRightInd w:val="0"/>
        <w:spacing w:after="0" w:line="240" w:lineRule="auto"/>
        <w:jc w:val="both"/>
        <w:rPr>
          <w:rFonts w:ascii="Times New Roman" w:hAnsi="Times New Roman"/>
          <w:sz w:val="28"/>
          <w:szCs w:val="28"/>
        </w:rPr>
      </w:pPr>
      <w:r w:rsidRPr="00615CC9">
        <w:rPr>
          <w:rFonts w:ascii="Times New Roman" w:hAnsi="Times New Roman"/>
          <w:sz w:val="28"/>
          <w:szCs w:val="28"/>
        </w:rPr>
        <w:t>3.7. К событиям, подтверждающим условия деятельности, относятся следующие существенные факты хозяйственной жизни:</w:t>
      </w:r>
    </w:p>
    <w:p w:rsidR="0088650E" w:rsidRPr="00615CC9" w:rsidRDefault="0088650E" w:rsidP="0088650E">
      <w:pPr>
        <w:autoSpaceDE w:val="0"/>
        <w:autoSpaceDN w:val="0"/>
        <w:adjustRightInd w:val="0"/>
        <w:spacing w:after="0" w:line="240" w:lineRule="auto"/>
        <w:jc w:val="both"/>
        <w:rPr>
          <w:rFonts w:ascii="Times New Roman" w:hAnsi="Times New Roman"/>
          <w:sz w:val="28"/>
          <w:szCs w:val="28"/>
        </w:rPr>
      </w:pPr>
      <w:r w:rsidRPr="00615CC9">
        <w:rPr>
          <w:rFonts w:ascii="Times New Roman" w:hAnsi="Times New Roman"/>
          <w:bCs/>
          <w:sz w:val="28"/>
          <w:szCs w:val="28"/>
        </w:rPr>
        <w:t>- выявление документально подтвержденных обстоятельств, указывающих на наличие у дебиторской задолженности признаков безнадежной, если по состоянию на отчетную дату в отношении этой дебиторской задолженности уже осуществлялись меры по ее взысканию;</w:t>
      </w:r>
    </w:p>
    <w:p w:rsidR="0088650E" w:rsidRPr="00615CC9" w:rsidRDefault="0088650E" w:rsidP="0088650E">
      <w:pPr>
        <w:autoSpaceDE w:val="0"/>
        <w:autoSpaceDN w:val="0"/>
        <w:adjustRightInd w:val="0"/>
        <w:spacing w:after="0" w:line="240" w:lineRule="auto"/>
        <w:jc w:val="both"/>
        <w:rPr>
          <w:rFonts w:ascii="Times New Roman" w:hAnsi="Times New Roman"/>
          <w:sz w:val="28"/>
          <w:szCs w:val="28"/>
        </w:rPr>
      </w:pPr>
      <w:r w:rsidRPr="00615CC9">
        <w:rPr>
          <w:rFonts w:ascii="Times New Roman" w:hAnsi="Times New Roman"/>
          <w:bCs/>
          <w:sz w:val="28"/>
          <w:szCs w:val="28"/>
        </w:rPr>
        <w:t>- завершение после отчетной даты судебного производства, в результате которого подтверждается наличие (отсутствие) на отчетную дату обязательства по которому ранее был определен резерв предстоящих расходов;</w:t>
      </w:r>
    </w:p>
    <w:p w:rsidR="0088650E" w:rsidRPr="00615CC9" w:rsidRDefault="0088650E" w:rsidP="0088650E">
      <w:pPr>
        <w:autoSpaceDE w:val="0"/>
        <w:autoSpaceDN w:val="0"/>
        <w:adjustRightInd w:val="0"/>
        <w:spacing w:after="0" w:line="240" w:lineRule="auto"/>
        <w:jc w:val="both"/>
        <w:rPr>
          <w:rFonts w:ascii="Times New Roman" w:hAnsi="Times New Roman"/>
          <w:sz w:val="28"/>
          <w:szCs w:val="28"/>
        </w:rPr>
      </w:pPr>
      <w:r w:rsidRPr="00615CC9">
        <w:rPr>
          <w:rFonts w:ascii="Times New Roman" w:hAnsi="Times New Roman"/>
          <w:bCs/>
          <w:sz w:val="28"/>
          <w:szCs w:val="28"/>
        </w:rPr>
        <w:t>- завершение после отчетной даты процесса оформления существенных изменений сделки, начатого в отчетном периоде;</w:t>
      </w:r>
    </w:p>
    <w:p w:rsidR="0088650E" w:rsidRPr="00615CC9" w:rsidRDefault="0088650E" w:rsidP="0088650E">
      <w:pPr>
        <w:autoSpaceDE w:val="0"/>
        <w:autoSpaceDN w:val="0"/>
        <w:adjustRightInd w:val="0"/>
        <w:spacing w:after="0" w:line="240" w:lineRule="auto"/>
        <w:jc w:val="both"/>
        <w:rPr>
          <w:rFonts w:ascii="Times New Roman" w:hAnsi="Times New Roman"/>
          <w:sz w:val="28"/>
          <w:szCs w:val="28"/>
        </w:rPr>
      </w:pPr>
      <w:r w:rsidRPr="00615CC9">
        <w:rPr>
          <w:rFonts w:ascii="Times New Roman" w:hAnsi="Times New Roman"/>
          <w:bCs/>
          <w:sz w:val="28"/>
          <w:szCs w:val="28"/>
        </w:rPr>
        <w:t>- завершение после отчетной даты процесса оформления государственной регистрации права оперативного управления, которая была инициирована в отчетном периоде;</w:t>
      </w:r>
    </w:p>
    <w:p w:rsidR="0088650E" w:rsidRPr="00615CC9" w:rsidRDefault="0088650E" w:rsidP="0088650E">
      <w:pPr>
        <w:autoSpaceDE w:val="0"/>
        <w:autoSpaceDN w:val="0"/>
        <w:adjustRightInd w:val="0"/>
        <w:spacing w:after="0" w:line="240" w:lineRule="auto"/>
        <w:jc w:val="both"/>
        <w:rPr>
          <w:rFonts w:ascii="Times New Roman" w:hAnsi="Times New Roman"/>
          <w:sz w:val="28"/>
          <w:szCs w:val="28"/>
        </w:rPr>
      </w:pPr>
      <w:r w:rsidRPr="00615CC9">
        <w:rPr>
          <w:rFonts w:ascii="Times New Roman" w:hAnsi="Times New Roman"/>
          <w:bCs/>
          <w:sz w:val="28"/>
          <w:szCs w:val="28"/>
        </w:rPr>
        <w:t>- получение документального подтверждения (уточнения) суммы страхового возмещения, если страховой случай произошел в отчетном периоде;</w:t>
      </w:r>
    </w:p>
    <w:p w:rsidR="0088650E" w:rsidRPr="00615CC9" w:rsidRDefault="0088650E" w:rsidP="0088650E">
      <w:pPr>
        <w:autoSpaceDE w:val="0"/>
        <w:autoSpaceDN w:val="0"/>
        <w:adjustRightInd w:val="0"/>
        <w:spacing w:after="0" w:line="240" w:lineRule="auto"/>
        <w:jc w:val="both"/>
        <w:rPr>
          <w:rFonts w:ascii="Times New Roman" w:hAnsi="Times New Roman"/>
          <w:sz w:val="28"/>
          <w:szCs w:val="28"/>
        </w:rPr>
      </w:pPr>
      <w:r w:rsidRPr="00615CC9">
        <w:rPr>
          <w:rFonts w:ascii="Times New Roman" w:hAnsi="Times New Roman"/>
          <w:bCs/>
          <w:sz w:val="28"/>
          <w:szCs w:val="28"/>
        </w:rPr>
        <w:t>- получение информации, указывающей на обесценение активов на отчетную дату или на необходимость корректировки убытка от обесценения активов, признанного на отчетную дату;</w:t>
      </w:r>
    </w:p>
    <w:p w:rsidR="0088650E" w:rsidRPr="00615CC9" w:rsidRDefault="0088650E" w:rsidP="0088650E">
      <w:pPr>
        <w:autoSpaceDE w:val="0"/>
        <w:autoSpaceDN w:val="0"/>
        <w:adjustRightInd w:val="0"/>
        <w:spacing w:after="0" w:line="240" w:lineRule="auto"/>
        <w:jc w:val="both"/>
        <w:rPr>
          <w:rFonts w:ascii="Times New Roman" w:hAnsi="Times New Roman"/>
          <w:sz w:val="28"/>
          <w:szCs w:val="28"/>
        </w:rPr>
      </w:pPr>
      <w:r w:rsidRPr="00615CC9">
        <w:rPr>
          <w:rFonts w:ascii="Times New Roman" w:hAnsi="Times New Roman"/>
          <w:bCs/>
          <w:sz w:val="28"/>
          <w:szCs w:val="28"/>
        </w:rPr>
        <w:t>- получение информации об изменении после отчетной даты кадастровых оценок нефинансовых активов;</w:t>
      </w:r>
    </w:p>
    <w:p w:rsidR="0088650E" w:rsidRPr="00615CC9" w:rsidRDefault="0088650E" w:rsidP="0088650E">
      <w:pPr>
        <w:autoSpaceDE w:val="0"/>
        <w:autoSpaceDN w:val="0"/>
        <w:adjustRightInd w:val="0"/>
        <w:spacing w:after="0" w:line="240" w:lineRule="auto"/>
        <w:jc w:val="both"/>
        <w:rPr>
          <w:rFonts w:ascii="Times New Roman" w:hAnsi="Times New Roman"/>
          <w:sz w:val="28"/>
          <w:szCs w:val="28"/>
        </w:rPr>
      </w:pPr>
      <w:r w:rsidRPr="00615CC9">
        <w:rPr>
          <w:rFonts w:ascii="Times New Roman" w:hAnsi="Times New Roman"/>
          <w:bCs/>
          <w:sz w:val="28"/>
          <w:szCs w:val="28"/>
        </w:rPr>
        <w:t>- определение после отчетной даты суммы активов и обязательств, возникающих при завершении текущего финансового года в соответствии с бюджетным законодательством Российской Федерации;</w:t>
      </w:r>
    </w:p>
    <w:p w:rsidR="0088650E" w:rsidRPr="00615CC9" w:rsidRDefault="0088650E" w:rsidP="0088650E">
      <w:pPr>
        <w:autoSpaceDE w:val="0"/>
        <w:autoSpaceDN w:val="0"/>
        <w:adjustRightInd w:val="0"/>
        <w:spacing w:after="0" w:line="240" w:lineRule="auto"/>
        <w:jc w:val="both"/>
        <w:rPr>
          <w:rFonts w:ascii="Times New Roman" w:hAnsi="Times New Roman"/>
          <w:bCs/>
          <w:sz w:val="28"/>
          <w:szCs w:val="28"/>
        </w:rPr>
      </w:pPr>
      <w:r w:rsidRPr="00615CC9">
        <w:rPr>
          <w:rFonts w:ascii="Times New Roman" w:hAnsi="Times New Roman"/>
          <w:bCs/>
          <w:sz w:val="28"/>
          <w:szCs w:val="28"/>
        </w:rPr>
        <w:t>- обнаружение после отчетной даты, но до даты принятия бюджетной отчетности ошибки в данных бюджетного учета за отчетный период (периоды, предшествующие отчетному) и (или) ошибки, допущенной при составлении бюджетной отчетности, в том числе по результатам проведения камеральной проверки, либо при осуществлении внутреннего контроля ведения бюджетного учета и составления бюджетной отчетности, внутреннего финансового контроля и (или) внутреннего финансового аудита, а также внешнего и внутреннего государственного (муниципального) финансового контроля.</w:t>
      </w:r>
    </w:p>
    <w:p w:rsidR="0088650E" w:rsidRPr="00615CC9" w:rsidRDefault="0088650E" w:rsidP="0088650E">
      <w:pPr>
        <w:autoSpaceDE w:val="0"/>
        <w:autoSpaceDN w:val="0"/>
        <w:adjustRightInd w:val="0"/>
        <w:spacing w:after="0" w:line="240" w:lineRule="auto"/>
        <w:jc w:val="both"/>
        <w:rPr>
          <w:rFonts w:ascii="Times New Roman" w:hAnsi="Times New Roman"/>
          <w:sz w:val="28"/>
          <w:szCs w:val="28"/>
        </w:rPr>
      </w:pPr>
      <w:r w:rsidRPr="00615CC9">
        <w:rPr>
          <w:rFonts w:ascii="Times New Roman" w:hAnsi="Times New Roman"/>
          <w:bCs/>
          <w:sz w:val="28"/>
          <w:szCs w:val="28"/>
        </w:rPr>
        <w:t xml:space="preserve">3.7.1. К существенным </w:t>
      </w:r>
      <w:r w:rsidRPr="00615CC9">
        <w:rPr>
          <w:rFonts w:ascii="Times New Roman" w:hAnsi="Times New Roman"/>
          <w:sz w:val="28"/>
          <w:szCs w:val="28"/>
        </w:rPr>
        <w:t>событиям после отчетной даты (далее также – СПОД), подтверждающим условия деятельности, относятся иные факты хозяйственной жизни:</w:t>
      </w:r>
    </w:p>
    <w:p w:rsidR="0088650E" w:rsidRPr="00615CC9" w:rsidRDefault="0088650E" w:rsidP="0088650E">
      <w:pPr>
        <w:autoSpaceDE w:val="0"/>
        <w:autoSpaceDN w:val="0"/>
        <w:adjustRightInd w:val="0"/>
        <w:spacing w:after="0" w:line="240" w:lineRule="auto"/>
        <w:jc w:val="both"/>
        <w:rPr>
          <w:rFonts w:ascii="Times New Roman" w:hAnsi="Times New Roman"/>
          <w:sz w:val="28"/>
          <w:szCs w:val="28"/>
        </w:rPr>
      </w:pPr>
      <w:r w:rsidRPr="00615CC9">
        <w:rPr>
          <w:rFonts w:ascii="Times New Roman" w:hAnsi="Times New Roman"/>
          <w:sz w:val="28"/>
          <w:szCs w:val="28"/>
        </w:rPr>
        <w:t>- определенные требованиями субъекта консолидированной отчетности (ГРБС, финоргана);</w:t>
      </w:r>
    </w:p>
    <w:p w:rsidR="0088650E" w:rsidRPr="00615CC9" w:rsidRDefault="0088650E" w:rsidP="0088650E">
      <w:pPr>
        <w:autoSpaceDE w:val="0"/>
        <w:autoSpaceDN w:val="0"/>
        <w:adjustRightInd w:val="0"/>
        <w:spacing w:after="0" w:line="240" w:lineRule="auto"/>
        <w:jc w:val="both"/>
        <w:rPr>
          <w:rFonts w:ascii="Times New Roman" w:hAnsi="Times New Roman"/>
          <w:sz w:val="28"/>
          <w:szCs w:val="28"/>
        </w:rPr>
      </w:pPr>
      <w:r w:rsidRPr="00615CC9">
        <w:rPr>
          <w:rFonts w:ascii="Times New Roman" w:hAnsi="Times New Roman"/>
          <w:sz w:val="28"/>
          <w:szCs w:val="28"/>
        </w:rPr>
        <w:t>- согласно нормам законодательства (например, признание результатов годовой инвентаризации, оформленных в очередном году);</w:t>
      </w:r>
    </w:p>
    <w:p w:rsidR="0088650E" w:rsidRPr="00615CC9" w:rsidRDefault="0088650E" w:rsidP="0088650E">
      <w:pPr>
        <w:autoSpaceDE w:val="0"/>
        <w:autoSpaceDN w:val="0"/>
        <w:adjustRightInd w:val="0"/>
        <w:spacing w:after="0" w:line="240" w:lineRule="auto"/>
        <w:jc w:val="both"/>
        <w:rPr>
          <w:rFonts w:ascii="Times New Roman" w:hAnsi="Times New Roman"/>
          <w:sz w:val="28"/>
          <w:szCs w:val="28"/>
        </w:rPr>
      </w:pPr>
      <w:r w:rsidRPr="00615CC9">
        <w:rPr>
          <w:rFonts w:ascii="Times New Roman" w:hAnsi="Times New Roman"/>
          <w:sz w:val="28"/>
          <w:szCs w:val="28"/>
        </w:rPr>
        <w:t>- признанные таковыми по решению Главного бухгалтера с учетом критерия существенности согласно п. 1.1.16 настоящей Учетной политики;</w:t>
      </w:r>
    </w:p>
    <w:p w:rsidR="0088650E" w:rsidRPr="00615CC9" w:rsidRDefault="0088650E" w:rsidP="0088650E">
      <w:pPr>
        <w:autoSpaceDE w:val="0"/>
        <w:autoSpaceDN w:val="0"/>
        <w:adjustRightInd w:val="0"/>
        <w:spacing w:after="0" w:line="240" w:lineRule="auto"/>
        <w:jc w:val="both"/>
        <w:rPr>
          <w:rFonts w:ascii="Times New Roman" w:hAnsi="Times New Roman"/>
          <w:sz w:val="28"/>
          <w:szCs w:val="28"/>
        </w:rPr>
      </w:pPr>
      <w:r w:rsidRPr="00615CC9">
        <w:rPr>
          <w:rFonts w:ascii="Times New Roman" w:hAnsi="Times New Roman"/>
          <w:sz w:val="28"/>
          <w:szCs w:val="28"/>
        </w:rPr>
        <w:t>- отнесенные к СПОД, подтверждающим условия деятельности, в иных случаях, установленных настоящей Учетной политикой (например, определение сумм налоговых обязанностей за отчетный период на основании декларации, Справки-расчета, сформированных в очередном году;</w:t>
      </w:r>
      <w:r w:rsidRPr="00615CC9">
        <w:rPr>
          <w:rFonts w:ascii="Times New Roman" w:hAnsi="Times New Roman"/>
          <w:bCs/>
          <w:sz w:val="28"/>
          <w:szCs w:val="28"/>
        </w:rPr>
        <w:t xml:space="preserve"> </w:t>
      </w:r>
      <w:r w:rsidRPr="00615CC9">
        <w:rPr>
          <w:rFonts w:ascii="Times New Roman" w:hAnsi="Times New Roman"/>
          <w:sz w:val="28"/>
          <w:szCs w:val="28"/>
        </w:rPr>
        <w:t>зачет сумм ЕНП, произведенный ФНС в месяце, следующем за месяцем, в котором установлен срок уплаты налога, взносов).</w:t>
      </w:r>
    </w:p>
    <w:p w:rsidR="0088650E" w:rsidRPr="00615CC9" w:rsidRDefault="0088650E" w:rsidP="0088650E">
      <w:pPr>
        <w:autoSpaceDE w:val="0"/>
        <w:autoSpaceDN w:val="0"/>
        <w:adjustRightInd w:val="0"/>
        <w:spacing w:after="0" w:line="240" w:lineRule="auto"/>
        <w:jc w:val="both"/>
        <w:rPr>
          <w:rFonts w:ascii="Times New Roman" w:hAnsi="Times New Roman"/>
          <w:bCs/>
          <w:sz w:val="28"/>
          <w:szCs w:val="28"/>
        </w:rPr>
      </w:pPr>
      <w:r w:rsidRPr="00615CC9">
        <w:rPr>
          <w:rFonts w:ascii="Times New Roman" w:hAnsi="Times New Roman"/>
          <w:sz w:val="28"/>
          <w:szCs w:val="28"/>
        </w:rPr>
        <w:t xml:space="preserve">3.7.1.1. </w:t>
      </w:r>
      <w:r w:rsidRPr="00615CC9">
        <w:rPr>
          <w:rFonts w:ascii="Times New Roman" w:hAnsi="Times New Roman"/>
          <w:bCs/>
          <w:sz w:val="28"/>
          <w:szCs w:val="28"/>
        </w:rPr>
        <w:t xml:space="preserve">К существенным </w:t>
      </w:r>
      <w:r w:rsidRPr="00615CC9">
        <w:rPr>
          <w:rFonts w:ascii="Times New Roman" w:hAnsi="Times New Roman"/>
          <w:sz w:val="28"/>
          <w:szCs w:val="28"/>
        </w:rPr>
        <w:t>событиям после отчетной даты, подтверждающим условия деятельности, по решению Главного бухгалтера относится признание задолженности и денежных обязательств за счет ранее сформированного резерва на основании подписанного Учреждением документа о приемке в единой информационной системе в сфере закупок в случае, если резерв под приемку сформирован в отчетном году, а приемка завершена  в очередном году в период между отчетной датой и датой закрытия декабря отчетного года, установленной  в целях бюджетного учета пунктом 1.2.10 настоящей Учетной политики.</w:t>
      </w:r>
    </w:p>
    <w:p w:rsidR="0088650E" w:rsidRPr="00615CC9" w:rsidRDefault="0088650E" w:rsidP="0088650E">
      <w:pPr>
        <w:autoSpaceDE w:val="0"/>
        <w:autoSpaceDN w:val="0"/>
        <w:adjustRightInd w:val="0"/>
        <w:spacing w:after="0" w:line="240" w:lineRule="auto"/>
        <w:jc w:val="both"/>
        <w:rPr>
          <w:rFonts w:ascii="Times New Roman" w:hAnsi="Times New Roman"/>
          <w:sz w:val="28"/>
          <w:szCs w:val="28"/>
        </w:rPr>
      </w:pPr>
      <w:r w:rsidRPr="00615CC9">
        <w:rPr>
          <w:rFonts w:ascii="Times New Roman" w:hAnsi="Times New Roman"/>
          <w:sz w:val="28"/>
          <w:szCs w:val="28"/>
        </w:rPr>
        <w:t>3.8. К событиям, указывающим на условия деятельности, относятся следующие существенные факты хозяйственной жизни:</w:t>
      </w:r>
    </w:p>
    <w:p w:rsidR="0088650E" w:rsidRPr="00615CC9" w:rsidRDefault="0088650E" w:rsidP="0088650E">
      <w:pPr>
        <w:autoSpaceDE w:val="0"/>
        <w:autoSpaceDN w:val="0"/>
        <w:adjustRightInd w:val="0"/>
        <w:spacing w:after="0" w:line="240" w:lineRule="auto"/>
        <w:jc w:val="both"/>
        <w:rPr>
          <w:rFonts w:ascii="Times New Roman" w:hAnsi="Times New Roman"/>
          <w:sz w:val="28"/>
          <w:szCs w:val="28"/>
        </w:rPr>
      </w:pPr>
      <w:r w:rsidRPr="00615CC9">
        <w:rPr>
          <w:rFonts w:ascii="Times New Roman" w:hAnsi="Times New Roman"/>
          <w:bCs/>
          <w:sz w:val="28"/>
          <w:szCs w:val="28"/>
        </w:rPr>
        <w:t>- принятие решения о реорганизации или ликвидации (упразднении) либо изменении типа Учреждения, о котором не было известно по состоянию на отчетную дату;</w:t>
      </w:r>
    </w:p>
    <w:p w:rsidR="0088650E" w:rsidRPr="00615CC9" w:rsidRDefault="0088650E" w:rsidP="0088650E">
      <w:pPr>
        <w:autoSpaceDE w:val="0"/>
        <w:autoSpaceDN w:val="0"/>
        <w:adjustRightInd w:val="0"/>
        <w:spacing w:after="0" w:line="240" w:lineRule="auto"/>
        <w:jc w:val="both"/>
        <w:rPr>
          <w:rFonts w:ascii="Times New Roman" w:hAnsi="Times New Roman"/>
          <w:sz w:val="28"/>
          <w:szCs w:val="28"/>
        </w:rPr>
      </w:pPr>
      <w:r w:rsidRPr="00615CC9">
        <w:rPr>
          <w:rFonts w:ascii="Times New Roman" w:hAnsi="Times New Roman"/>
          <w:bCs/>
          <w:sz w:val="28"/>
          <w:szCs w:val="28"/>
        </w:rPr>
        <w:t>- существенное поступление или выбытие активов, связанное с операциями, инициированными в отчетном периоде;</w:t>
      </w:r>
    </w:p>
    <w:p w:rsidR="0088650E" w:rsidRPr="00615CC9" w:rsidRDefault="0088650E" w:rsidP="0088650E">
      <w:pPr>
        <w:autoSpaceDE w:val="0"/>
        <w:autoSpaceDN w:val="0"/>
        <w:adjustRightInd w:val="0"/>
        <w:spacing w:after="0" w:line="240" w:lineRule="auto"/>
        <w:jc w:val="both"/>
        <w:rPr>
          <w:rFonts w:ascii="Times New Roman" w:hAnsi="Times New Roman"/>
          <w:sz w:val="28"/>
          <w:szCs w:val="28"/>
        </w:rPr>
      </w:pPr>
      <w:r w:rsidRPr="00615CC9">
        <w:rPr>
          <w:rFonts w:ascii="Times New Roman" w:hAnsi="Times New Roman"/>
          <w:bCs/>
          <w:sz w:val="28"/>
          <w:szCs w:val="28"/>
        </w:rPr>
        <w:t>- возникновение обстоятельств, в том числе чрезвычайных, в результате которых активы выбыли из владения, пользования и распоряжения Учреждения вследствие их гибели и (или) уничтожения, в том числе помимо воли Учреждения, а также вследствие невозможности установления их местонахождения;</w:t>
      </w:r>
    </w:p>
    <w:p w:rsidR="0088650E" w:rsidRPr="00615CC9" w:rsidRDefault="0088650E" w:rsidP="0088650E">
      <w:pPr>
        <w:autoSpaceDE w:val="0"/>
        <w:autoSpaceDN w:val="0"/>
        <w:adjustRightInd w:val="0"/>
        <w:spacing w:after="0" w:line="240" w:lineRule="auto"/>
        <w:jc w:val="both"/>
        <w:rPr>
          <w:rFonts w:ascii="Times New Roman" w:hAnsi="Times New Roman"/>
          <w:sz w:val="28"/>
          <w:szCs w:val="28"/>
        </w:rPr>
      </w:pPr>
      <w:r w:rsidRPr="00615CC9">
        <w:rPr>
          <w:rFonts w:ascii="Times New Roman" w:hAnsi="Times New Roman"/>
          <w:bCs/>
          <w:sz w:val="28"/>
          <w:szCs w:val="28"/>
        </w:rPr>
        <w:t>- публичные объявления об изменениях планов и намерений органа, осуществляющего в отношении Учреждения полномочия и функции учредителя (собственника), реализация которых в ближайшем будущем существенно окажет влияние на деятельность Учреждения;</w:t>
      </w:r>
    </w:p>
    <w:p w:rsidR="0088650E" w:rsidRPr="00615CC9" w:rsidRDefault="0088650E" w:rsidP="0088650E">
      <w:pPr>
        <w:autoSpaceDE w:val="0"/>
        <w:autoSpaceDN w:val="0"/>
        <w:adjustRightInd w:val="0"/>
        <w:spacing w:after="0" w:line="240" w:lineRule="auto"/>
        <w:jc w:val="both"/>
        <w:rPr>
          <w:rFonts w:ascii="Times New Roman" w:hAnsi="Times New Roman"/>
          <w:sz w:val="28"/>
          <w:szCs w:val="28"/>
        </w:rPr>
      </w:pPr>
      <w:r w:rsidRPr="00615CC9">
        <w:rPr>
          <w:rFonts w:ascii="Times New Roman" w:hAnsi="Times New Roman"/>
          <w:bCs/>
          <w:sz w:val="28"/>
          <w:szCs w:val="28"/>
        </w:rPr>
        <w:t>- изменения законодательства, в том числе утверждение нормативных правовых актов, оформляющих начало реализации, изменение и прекращение государственных программ и проектов, заключение и прекращение действия договоров и соглашений, а также иные решения, исполнение которых в ближайшем будущем существенно повлияет на величину активов, обязательств, доходов и расходов Учреждения;</w:t>
      </w:r>
    </w:p>
    <w:p w:rsidR="0088650E" w:rsidRPr="00615CC9" w:rsidRDefault="0088650E" w:rsidP="0088650E">
      <w:pPr>
        <w:autoSpaceDE w:val="0"/>
        <w:autoSpaceDN w:val="0"/>
        <w:adjustRightInd w:val="0"/>
        <w:spacing w:after="0" w:line="240" w:lineRule="auto"/>
        <w:jc w:val="both"/>
        <w:rPr>
          <w:rFonts w:ascii="Times New Roman" w:hAnsi="Times New Roman"/>
          <w:sz w:val="28"/>
          <w:szCs w:val="28"/>
        </w:rPr>
      </w:pPr>
      <w:r w:rsidRPr="00615CC9">
        <w:rPr>
          <w:rFonts w:ascii="Times New Roman" w:hAnsi="Times New Roman"/>
          <w:bCs/>
          <w:sz w:val="28"/>
          <w:szCs w:val="28"/>
        </w:rPr>
        <w:t>- изменение величины активов и (или) обязательств, произошедшее в результате существенного изменения после отчетной даты курсов иностранных валют;</w:t>
      </w:r>
    </w:p>
    <w:p w:rsidR="0088650E" w:rsidRPr="00615CC9" w:rsidRDefault="0088650E" w:rsidP="0088650E">
      <w:pPr>
        <w:autoSpaceDE w:val="0"/>
        <w:autoSpaceDN w:val="0"/>
        <w:adjustRightInd w:val="0"/>
        <w:spacing w:after="0" w:line="240" w:lineRule="auto"/>
        <w:jc w:val="both"/>
        <w:rPr>
          <w:rFonts w:ascii="Times New Roman" w:hAnsi="Times New Roman"/>
          <w:sz w:val="28"/>
          <w:szCs w:val="28"/>
        </w:rPr>
      </w:pPr>
      <w:r w:rsidRPr="00615CC9">
        <w:rPr>
          <w:rFonts w:ascii="Times New Roman" w:hAnsi="Times New Roman"/>
          <w:bCs/>
          <w:sz w:val="28"/>
          <w:szCs w:val="28"/>
        </w:rPr>
        <w:t>- передача после отчетной даты на аутсорсинг всей или значительной части функций (полномочий), осуществляемых Учреждением на отчетную дату;</w:t>
      </w:r>
    </w:p>
    <w:p w:rsidR="0088650E" w:rsidRPr="00615CC9" w:rsidRDefault="0088650E" w:rsidP="0088650E">
      <w:pPr>
        <w:autoSpaceDE w:val="0"/>
        <w:autoSpaceDN w:val="0"/>
        <w:adjustRightInd w:val="0"/>
        <w:spacing w:after="0" w:line="240" w:lineRule="auto"/>
        <w:jc w:val="both"/>
        <w:rPr>
          <w:rFonts w:ascii="Times New Roman" w:hAnsi="Times New Roman"/>
          <w:sz w:val="28"/>
          <w:szCs w:val="28"/>
        </w:rPr>
      </w:pPr>
      <w:r w:rsidRPr="00615CC9">
        <w:rPr>
          <w:rFonts w:ascii="Times New Roman" w:hAnsi="Times New Roman"/>
          <w:bCs/>
          <w:sz w:val="28"/>
          <w:szCs w:val="28"/>
        </w:rPr>
        <w:t>- принятие после отчетной даты решений о прощении долга по кредиту (займу, ссуде), возникшего до отчетной даты;</w:t>
      </w:r>
    </w:p>
    <w:p w:rsidR="0088650E" w:rsidRPr="00615CC9" w:rsidRDefault="0088650E" w:rsidP="0088650E">
      <w:pPr>
        <w:autoSpaceDE w:val="0"/>
        <w:autoSpaceDN w:val="0"/>
        <w:adjustRightInd w:val="0"/>
        <w:spacing w:after="0" w:line="240" w:lineRule="auto"/>
        <w:jc w:val="both"/>
        <w:rPr>
          <w:rFonts w:ascii="Times New Roman" w:hAnsi="Times New Roman"/>
          <w:bCs/>
          <w:sz w:val="28"/>
          <w:szCs w:val="28"/>
        </w:rPr>
      </w:pPr>
      <w:r w:rsidRPr="00615CC9">
        <w:rPr>
          <w:rFonts w:ascii="Times New Roman" w:hAnsi="Times New Roman"/>
          <w:bCs/>
          <w:sz w:val="28"/>
          <w:szCs w:val="28"/>
        </w:rPr>
        <w:t>- начало судебного производства, связанного исключительно с событиями, произошедшими после отчетной даты.</w:t>
      </w:r>
    </w:p>
    <w:p w:rsidR="0088650E" w:rsidRPr="00615CC9" w:rsidRDefault="0088650E" w:rsidP="0088650E">
      <w:pPr>
        <w:autoSpaceDE w:val="0"/>
        <w:autoSpaceDN w:val="0"/>
        <w:adjustRightInd w:val="0"/>
        <w:spacing w:after="0" w:line="240" w:lineRule="auto"/>
        <w:jc w:val="both"/>
        <w:rPr>
          <w:rFonts w:ascii="Times New Roman" w:hAnsi="Times New Roman"/>
          <w:sz w:val="28"/>
          <w:szCs w:val="28"/>
        </w:rPr>
      </w:pPr>
      <w:r w:rsidRPr="00615CC9">
        <w:rPr>
          <w:rFonts w:ascii="Times New Roman" w:hAnsi="Times New Roman"/>
          <w:bCs/>
          <w:sz w:val="28"/>
          <w:szCs w:val="28"/>
        </w:rPr>
        <w:t xml:space="preserve">3.8.1. К </w:t>
      </w:r>
      <w:r w:rsidRPr="00615CC9">
        <w:rPr>
          <w:rFonts w:ascii="Times New Roman" w:hAnsi="Times New Roman"/>
          <w:sz w:val="28"/>
          <w:szCs w:val="28"/>
        </w:rPr>
        <w:t>СПОД, указывающим на условия деятельности, в целях раскрытия информации в отчетности относятся иные факты хозяйственной жизни, признанные таковыми по решению Главного бухгалтера с учетом критерия существенности согласно п. 1.1.16 настоящей Учетной политики (например, оформление результатов приемки в месяце, следующем за отчетным периодом, в части поставленных товаров, переданных результатов работ, оказанных услуг в отчетном периоде).</w:t>
      </w:r>
    </w:p>
    <w:p w:rsidR="0088650E" w:rsidRPr="00615CC9" w:rsidRDefault="0088650E" w:rsidP="0088650E">
      <w:pPr>
        <w:keepNext/>
        <w:keepLines/>
        <w:spacing w:before="480" w:after="0"/>
        <w:jc w:val="both"/>
        <w:outlineLvl w:val="0"/>
        <w:rPr>
          <w:rFonts w:ascii="Times New Roman" w:hAnsi="Times New Roman"/>
          <w:b/>
          <w:bCs/>
          <w:sz w:val="28"/>
          <w:szCs w:val="28"/>
        </w:rPr>
      </w:pPr>
      <w:bookmarkStart w:id="714" w:name="_Toc29739186"/>
      <w:bookmarkStart w:id="715" w:name="_Toc29740615"/>
      <w:bookmarkStart w:id="716" w:name="_Toc29741021"/>
      <w:bookmarkStart w:id="717" w:name="_Toc29741285"/>
      <w:bookmarkStart w:id="718" w:name="_Toc29741589"/>
      <w:bookmarkStart w:id="719" w:name="_Toc29741818"/>
      <w:bookmarkStart w:id="720" w:name="_Toc29743293"/>
      <w:bookmarkStart w:id="721" w:name="_Toc29743382"/>
      <w:bookmarkStart w:id="722" w:name="_Toc30435272"/>
      <w:bookmarkStart w:id="723" w:name="_Toc30435371"/>
      <w:bookmarkStart w:id="724" w:name="_Toc30435489"/>
      <w:bookmarkStart w:id="725" w:name="_Toc30503875"/>
      <w:bookmarkStart w:id="726" w:name="_Toc30839375"/>
      <w:bookmarkStart w:id="727" w:name="_Toc30853044"/>
      <w:bookmarkStart w:id="728" w:name="_Toc31457256"/>
      <w:bookmarkStart w:id="729" w:name="_Toc31457555"/>
      <w:bookmarkStart w:id="730" w:name="_Toc31457587"/>
      <w:bookmarkStart w:id="731" w:name="_Toc31457619"/>
      <w:bookmarkStart w:id="732" w:name="_Toc31457682"/>
      <w:bookmarkStart w:id="733" w:name="_Toc31458399"/>
      <w:bookmarkStart w:id="734" w:name="_Toc32070004"/>
      <w:bookmarkStart w:id="735" w:name="_Toc32139319"/>
      <w:bookmarkStart w:id="736" w:name="_Toc32753666"/>
      <w:bookmarkStart w:id="737" w:name="_Toc32753738"/>
      <w:bookmarkStart w:id="738" w:name="_Toc32753774"/>
      <w:bookmarkStart w:id="739" w:name="_Toc32753814"/>
      <w:bookmarkStart w:id="740" w:name="_Toc32753850"/>
      <w:bookmarkStart w:id="741" w:name="_Toc32754043"/>
      <w:bookmarkStart w:id="742" w:name="_Toc33028647"/>
      <w:bookmarkStart w:id="743" w:name="_Toc46828226"/>
      <w:bookmarkStart w:id="744" w:name="_Toc56187485"/>
      <w:bookmarkStart w:id="745" w:name="_Toc181265809"/>
      <w:r w:rsidRPr="00615CC9">
        <w:rPr>
          <w:rFonts w:ascii="Times New Roman" w:hAnsi="Times New Roman"/>
          <w:b/>
          <w:bCs/>
          <w:sz w:val="28"/>
          <w:szCs w:val="28"/>
        </w:rPr>
        <w:t>4. Рабочий план счетов</w:t>
      </w:r>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 xml:space="preserve">4.1. Рабочий план счетов бюджетного учета составлен на основании Плана счетов, утвержденного приказом Минфина России </w:t>
      </w:r>
      <w:r w:rsidRPr="00615CC9">
        <w:rPr>
          <w:rFonts w:ascii="Times New Roman" w:hAnsi="Times New Roman"/>
          <w:sz w:val="28"/>
          <w:szCs w:val="28"/>
          <w:shd w:val="clear" w:color="auto" w:fill="FFFFFF"/>
        </w:rPr>
        <w:t>от 06.12.2010 N 162н</w:t>
      </w:r>
      <w:r w:rsidRPr="00615CC9">
        <w:rPr>
          <w:rFonts w:ascii="Times New Roman" w:hAnsi="Times New Roman"/>
          <w:sz w:val="28"/>
          <w:szCs w:val="28"/>
        </w:rPr>
        <w:t xml:space="preserve">, с учетом специфики совершаемых Учреждением операций и содержит коды счетов бюджетного учета (18 - 26 разряды номера счета), а также перечень утвержденных Инструкцией </w:t>
      </w:r>
      <w:r w:rsidRPr="00615CC9">
        <w:rPr>
          <w:rFonts w:ascii="Times New Roman" w:hAnsi="Times New Roman"/>
          <w:sz w:val="28"/>
          <w:szCs w:val="28"/>
          <w:lang w:val="en-US"/>
        </w:rPr>
        <w:t>N</w:t>
      </w:r>
      <w:r w:rsidRPr="00615CC9">
        <w:rPr>
          <w:rFonts w:ascii="Times New Roman" w:hAnsi="Times New Roman"/>
          <w:sz w:val="28"/>
          <w:szCs w:val="28"/>
        </w:rPr>
        <w:t xml:space="preserve"> 157н забалансовых счетов, используемых для ведения бюджетного учета в Учреждении (Приложение № 1 к настоящей Учетной политике).</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Перечень дополнительных забалансовых счетов, применяемых в Учреждении по согласованию с ГРБС и (или) финансовым органом, приведен в Приложении № 8 к настоящей Учетной политике.</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 xml:space="preserve">В целях осуществления управленческого учета к балансовым и забалансовым счетам могут быть дополнительно введены аналитические коды, обеспечивающие формирование в бюджетном учете информации, необходимой внутренним, внешним пользователям бюджетной отчетности Учреждения. </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 xml:space="preserve">Рабочий план счетов, правила формирования номера счета, требования к структуре аналитического учета, утвержденные в рамках формирования Учетной политики, применяются </w:t>
      </w:r>
      <w:r w:rsidRPr="00615CC9">
        <w:rPr>
          <w:rFonts w:ascii="Times New Roman" w:hAnsi="Times New Roman"/>
          <w:bCs/>
          <w:sz w:val="28"/>
          <w:szCs w:val="28"/>
        </w:rPr>
        <w:t>непрерывно</w:t>
      </w:r>
      <w:r w:rsidRPr="00615CC9">
        <w:rPr>
          <w:rFonts w:ascii="Times New Roman" w:hAnsi="Times New Roman"/>
          <w:sz w:val="28"/>
          <w:szCs w:val="28"/>
        </w:rPr>
        <w:t>.</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bCs/>
          <w:sz w:val="28"/>
          <w:szCs w:val="28"/>
        </w:rPr>
        <w:t>Изменение</w:t>
      </w:r>
      <w:r w:rsidRPr="00615CC9">
        <w:rPr>
          <w:rFonts w:ascii="Times New Roman" w:hAnsi="Times New Roman"/>
          <w:sz w:val="28"/>
          <w:szCs w:val="28"/>
        </w:rPr>
        <w:t xml:space="preserve"> Рабочего плана счетов возможно только при условии обеспечения </w:t>
      </w:r>
      <w:r w:rsidRPr="00615CC9">
        <w:rPr>
          <w:rFonts w:ascii="Times New Roman" w:hAnsi="Times New Roman"/>
          <w:bCs/>
          <w:sz w:val="28"/>
          <w:szCs w:val="28"/>
        </w:rPr>
        <w:t>сопоставимости</w:t>
      </w:r>
      <w:r w:rsidRPr="00615CC9">
        <w:rPr>
          <w:rFonts w:ascii="Times New Roman" w:hAnsi="Times New Roman"/>
          <w:sz w:val="28"/>
          <w:szCs w:val="28"/>
        </w:rPr>
        <w:t xml:space="preserve"> показателей бюджетного учета и отчетности за отчетный, текущий и очередной финансовый годы (очередной финансовый год и плановый период).</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 xml:space="preserve">4.2. При формировании номера счета бюджетного учета необходимо  руководствоваться следующими правилами формирования номера счета: </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 xml:space="preserve">4.2.1. 1 - 17 разряды номеров счетов Рабочего плана счетов формируются в соответствии с п. 21 Инструкции </w:t>
      </w:r>
      <w:r w:rsidRPr="00615CC9">
        <w:rPr>
          <w:rFonts w:ascii="Times New Roman" w:hAnsi="Times New Roman"/>
          <w:sz w:val="28"/>
          <w:szCs w:val="28"/>
          <w:lang w:val="en-US"/>
        </w:rPr>
        <w:t>N</w:t>
      </w:r>
      <w:r w:rsidRPr="00615CC9">
        <w:rPr>
          <w:rFonts w:ascii="Times New Roman" w:hAnsi="Times New Roman"/>
          <w:sz w:val="28"/>
          <w:szCs w:val="28"/>
        </w:rPr>
        <w:t xml:space="preserve"> 157н, п. 2 Инструкции </w:t>
      </w:r>
      <w:r w:rsidRPr="00615CC9">
        <w:rPr>
          <w:rFonts w:ascii="Times New Roman" w:hAnsi="Times New Roman"/>
          <w:sz w:val="28"/>
          <w:szCs w:val="28"/>
          <w:lang w:val="en-US"/>
        </w:rPr>
        <w:t>N</w:t>
      </w:r>
      <w:r w:rsidRPr="00615CC9">
        <w:rPr>
          <w:rFonts w:ascii="Times New Roman" w:hAnsi="Times New Roman"/>
          <w:sz w:val="28"/>
          <w:szCs w:val="28"/>
        </w:rPr>
        <w:t xml:space="preserve"> 162н, порядком включения КБК при формировании номера счета, утвержденным Приложением </w:t>
      </w:r>
      <w:r w:rsidRPr="00615CC9">
        <w:rPr>
          <w:rFonts w:ascii="Times New Roman" w:hAnsi="Times New Roman"/>
          <w:sz w:val="28"/>
          <w:szCs w:val="28"/>
          <w:lang w:val="en-US"/>
        </w:rPr>
        <w:t>N</w:t>
      </w:r>
      <w:r w:rsidRPr="00615CC9">
        <w:rPr>
          <w:rFonts w:ascii="Times New Roman" w:hAnsi="Times New Roman"/>
          <w:sz w:val="28"/>
          <w:szCs w:val="28"/>
        </w:rPr>
        <w:t xml:space="preserve"> 2 к Инструкции </w:t>
      </w:r>
      <w:r w:rsidRPr="00615CC9">
        <w:rPr>
          <w:rFonts w:ascii="Times New Roman" w:hAnsi="Times New Roman"/>
          <w:sz w:val="28"/>
          <w:szCs w:val="28"/>
          <w:lang w:val="en-US"/>
        </w:rPr>
        <w:t>N</w:t>
      </w:r>
      <w:r w:rsidRPr="00615CC9">
        <w:rPr>
          <w:rFonts w:ascii="Times New Roman" w:hAnsi="Times New Roman"/>
          <w:sz w:val="28"/>
          <w:szCs w:val="28"/>
        </w:rPr>
        <w:t xml:space="preserve"> 162н, с учетом  следующих особенностей:</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1) указываются КБК (составные части кодов), действующие в текущем (отчетном) финансовом году, в том числе:</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 коды классификации расходов бюджета (с 4 по 20 разряды КРБ), по которым Учреждению предусмотрены бюджетные ассигнования, доведены лимиты бюджетных обязательств и сформирована бюджетная смета Учреждения;</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 xml:space="preserve">- коды классификации доходов бюджета (с 4 по 20 разряды КДБ), по которым Учреждение выполняет полномочия (отдельные полномочия) администратора (главного администратора) доходов бюджета и утвержден прогноз доходов, а также иные КДБ, предусмотренные для отражения отдельных операций по доходам (прочие неналоговые доходы, прочие безвозмездные неденежные поступления, доходы от продажи материальных и нематериальных активов и др.); </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2) при безвозмездном получении имущества, в том числе от организаций бюджетной сферы, поступившие нефинансовые активы отражаются в учете с указанием в 1 - 4 разрядах номера счета 100 00 «Нефинансовые активы» кодов разделов/подразделов классификации расходов исходя из функций (полномочий) Учреждения, для выполнения которых они подлежат использованию (отраслевые коды разделов/подразделов, по которым отражаются расходы на обеспечение деятельности Учреждения);</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3) по счетам 100 00 «Нефинансовые активы» (за исключением счетов 106 00, 107 00, 109 00) и по корреспондирующим с ними счетам 401 20, 304 04 в 5 – 14 разрядах номера счета отражаются нули. Исключение составляют объекты, которые приобретены за счет средств нацпроектов, региональных проектов в составе нацпроектов - в таком случае в 5 - 14 разрядах счетов, указанных в данном абзаце, указывается код целевой статьи расходов.</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 xml:space="preserve">При отражении в учете безвозмездных неденежных передач активов и обязательств в 15 – 17 разрядах номера счета 1 401 20 2ХХ (в том числе по КОСГУ 241, 281, 251, 254) отражается соответствующий код вида расходов 802 – 809, </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При отражении в учете безвозмездных неденежных поступлений и передач активов и обязательств в рамках внутренних и внутриведомственных расчетов с участниками бюджетного процесса в 15 – 17 разрядах номера счета 1 304 04 ХХХ отражается:</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 при передаче код вида расходов 801 и 802;</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 при получении код подстатьи аналитической группы подвида доходов бюджетов 191 и 192.</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4) по счету 109 00 «Затраты на изготовление готовой продукции, выполнение работ, услуг» номер счета формируется в порядке, аналогичном для счета 401 20 «Расходы текущего финансового года»;</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5) по счетам, предназначенным для исправления ошибок прошлых лет, не корректирующих показатели на счетах финансового результата (счета 304 66, 304 76, 304 86, 304 96) в 1 – 17 разрядах отражаются нули;</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6) по счетам, предназначенным для исправления ошибок прошлых лет, корректирующих показатели доходов и расходов прошлых лет (счета 401 16, 401 17, 401 18, 401 19, 401 26, 401 27, 401 28, 401 29), указываются 1 – 17 разряды в порядке, аналогичном для формирования 1 – 17 разрядов по счетам 401 10 и 401 20 соответственно;</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7) по счетам 401 10 и 401 40, 401 20 (109 00) и 401 50 применяются группировочные (не детализированные) КБК в случае, если это предусмотрено особенностями формирования отчетности согласно письмам Минфина РФ и контрольным соотношениям.</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Применение группировочных кодов допустимо при отражении отдельных операций по следующим счетам:</w:t>
      </w:r>
    </w:p>
    <w:tbl>
      <w:tblPr>
        <w:tblStyle w:val="16"/>
        <w:tblW w:w="0" w:type="auto"/>
        <w:tblLayout w:type="fixed"/>
        <w:tblLook w:val="04A0" w:firstRow="1" w:lastRow="0" w:firstColumn="1" w:lastColumn="0" w:noHBand="0" w:noVBand="1"/>
      </w:tblPr>
      <w:tblGrid>
        <w:gridCol w:w="2943"/>
        <w:gridCol w:w="1843"/>
        <w:gridCol w:w="4785"/>
      </w:tblGrid>
      <w:tr w:rsidR="00615CC9" w:rsidRPr="00615CC9" w:rsidTr="0088650E">
        <w:tc>
          <w:tcPr>
            <w:tcW w:w="2943" w:type="dxa"/>
          </w:tcPr>
          <w:p w:rsidR="0088650E" w:rsidRPr="00615CC9" w:rsidRDefault="0088650E" w:rsidP="0088650E">
            <w:pPr>
              <w:spacing w:after="0" w:line="240" w:lineRule="auto"/>
              <w:jc w:val="center"/>
              <w:rPr>
                <w:rFonts w:ascii="Times New Roman" w:hAnsi="Times New Roman"/>
                <w:sz w:val="28"/>
                <w:szCs w:val="28"/>
              </w:rPr>
            </w:pPr>
            <w:r w:rsidRPr="00615CC9">
              <w:rPr>
                <w:rFonts w:ascii="Times New Roman" w:hAnsi="Times New Roman"/>
                <w:sz w:val="28"/>
                <w:szCs w:val="28"/>
              </w:rPr>
              <w:t>1 – 17 разряды</w:t>
            </w:r>
          </w:p>
          <w:p w:rsidR="0088650E" w:rsidRPr="00615CC9" w:rsidRDefault="0088650E" w:rsidP="0088650E">
            <w:pPr>
              <w:spacing w:after="0" w:line="240" w:lineRule="auto"/>
              <w:jc w:val="center"/>
              <w:rPr>
                <w:rFonts w:ascii="Times New Roman" w:hAnsi="Times New Roman"/>
                <w:sz w:val="28"/>
                <w:szCs w:val="28"/>
              </w:rPr>
            </w:pPr>
            <w:r w:rsidRPr="00615CC9">
              <w:rPr>
                <w:rFonts w:ascii="Times New Roman" w:hAnsi="Times New Roman"/>
                <w:sz w:val="28"/>
                <w:szCs w:val="28"/>
              </w:rPr>
              <w:t>номера счета</w:t>
            </w:r>
          </w:p>
        </w:tc>
        <w:tc>
          <w:tcPr>
            <w:tcW w:w="1843" w:type="dxa"/>
          </w:tcPr>
          <w:p w:rsidR="0088650E" w:rsidRPr="00615CC9" w:rsidRDefault="0088650E" w:rsidP="0088650E">
            <w:pPr>
              <w:spacing w:after="0" w:line="240" w:lineRule="auto"/>
              <w:jc w:val="center"/>
              <w:rPr>
                <w:rFonts w:ascii="Times New Roman" w:hAnsi="Times New Roman"/>
                <w:sz w:val="28"/>
                <w:szCs w:val="28"/>
              </w:rPr>
            </w:pPr>
            <w:r w:rsidRPr="00615CC9">
              <w:rPr>
                <w:rFonts w:ascii="Times New Roman" w:hAnsi="Times New Roman"/>
                <w:sz w:val="28"/>
                <w:szCs w:val="28"/>
              </w:rPr>
              <w:t>Код счета</w:t>
            </w:r>
          </w:p>
        </w:tc>
        <w:tc>
          <w:tcPr>
            <w:tcW w:w="4785" w:type="dxa"/>
          </w:tcPr>
          <w:p w:rsidR="0088650E" w:rsidRPr="00615CC9" w:rsidRDefault="0088650E" w:rsidP="0088650E">
            <w:pPr>
              <w:spacing w:after="0" w:line="240" w:lineRule="auto"/>
              <w:jc w:val="center"/>
              <w:rPr>
                <w:rFonts w:ascii="Times New Roman" w:hAnsi="Times New Roman"/>
                <w:sz w:val="28"/>
                <w:szCs w:val="28"/>
              </w:rPr>
            </w:pPr>
            <w:r w:rsidRPr="00615CC9">
              <w:rPr>
                <w:rFonts w:ascii="Times New Roman" w:hAnsi="Times New Roman"/>
                <w:sz w:val="28"/>
                <w:szCs w:val="28"/>
              </w:rPr>
              <w:t>Операция</w:t>
            </w:r>
          </w:p>
        </w:tc>
      </w:tr>
      <w:tr w:rsidR="00615CC9" w:rsidRPr="00615CC9" w:rsidTr="0088650E">
        <w:tc>
          <w:tcPr>
            <w:tcW w:w="2943" w:type="dxa"/>
          </w:tcPr>
          <w:p w:rsidR="0088650E" w:rsidRPr="00615CC9" w:rsidRDefault="0088650E" w:rsidP="0088650E">
            <w:pPr>
              <w:spacing w:after="0" w:line="240" w:lineRule="auto"/>
              <w:jc w:val="center"/>
              <w:rPr>
                <w:rFonts w:ascii="Times New Roman" w:hAnsi="Times New Roman"/>
                <w:sz w:val="28"/>
                <w:szCs w:val="28"/>
              </w:rPr>
            </w:pPr>
            <w:r w:rsidRPr="00615CC9">
              <w:rPr>
                <w:rFonts w:ascii="Times New Roman" w:hAnsi="Times New Roman"/>
                <w:sz w:val="28"/>
                <w:szCs w:val="28"/>
              </w:rPr>
              <w:t>1 11 09000 00 0000 000</w:t>
            </w:r>
          </w:p>
          <w:p w:rsidR="0088650E" w:rsidRPr="00615CC9" w:rsidRDefault="0088650E" w:rsidP="0088650E">
            <w:pPr>
              <w:spacing w:after="0" w:line="240" w:lineRule="auto"/>
              <w:jc w:val="center"/>
              <w:rPr>
                <w:rFonts w:ascii="Times New Roman" w:hAnsi="Times New Roman"/>
                <w:sz w:val="28"/>
                <w:szCs w:val="28"/>
              </w:rPr>
            </w:pPr>
          </w:p>
        </w:tc>
        <w:tc>
          <w:tcPr>
            <w:tcW w:w="1843" w:type="dxa"/>
          </w:tcPr>
          <w:p w:rsidR="0088650E" w:rsidRPr="00615CC9" w:rsidRDefault="0088650E" w:rsidP="0088650E">
            <w:pPr>
              <w:spacing w:after="0" w:line="240" w:lineRule="auto"/>
              <w:jc w:val="center"/>
              <w:rPr>
                <w:rFonts w:ascii="Times New Roman" w:hAnsi="Times New Roman"/>
                <w:sz w:val="28"/>
                <w:szCs w:val="28"/>
              </w:rPr>
            </w:pPr>
            <w:r w:rsidRPr="00615CC9">
              <w:rPr>
                <w:rFonts w:ascii="Times New Roman" w:hAnsi="Times New Roman"/>
                <w:sz w:val="28"/>
                <w:szCs w:val="28"/>
              </w:rPr>
              <w:t>1 401 10 172</w:t>
            </w:r>
          </w:p>
        </w:tc>
        <w:tc>
          <w:tcPr>
            <w:tcW w:w="4785" w:type="dxa"/>
          </w:tcPr>
          <w:p w:rsidR="0088650E" w:rsidRPr="00615CC9" w:rsidRDefault="0088650E" w:rsidP="0088650E">
            <w:pPr>
              <w:spacing w:after="0" w:line="240" w:lineRule="auto"/>
              <w:rPr>
                <w:rFonts w:ascii="Times New Roman" w:hAnsi="Times New Roman"/>
                <w:sz w:val="28"/>
                <w:szCs w:val="28"/>
              </w:rPr>
            </w:pPr>
            <w:r w:rsidRPr="00615CC9">
              <w:rPr>
                <w:rFonts w:ascii="Times New Roman" w:hAnsi="Times New Roman"/>
                <w:sz w:val="28"/>
                <w:szCs w:val="28"/>
              </w:rPr>
              <w:t>Формирование (корректировка) ГРБС размера участия собственника имущества в государственном (муниципальном) учреждении (в корреспонденции со счетом 1 204 33 000)</w:t>
            </w:r>
          </w:p>
        </w:tc>
      </w:tr>
      <w:tr w:rsidR="00615CC9" w:rsidRPr="00615CC9" w:rsidTr="0088650E">
        <w:tc>
          <w:tcPr>
            <w:tcW w:w="2943" w:type="dxa"/>
          </w:tcPr>
          <w:p w:rsidR="0088650E" w:rsidRPr="00615CC9" w:rsidRDefault="0088650E" w:rsidP="0088650E">
            <w:pPr>
              <w:spacing w:after="0" w:line="240" w:lineRule="auto"/>
              <w:jc w:val="center"/>
              <w:rPr>
                <w:rFonts w:ascii="Times New Roman" w:hAnsi="Times New Roman"/>
                <w:sz w:val="28"/>
                <w:szCs w:val="28"/>
              </w:rPr>
            </w:pPr>
            <w:r w:rsidRPr="00615CC9">
              <w:rPr>
                <w:rFonts w:ascii="Times New Roman" w:hAnsi="Times New Roman"/>
                <w:sz w:val="28"/>
                <w:szCs w:val="28"/>
              </w:rPr>
              <w:t>1 17 00000 00 0000 000</w:t>
            </w:r>
          </w:p>
          <w:p w:rsidR="0088650E" w:rsidRPr="00615CC9" w:rsidRDefault="0088650E" w:rsidP="0088650E">
            <w:pPr>
              <w:spacing w:after="0" w:line="240" w:lineRule="auto"/>
              <w:jc w:val="center"/>
              <w:rPr>
                <w:rFonts w:ascii="Times New Roman" w:hAnsi="Times New Roman"/>
                <w:sz w:val="28"/>
                <w:szCs w:val="28"/>
              </w:rPr>
            </w:pPr>
          </w:p>
        </w:tc>
        <w:tc>
          <w:tcPr>
            <w:tcW w:w="1843" w:type="dxa"/>
          </w:tcPr>
          <w:p w:rsidR="0088650E" w:rsidRPr="00615CC9" w:rsidRDefault="0088650E" w:rsidP="0088650E">
            <w:pPr>
              <w:spacing w:after="0" w:line="240" w:lineRule="auto"/>
              <w:jc w:val="center"/>
              <w:rPr>
                <w:rFonts w:ascii="Times New Roman" w:hAnsi="Times New Roman"/>
                <w:sz w:val="28"/>
                <w:szCs w:val="28"/>
              </w:rPr>
            </w:pPr>
            <w:r w:rsidRPr="00615CC9">
              <w:rPr>
                <w:rFonts w:ascii="Times New Roman" w:hAnsi="Times New Roman"/>
                <w:sz w:val="28"/>
                <w:szCs w:val="28"/>
              </w:rPr>
              <w:t>1 401 10 176</w:t>
            </w:r>
          </w:p>
        </w:tc>
        <w:tc>
          <w:tcPr>
            <w:tcW w:w="4785" w:type="dxa"/>
          </w:tcPr>
          <w:p w:rsidR="0088650E" w:rsidRPr="00615CC9" w:rsidRDefault="0088650E" w:rsidP="0088650E">
            <w:pPr>
              <w:spacing w:after="0" w:line="240" w:lineRule="auto"/>
              <w:rPr>
                <w:rFonts w:ascii="Times New Roman" w:hAnsi="Times New Roman"/>
                <w:sz w:val="28"/>
                <w:szCs w:val="28"/>
              </w:rPr>
            </w:pPr>
            <w:r w:rsidRPr="00615CC9">
              <w:rPr>
                <w:rFonts w:ascii="Times New Roman" w:hAnsi="Times New Roman"/>
                <w:sz w:val="28"/>
                <w:szCs w:val="28"/>
              </w:rPr>
              <w:t>Изменение (корректировка) кадастровой стоимости земельных участков, ранее принятых к бюджетному учету</w:t>
            </w:r>
          </w:p>
        </w:tc>
      </w:tr>
      <w:tr w:rsidR="00615CC9" w:rsidRPr="00615CC9" w:rsidTr="0088650E">
        <w:tc>
          <w:tcPr>
            <w:tcW w:w="2943" w:type="dxa"/>
          </w:tcPr>
          <w:p w:rsidR="0088650E" w:rsidRPr="00615CC9" w:rsidRDefault="0088650E" w:rsidP="0088650E">
            <w:pPr>
              <w:spacing w:after="0" w:line="240" w:lineRule="auto"/>
              <w:jc w:val="center"/>
              <w:rPr>
                <w:rFonts w:ascii="Times New Roman" w:hAnsi="Times New Roman"/>
                <w:sz w:val="28"/>
                <w:szCs w:val="28"/>
              </w:rPr>
            </w:pPr>
            <w:r w:rsidRPr="00615CC9">
              <w:rPr>
                <w:rFonts w:ascii="Times New Roman" w:hAnsi="Times New Roman"/>
                <w:sz w:val="28"/>
                <w:szCs w:val="28"/>
              </w:rPr>
              <w:t>1 17 00000 00 0000 000</w:t>
            </w:r>
          </w:p>
        </w:tc>
        <w:tc>
          <w:tcPr>
            <w:tcW w:w="1843" w:type="dxa"/>
          </w:tcPr>
          <w:p w:rsidR="0088650E" w:rsidRPr="00615CC9" w:rsidRDefault="0088650E" w:rsidP="0088650E">
            <w:pPr>
              <w:spacing w:after="0" w:line="240" w:lineRule="auto"/>
              <w:jc w:val="center"/>
              <w:rPr>
                <w:rFonts w:ascii="Times New Roman" w:hAnsi="Times New Roman"/>
                <w:sz w:val="28"/>
                <w:szCs w:val="28"/>
              </w:rPr>
            </w:pPr>
            <w:r w:rsidRPr="00615CC9">
              <w:rPr>
                <w:rFonts w:ascii="Times New Roman" w:hAnsi="Times New Roman"/>
                <w:sz w:val="28"/>
                <w:szCs w:val="28"/>
              </w:rPr>
              <w:t>1 401 10 199</w:t>
            </w:r>
          </w:p>
        </w:tc>
        <w:tc>
          <w:tcPr>
            <w:tcW w:w="4785" w:type="dxa"/>
          </w:tcPr>
          <w:p w:rsidR="0088650E" w:rsidRPr="00615CC9" w:rsidRDefault="0088650E" w:rsidP="0088650E">
            <w:pPr>
              <w:spacing w:after="0" w:line="240" w:lineRule="auto"/>
              <w:rPr>
                <w:rFonts w:ascii="Times New Roman" w:hAnsi="Times New Roman"/>
                <w:sz w:val="28"/>
                <w:szCs w:val="28"/>
              </w:rPr>
            </w:pPr>
            <w:r w:rsidRPr="00615CC9">
              <w:rPr>
                <w:rFonts w:ascii="Times New Roman" w:hAnsi="Times New Roman"/>
                <w:sz w:val="28"/>
                <w:szCs w:val="28"/>
              </w:rPr>
              <w:t>Принятие к учету нефинансовых и финансовых активов, выявленных по результатам инвентаризации (за исключением неучтенных денежных средств и денежных документов).</w:t>
            </w:r>
          </w:p>
          <w:p w:rsidR="0088650E" w:rsidRPr="00615CC9" w:rsidRDefault="0088650E" w:rsidP="0088650E">
            <w:pPr>
              <w:spacing w:after="0" w:line="240" w:lineRule="auto"/>
              <w:rPr>
                <w:rFonts w:ascii="Times New Roman" w:hAnsi="Times New Roman"/>
                <w:sz w:val="28"/>
                <w:szCs w:val="28"/>
              </w:rPr>
            </w:pPr>
            <w:r w:rsidRPr="00615CC9">
              <w:rPr>
                <w:rFonts w:ascii="Times New Roman" w:hAnsi="Times New Roman"/>
                <w:sz w:val="28"/>
                <w:szCs w:val="28"/>
              </w:rPr>
              <w:t>Принятие на учет земельных участков, вовлеченных в хозяйственный оборот (например, предоставленных в аренду), собственность на которые не разграничена</w:t>
            </w:r>
          </w:p>
        </w:tc>
      </w:tr>
      <w:tr w:rsidR="00615CC9" w:rsidRPr="00615CC9" w:rsidTr="0088650E">
        <w:tc>
          <w:tcPr>
            <w:tcW w:w="2943" w:type="dxa"/>
          </w:tcPr>
          <w:p w:rsidR="0088650E" w:rsidRPr="00615CC9" w:rsidRDefault="0088650E" w:rsidP="0088650E">
            <w:pPr>
              <w:spacing w:after="0" w:line="240" w:lineRule="auto"/>
              <w:jc w:val="center"/>
              <w:rPr>
                <w:rFonts w:ascii="Times New Roman" w:hAnsi="Times New Roman"/>
                <w:sz w:val="28"/>
                <w:szCs w:val="28"/>
              </w:rPr>
            </w:pPr>
            <w:r w:rsidRPr="00615CC9">
              <w:rPr>
                <w:rFonts w:ascii="Times New Roman" w:hAnsi="Times New Roman"/>
                <w:sz w:val="28"/>
                <w:szCs w:val="28"/>
              </w:rPr>
              <w:t>1 14 00000 00 0000 000</w:t>
            </w:r>
          </w:p>
          <w:p w:rsidR="0088650E" w:rsidRPr="00615CC9" w:rsidRDefault="0088650E" w:rsidP="0088650E">
            <w:pPr>
              <w:spacing w:after="0" w:line="240" w:lineRule="auto"/>
              <w:jc w:val="center"/>
              <w:rPr>
                <w:rFonts w:ascii="Times New Roman" w:hAnsi="Times New Roman"/>
                <w:sz w:val="28"/>
                <w:szCs w:val="28"/>
              </w:rPr>
            </w:pPr>
          </w:p>
        </w:tc>
        <w:tc>
          <w:tcPr>
            <w:tcW w:w="1843" w:type="dxa"/>
          </w:tcPr>
          <w:p w:rsidR="0088650E" w:rsidRPr="00615CC9" w:rsidRDefault="0088650E" w:rsidP="0088650E">
            <w:pPr>
              <w:spacing w:after="0" w:line="240" w:lineRule="auto"/>
              <w:jc w:val="center"/>
              <w:rPr>
                <w:rFonts w:ascii="Times New Roman" w:hAnsi="Times New Roman"/>
                <w:sz w:val="28"/>
                <w:szCs w:val="28"/>
              </w:rPr>
            </w:pPr>
            <w:r w:rsidRPr="00615CC9">
              <w:rPr>
                <w:rFonts w:ascii="Times New Roman" w:hAnsi="Times New Roman"/>
                <w:sz w:val="28"/>
                <w:szCs w:val="28"/>
              </w:rPr>
              <w:t>1 401 10 172</w:t>
            </w:r>
          </w:p>
        </w:tc>
        <w:tc>
          <w:tcPr>
            <w:tcW w:w="4785" w:type="dxa"/>
          </w:tcPr>
          <w:p w:rsidR="0088650E" w:rsidRPr="00615CC9" w:rsidRDefault="0088650E" w:rsidP="0088650E">
            <w:pPr>
              <w:spacing w:after="0" w:line="240" w:lineRule="auto"/>
              <w:rPr>
                <w:rFonts w:ascii="Times New Roman" w:hAnsi="Times New Roman"/>
                <w:sz w:val="28"/>
                <w:szCs w:val="28"/>
              </w:rPr>
            </w:pPr>
            <w:r w:rsidRPr="00615CC9">
              <w:rPr>
                <w:rFonts w:ascii="Times New Roman" w:hAnsi="Times New Roman"/>
                <w:sz w:val="28"/>
                <w:szCs w:val="28"/>
              </w:rPr>
              <w:t>Реклассификация, разукомплектация объектов НФА, являющихся инвентарным (групповым инвентарным) объектом учета, с одновременным принятием полученных в результате обособления новых объектов</w:t>
            </w:r>
          </w:p>
        </w:tc>
      </w:tr>
      <w:tr w:rsidR="00615CC9" w:rsidRPr="00615CC9" w:rsidTr="0088650E">
        <w:tc>
          <w:tcPr>
            <w:tcW w:w="2943" w:type="dxa"/>
          </w:tcPr>
          <w:p w:rsidR="0088650E" w:rsidRPr="00615CC9" w:rsidRDefault="0088650E" w:rsidP="0088650E">
            <w:pPr>
              <w:spacing w:after="0" w:line="240" w:lineRule="auto"/>
              <w:jc w:val="center"/>
              <w:rPr>
                <w:rFonts w:ascii="Times New Roman" w:hAnsi="Times New Roman"/>
                <w:sz w:val="28"/>
                <w:szCs w:val="28"/>
              </w:rPr>
            </w:pPr>
            <w:r w:rsidRPr="00615CC9">
              <w:rPr>
                <w:rFonts w:ascii="Times New Roman" w:hAnsi="Times New Roman"/>
                <w:sz w:val="28"/>
                <w:szCs w:val="28"/>
              </w:rPr>
              <w:t>1 11 00000 00 0000 000</w:t>
            </w:r>
          </w:p>
          <w:p w:rsidR="0088650E" w:rsidRPr="00615CC9" w:rsidRDefault="0088650E" w:rsidP="0088650E">
            <w:pPr>
              <w:spacing w:after="0" w:line="240" w:lineRule="auto"/>
              <w:jc w:val="center"/>
              <w:rPr>
                <w:rFonts w:ascii="Times New Roman" w:hAnsi="Times New Roman"/>
                <w:sz w:val="28"/>
                <w:szCs w:val="28"/>
              </w:rPr>
            </w:pPr>
          </w:p>
        </w:tc>
        <w:tc>
          <w:tcPr>
            <w:tcW w:w="1843" w:type="dxa"/>
          </w:tcPr>
          <w:p w:rsidR="0088650E" w:rsidRPr="00615CC9" w:rsidRDefault="0088650E" w:rsidP="0088650E">
            <w:pPr>
              <w:spacing w:after="0" w:line="240" w:lineRule="auto"/>
              <w:jc w:val="center"/>
              <w:rPr>
                <w:rFonts w:ascii="Times New Roman" w:hAnsi="Times New Roman"/>
                <w:sz w:val="28"/>
                <w:szCs w:val="28"/>
              </w:rPr>
            </w:pPr>
            <w:r w:rsidRPr="00615CC9">
              <w:rPr>
                <w:rFonts w:ascii="Times New Roman" w:hAnsi="Times New Roman"/>
                <w:sz w:val="28"/>
                <w:szCs w:val="28"/>
              </w:rPr>
              <w:t>1 401 10 121</w:t>
            </w:r>
          </w:p>
          <w:p w:rsidR="0088650E" w:rsidRPr="00615CC9" w:rsidRDefault="0088650E" w:rsidP="0088650E">
            <w:pPr>
              <w:spacing w:after="0" w:line="240" w:lineRule="auto"/>
              <w:jc w:val="center"/>
              <w:rPr>
                <w:rFonts w:ascii="Times New Roman" w:hAnsi="Times New Roman"/>
                <w:sz w:val="28"/>
                <w:szCs w:val="28"/>
              </w:rPr>
            </w:pPr>
            <w:r w:rsidRPr="00615CC9">
              <w:rPr>
                <w:rFonts w:ascii="Times New Roman" w:hAnsi="Times New Roman"/>
                <w:sz w:val="28"/>
                <w:szCs w:val="28"/>
              </w:rPr>
              <w:t>1 401 40 121</w:t>
            </w:r>
          </w:p>
        </w:tc>
        <w:tc>
          <w:tcPr>
            <w:tcW w:w="4785" w:type="dxa"/>
          </w:tcPr>
          <w:p w:rsidR="0088650E" w:rsidRPr="00615CC9" w:rsidRDefault="0088650E" w:rsidP="0088650E">
            <w:pPr>
              <w:spacing w:after="0" w:line="240" w:lineRule="auto"/>
              <w:rPr>
                <w:rFonts w:ascii="Times New Roman" w:hAnsi="Times New Roman"/>
                <w:sz w:val="28"/>
                <w:szCs w:val="28"/>
              </w:rPr>
            </w:pPr>
            <w:r w:rsidRPr="00615CC9">
              <w:rPr>
                <w:rFonts w:ascii="Times New Roman" w:hAnsi="Times New Roman"/>
                <w:sz w:val="28"/>
                <w:szCs w:val="28"/>
              </w:rPr>
              <w:t>Признание ссудодателем доходов от предоставления права пользования активом - объектом учета операционной аренды на льготных условиях по договорам безвозмездного пользования</w:t>
            </w:r>
          </w:p>
        </w:tc>
      </w:tr>
      <w:tr w:rsidR="00615CC9" w:rsidRPr="00615CC9" w:rsidTr="0088650E">
        <w:tc>
          <w:tcPr>
            <w:tcW w:w="2943" w:type="dxa"/>
          </w:tcPr>
          <w:p w:rsidR="0088650E" w:rsidRPr="00615CC9" w:rsidRDefault="0088650E" w:rsidP="0088650E">
            <w:pPr>
              <w:spacing w:after="0" w:line="240" w:lineRule="auto"/>
              <w:jc w:val="center"/>
              <w:rPr>
                <w:rFonts w:ascii="Times New Roman" w:hAnsi="Times New Roman"/>
                <w:sz w:val="28"/>
                <w:szCs w:val="28"/>
              </w:rPr>
            </w:pPr>
            <w:r w:rsidRPr="00615CC9">
              <w:rPr>
                <w:rFonts w:ascii="Times New Roman" w:hAnsi="Times New Roman"/>
                <w:sz w:val="28"/>
                <w:szCs w:val="28"/>
              </w:rPr>
              <w:t>1 11 00000 00 0000 000</w:t>
            </w:r>
          </w:p>
          <w:p w:rsidR="0088650E" w:rsidRPr="00615CC9" w:rsidRDefault="0088650E" w:rsidP="0088650E">
            <w:pPr>
              <w:spacing w:after="0" w:line="240" w:lineRule="auto"/>
              <w:jc w:val="center"/>
              <w:rPr>
                <w:rFonts w:ascii="Times New Roman" w:hAnsi="Times New Roman"/>
                <w:sz w:val="28"/>
                <w:szCs w:val="28"/>
              </w:rPr>
            </w:pPr>
          </w:p>
        </w:tc>
        <w:tc>
          <w:tcPr>
            <w:tcW w:w="1843" w:type="dxa"/>
          </w:tcPr>
          <w:p w:rsidR="0088650E" w:rsidRPr="00615CC9" w:rsidRDefault="0088650E" w:rsidP="0088650E">
            <w:pPr>
              <w:spacing w:after="0" w:line="240" w:lineRule="auto"/>
              <w:jc w:val="center"/>
              <w:rPr>
                <w:rFonts w:ascii="Times New Roman" w:hAnsi="Times New Roman"/>
                <w:sz w:val="28"/>
                <w:szCs w:val="28"/>
              </w:rPr>
            </w:pPr>
            <w:r w:rsidRPr="00615CC9">
              <w:rPr>
                <w:rFonts w:ascii="Times New Roman" w:hAnsi="Times New Roman"/>
                <w:sz w:val="28"/>
                <w:szCs w:val="28"/>
              </w:rPr>
              <w:t>1 401 10 122</w:t>
            </w:r>
          </w:p>
          <w:p w:rsidR="0088650E" w:rsidRPr="00615CC9" w:rsidRDefault="0088650E" w:rsidP="0088650E">
            <w:pPr>
              <w:spacing w:after="0" w:line="240" w:lineRule="auto"/>
              <w:jc w:val="center"/>
              <w:rPr>
                <w:rFonts w:ascii="Times New Roman" w:hAnsi="Times New Roman"/>
                <w:sz w:val="28"/>
                <w:szCs w:val="28"/>
              </w:rPr>
            </w:pPr>
            <w:r w:rsidRPr="00615CC9">
              <w:rPr>
                <w:rFonts w:ascii="Times New Roman" w:hAnsi="Times New Roman"/>
                <w:sz w:val="28"/>
                <w:szCs w:val="28"/>
              </w:rPr>
              <w:t>1 401 40 122</w:t>
            </w:r>
          </w:p>
        </w:tc>
        <w:tc>
          <w:tcPr>
            <w:tcW w:w="4785" w:type="dxa"/>
          </w:tcPr>
          <w:p w:rsidR="0088650E" w:rsidRPr="00615CC9" w:rsidRDefault="0088650E" w:rsidP="0088650E">
            <w:pPr>
              <w:spacing w:after="0" w:line="240" w:lineRule="auto"/>
              <w:rPr>
                <w:rFonts w:ascii="Times New Roman" w:hAnsi="Times New Roman"/>
                <w:sz w:val="28"/>
                <w:szCs w:val="28"/>
              </w:rPr>
            </w:pPr>
            <w:r w:rsidRPr="00615CC9">
              <w:rPr>
                <w:rFonts w:ascii="Times New Roman" w:hAnsi="Times New Roman"/>
                <w:sz w:val="28"/>
                <w:szCs w:val="28"/>
              </w:rPr>
              <w:t>Признание ссудодателем доходов от предоставления права пользования активом - объектом учета неоперационной (финансовой) аренды на льготных условиях по договорам безвозмездного пользования</w:t>
            </w:r>
          </w:p>
        </w:tc>
      </w:tr>
      <w:tr w:rsidR="00615CC9" w:rsidRPr="00615CC9" w:rsidTr="0088650E">
        <w:tc>
          <w:tcPr>
            <w:tcW w:w="2943" w:type="dxa"/>
          </w:tcPr>
          <w:p w:rsidR="0088650E" w:rsidRPr="00615CC9" w:rsidRDefault="0088650E" w:rsidP="0088650E">
            <w:pPr>
              <w:spacing w:after="0" w:line="240" w:lineRule="auto"/>
              <w:jc w:val="center"/>
              <w:rPr>
                <w:rFonts w:ascii="Times New Roman" w:hAnsi="Times New Roman"/>
                <w:sz w:val="28"/>
                <w:szCs w:val="28"/>
              </w:rPr>
            </w:pPr>
            <w:r w:rsidRPr="00615CC9">
              <w:rPr>
                <w:rFonts w:ascii="Times New Roman" w:hAnsi="Times New Roman"/>
                <w:sz w:val="28"/>
                <w:szCs w:val="28"/>
              </w:rPr>
              <w:t>1 11 00000 00 0000 000</w:t>
            </w:r>
          </w:p>
          <w:p w:rsidR="0088650E" w:rsidRPr="00615CC9" w:rsidRDefault="0088650E" w:rsidP="0088650E">
            <w:pPr>
              <w:spacing w:after="0" w:line="240" w:lineRule="auto"/>
              <w:jc w:val="center"/>
              <w:rPr>
                <w:rFonts w:ascii="Times New Roman" w:hAnsi="Times New Roman"/>
                <w:sz w:val="28"/>
                <w:szCs w:val="28"/>
              </w:rPr>
            </w:pPr>
          </w:p>
        </w:tc>
        <w:tc>
          <w:tcPr>
            <w:tcW w:w="1843" w:type="dxa"/>
          </w:tcPr>
          <w:p w:rsidR="0088650E" w:rsidRPr="00615CC9" w:rsidRDefault="0088650E" w:rsidP="0088650E">
            <w:pPr>
              <w:spacing w:after="0" w:line="240" w:lineRule="auto"/>
              <w:jc w:val="center"/>
              <w:rPr>
                <w:rFonts w:ascii="Times New Roman" w:hAnsi="Times New Roman"/>
                <w:sz w:val="28"/>
                <w:szCs w:val="28"/>
              </w:rPr>
            </w:pPr>
            <w:r w:rsidRPr="00615CC9">
              <w:rPr>
                <w:rFonts w:ascii="Times New Roman" w:hAnsi="Times New Roman"/>
                <w:sz w:val="28"/>
                <w:szCs w:val="28"/>
              </w:rPr>
              <w:t>1 401 10 123</w:t>
            </w:r>
          </w:p>
          <w:p w:rsidR="0088650E" w:rsidRPr="00615CC9" w:rsidRDefault="0088650E" w:rsidP="0088650E">
            <w:pPr>
              <w:spacing w:after="0" w:line="240" w:lineRule="auto"/>
              <w:jc w:val="center"/>
              <w:rPr>
                <w:rFonts w:ascii="Times New Roman" w:hAnsi="Times New Roman"/>
                <w:sz w:val="28"/>
                <w:szCs w:val="28"/>
              </w:rPr>
            </w:pPr>
            <w:r w:rsidRPr="00615CC9">
              <w:rPr>
                <w:rFonts w:ascii="Times New Roman" w:hAnsi="Times New Roman"/>
                <w:sz w:val="28"/>
                <w:szCs w:val="28"/>
              </w:rPr>
              <w:t>1 401 40 123</w:t>
            </w:r>
          </w:p>
        </w:tc>
        <w:tc>
          <w:tcPr>
            <w:tcW w:w="4785" w:type="dxa"/>
          </w:tcPr>
          <w:p w:rsidR="0088650E" w:rsidRPr="00615CC9" w:rsidRDefault="0088650E" w:rsidP="0088650E">
            <w:pPr>
              <w:spacing w:after="0" w:line="240" w:lineRule="auto"/>
              <w:rPr>
                <w:rFonts w:ascii="Times New Roman" w:hAnsi="Times New Roman"/>
                <w:sz w:val="28"/>
                <w:szCs w:val="28"/>
              </w:rPr>
            </w:pPr>
            <w:r w:rsidRPr="00615CC9">
              <w:rPr>
                <w:rFonts w:ascii="Times New Roman" w:hAnsi="Times New Roman"/>
                <w:sz w:val="28"/>
                <w:szCs w:val="28"/>
              </w:rPr>
              <w:t>Признание ссудодателем доходов от предоставления права пользования непроизведенными активами (земельными участками) по договорам безвозмездного пользования</w:t>
            </w:r>
          </w:p>
        </w:tc>
      </w:tr>
      <w:tr w:rsidR="00615CC9" w:rsidRPr="00615CC9" w:rsidTr="0088650E">
        <w:tc>
          <w:tcPr>
            <w:tcW w:w="2943" w:type="dxa"/>
          </w:tcPr>
          <w:p w:rsidR="0088650E" w:rsidRPr="00615CC9" w:rsidRDefault="0088650E" w:rsidP="0088650E">
            <w:pPr>
              <w:spacing w:after="0" w:line="240" w:lineRule="auto"/>
              <w:jc w:val="center"/>
              <w:rPr>
                <w:rFonts w:ascii="Times New Roman" w:hAnsi="Times New Roman"/>
                <w:sz w:val="28"/>
                <w:szCs w:val="28"/>
              </w:rPr>
            </w:pPr>
            <w:r w:rsidRPr="00615CC9">
              <w:rPr>
                <w:rFonts w:ascii="Times New Roman" w:hAnsi="Times New Roman"/>
                <w:sz w:val="28"/>
                <w:szCs w:val="28"/>
              </w:rPr>
              <w:t>ХХ ХХ 00000 00000 000</w:t>
            </w:r>
          </w:p>
          <w:p w:rsidR="0088650E" w:rsidRPr="00615CC9" w:rsidRDefault="0088650E" w:rsidP="0088650E">
            <w:pPr>
              <w:spacing w:after="0" w:line="240" w:lineRule="auto"/>
              <w:jc w:val="center"/>
              <w:rPr>
                <w:rFonts w:ascii="Times New Roman" w:hAnsi="Times New Roman"/>
                <w:sz w:val="28"/>
                <w:szCs w:val="28"/>
              </w:rPr>
            </w:pPr>
          </w:p>
        </w:tc>
        <w:tc>
          <w:tcPr>
            <w:tcW w:w="1843" w:type="dxa"/>
          </w:tcPr>
          <w:p w:rsidR="0088650E" w:rsidRPr="00615CC9" w:rsidRDefault="0088650E" w:rsidP="0088650E">
            <w:pPr>
              <w:spacing w:after="0" w:line="240" w:lineRule="auto"/>
              <w:jc w:val="center"/>
              <w:rPr>
                <w:rFonts w:ascii="Times New Roman" w:hAnsi="Times New Roman"/>
                <w:sz w:val="28"/>
                <w:szCs w:val="28"/>
              </w:rPr>
            </w:pPr>
            <w:r w:rsidRPr="00615CC9">
              <w:rPr>
                <w:rFonts w:ascii="Times New Roman" w:hAnsi="Times New Roman"/>
                <w:sz w:val="28"/>
                <w:szCs w:val="28"/>
              </w:rPr>
              <w:t>1 401 20 214</w:t>
            </w:r>
          </w:p>
          <w:p w:rsidR="0088650E" w:rsidRPr="00615CC9" w:rsidRDefault="0088650E" w:rsidP="0088650E">
            <w:pPr>
              <w:spacing w:after="0" w:line="240" w:lineRule="auto"/>
              <w:jc w:val="center"/>
              <w:rPr>
                <w:rFonts w:ascii="Times New Roman" w:hAnsi="Times New Roman"/>
                <w:sz w:val="28"/>
                <w:szCs w:val="28"/>
              </w:rPr>
            </w:pPr>
            <w:r w:rsidRPr="00615CC9">
              <w:rPr>
                <w:rFonts w:ascii="Times New Roman" w:hAnsi="Times New Roman"/>
                <w:sz w:val="28"/>
                <w:szCs w:val="28"/>
              </w:rPr>
              <w:t>1 401 20 223</w:t>
            </w:r>
          </w:p>
          <w:p w:rsidR="0088650E" w:rsidRPr="00615CC9" w:rsidRDefault="0088650E" w:rsidP="0088650E">
            <w:pPr>
              <w:spacing w:after="0" w:line="240" w:lineRule="auto"/>
              <w:jc w:val="center"/>
              <w:rPr>
                <w:rFonts w:ascii="Times New Roman" w:hAnsi="Times New Roman"/>
                <w:sz w:val="28"/>
                <w:szCs w:val="28"/>
              </w:rPr>
            </w:pPr>
            <w:r w:rsidRPr="00615CC9">
              <w:rPr>
                <w:rFonts w:ascii="Times New Roman" w:hAnsi="Times New Roman"/>
                <w:sz w:val="28"/>
                <w:szCs w:val="28"/>
              </w:rPr>
              <w:t>1 401 20 263</w:t>
            </w:r>
          </w:p>
          <w:p w:rsidR="0088650E" w:rsidRPr="00615CC9" w:rsidRDefault="0088650E" w:rsidP="0088650E">
            <w:pPr>
              <w:spacing w:after="0" w:line="240" w:lineRule="auto"/>
              <w:jc w:val="center"/>
              <w:rPr>
                <w:rFonts w:ascii="Times New Roman" w:hAnsi="Times New Roman"/>
                <w:sz w:val="28"/>
                <w:szCs w:val="28"/>
              </w:rPr>
            </w:pPr>
            <w:r w:rsidRPr="00615CC9">
              <w:rPr>
                <w:rFonts w:ascii="Times New Roman" w:hAnsi="Times New Roman"/>
                <w:sz w:val="28"/>
                <w:szCs w:val="28"/>
              </w:rPr>
              <w:t>1 401 20 265</w:t>
            </w:r>
          </w:p>
          <w:p w:rsidR="0088650E" w:rsidRPr="00615CC9" w:rsidRDefault="0088650E" w:rsidP="0088650E">
            <w:pPr>
              <w:spacing w:after="0" w:line="240" w:lineRule="auto"/>
              <w:jc w:val="center"/>
              <w:rPr>
                <w:rFonts w:ascii="Times New Roman" w:hAnsi="Times New Roman"/>
                <w:sz w:val="28"/>
                <w:szCs w:val="28"/>
              </w:rPr>
            </w:pPr>
            <w:r w:rsidRPr="00615CC9">
              <w:rPr>
                <w:rFonts w:ascii="Times New Roman" w:hAnsi="Times New Roman"/>
                <w:sz w:val="28"/>
                <w:szCs w:val="28"/>
              </w:rPr>
              <w:t>1 401 20 267</w:t>
            </w:r>
          </w:p>
        </w:tc>
        <w:tc>
          <w:tcPr>
            <w:tcW w:w="4785" w:type="dxa"/>
          </w:tcPr>
          <w:p w:rsidR="0088650E" w:rsidRPr="00615CC9" w:rsidRDefault="0088650E" w:rsidP="0088650E">
            <w:pPr>
              <w:spacing w:after="0" w:line="240" w:lineRule="auto"/>
              <w:rPr>
                <w:rFonts w:ascii="Times New Roman" w:hAnsi="Times New Roman"/>
                <w:sz w:val="28"/>
                <w:szCs w:val="28"/>
              </w:rPr>
            </w:pPr>
            <w:r w:rsidRPr="00615CC9">
              <w:rPr>
                <w:rFonts w:ascii="Times New Roman" w:hAnsi="Times New Roman"/>
                <w:sz w:val="28"/>
                <w:szCs w:val="28"/>
              </w:rPr>
              <w:t>Списание материальных запасов, приобретенных по соответствующим подстатьям КОСГУ</w:t>
            </w:r>
          </w:p>
        </w:tc>
      </w:tr>
      <w:tr w:rsidR="00615CC9" w:rsidRPr="00615CC9" w:rsidTr="0088650E">
        <w:tc>
          <w:tcPr>
            <w:tcW w:w="2943" w:type="dxa"/>
          </w:tcPr>
          <w:p w:rsidR="0088650E" w:rsidRPr="00615CC9" w:rsidRDefault="0088650E" w:rsidP="0088650E">
            <w:pPr>
              <w:spacing w:before="100" w:beforeAutospacing="1" w:after="100" w:afterAutospacing="1" w:line="240" w:lineRule="auto"/>
              <w:jc w:val="center"/>
              <w:rPr>
                <w:rFonts w:ascii="Times New Roman" w:hAnsi="Times New Roman"/>
                <w:sz w:val="28"/>
                <w:szCs w:val="28"/>
              </w:rPr>
            </w:pPr>
            <w:r w:rsidRPr="00615CC9">
              <w:rPr>
                <w:rFonts w:ascii="Times New Roman" w:hAnsi="Times New Roman"/>
                <w:sz w:val="28"/>
                <w:szCs w:val="28"/>
              </w:rPr>
              <w:t>XX XX 00000 00000 000</w:t>
            </w:r>
          </w:p>
          <w:p w:rsidR="0088650E" w:rsidRPr="00615CC9" w:rsidRDefault="0088650E" w:rsidP="0088650E">
            <w:pPr>
              <w:spacing w:before="100" w:beforeAutospacing="1" w:after="100" w:afterAutospacing="1" w:line="240" w:lineRule="auto"/>
              <w:jc w:val="center"/>
              <w:rPr>
                <w:rFonts w:ascii="Times New Roman" w:hAnsi="Times New Roman"/>
                <w:sz w:val="28"/>
                <w:szCs w:val="28"/>
              </w:rPr>
            </w:pPr>
          </w:p>
        </w:tc>
        <w:tc>
          <w:tcPr>
            <w:tcW w:w="1843" w:type="dxa"/>
          </w:tcPr>
          <w:p w:rsidR="0088650E" w:rsidRPr="00615CC9" w:rsidRDefault="0088650E" w:rsidP="0088650E">
            <w:pPr>
              <w:spacing w:after="0" w:line="240" w:lineRule="auto"/>
              <w:jc w:val="center"/>
              <w:rPr>
                <w:rFonts w:ascii="Times New Roman" w:hAnsi="Times New Roman"/>
                <w:sz w:val="28"/>
                <w:szCs w:val="28"/>
              </w:rPr>
            </w:pPr>
            <w:r w:rsidRPr="00615CC9">
              <w:rPr>
                <w:rFonts w:ascii="Times New Roman" w:hAnsi="Times New Roman"/>
                <w:sz w:val="28"/>
                <w:szCs w:val="28"/>
              </w:rPr>
              <w:t>1 401 20 224</w:t>
            </w:r>
          </w:p>
          <w:p w:rsidR="0088650E" w:rsidRPr="00615CC9" w:rsidRDefault="0088650E" w:rsidP="0088650E">
            <w:pPr>
              <w:spacing w:after="0" w:line="240" w:lineRule="auto"/>
              <w:jc w:val="center"/>
              <w:rPr>
                <w:rFonts w:ascii="Times New Roman" w:hAnsi="Times New Roman"/>
                <w:sz w:val="28"/>
                <w:szCs w:val="28"/>
              </w:rPr>
            </w:pPr>
            <w:r w:rsidRPr="00615CC9">
              <w:rPr>
                <w:rFonts w:ascii="Times New Roman" w:hAnsi="Times New Roman"/>
                <w:sz w:val="28"/>
                <w:szCs w:val="28"/>
              </w:rPr>
              <w:t>1 401 20 229</w:t>
            </w:r>
          </w:p>
          <w:p w:rsidR="0088650E" w:rsidRPr="00615CC9" w:rsidRDefault="0088650E" w:rsidP="0088650E">
            <w:pPr>
              <w:spacing w:after="0" w:line="240" w:lineRule="auto"/>
              <w:jc w:val="center"/>
              <w:rPr>
                <w:rFonts w:ascii="Times New Roman" w:hAnsi="Times New Roman"/>
                <w:sz w:val="28"/>
                <w:szCs w:val="28"/>
              </w:rPr>
            </w:pPr>
            <w:r w:rsidRPr="00615CC9">
              <w:rPr>
                <w:rFonts w:ascii="Times New Roman" w:hAnsi="Times New Roman"/>
                <w:sz w:val="28"/>
                <w:szCs w:val="28"/>
              </w:rPr>
              <w:t>1 109 ХХ 224</w:t>
            </w:r>
          </w:p>
          <w:p w:rsidR="0088650E" w:rsidRPr="00615CC9" w:rsidRDefault="0088650E" w:rsidP="0088650E">
            <w:pPr>
              <w:spacing w:after="0" w:line="240" w:lineRule="auto"/>
              <w:jc w:val="center"/>
              <w:rPr>
                <w:rFonts w:ascii="Times New Roman" w:hAnsi="Times New Roman"/>
                <w:sz w:val="28"/>
                <w:szCs w:val="28"/>
              </w:rPr>
            </w:pPr>
            <w:r w:rsidRPr="00615CC9">
              <w:rPr>
                <w:rFonts w:ascii="Times New Roman" w:hAnsi="Times New Roman"/>
                <w:sz w:val="28"/>
                <w:szCs w:val="28"/>
              </w:rPr>
              <w:t>1 109 ХХ 229</w:t>
            </w:r>
          </w:p>
        </w:tc>
        <w:tc>
          <w:tcPr>
            <w:tcW w:w="4785" w:type="dxa"/>
          </w:tcPr>
          <w:p w:rsidR="0088650E" w:rsidRPr="00615CC9" w:rsidRDefault="0088650E" w:rsidP="0088650E">
            <w:pPr>
              <w:spacing w:after="0" w:line="240" w:lineRule="auto"/>
              <w:rPr>
                <w:rFonts w:ascii="Times New Roman" w:hAnsi="Times New Roman"/>
                <w:sz w:val="28"/>
                <w:szCs w:val="28"/>
              </w:rPr>
            </w:pPr>
            <w:r w:rsidRPr="00615CC9">
              <w:rPr>
                <w:rFonts w:ascii="Times New Roman" w:hAnsi="Times New Roman"/>
                <w:sz w:val="28"/>
                <w:szCs w:val="28"/>
              </w:rPr>
              <w:t>Ссудополучатель отражает расходы по амортизации права пользования активом, принятым к учету в качестве объектов аренды на льготных условиях</w:t>
            </w:r>
          </w:p>
        </w:tc>
      </w:tr>
      <w:tr w:rsidR="00615CC9" w:rsidRPr="00615CC9" w:rsidTr="0088650E">
        <w:tc>
          <w:tcPr>
            <w:tcW w:w="2943" w:type="dxa"/>
          </w:tcPr>
          <w:p w:rsidR="0088650E" w:rsidRPr="00615CC9" w:rsidRDefault="0088650E" w:rsidP="0088650E">
            <w:pPr>
              <w:spacing w:before="100" w:beforeAutospacing="1" w:after="100" w:afterAutospacing="1" w:line="240" w:lineRule="auto"/>
              <w:jc w:val="center"/>
              <w:rPr>
                <w:rFonts w:ascii="Times New Roman" w:hAnsi="Times New Roman"/>
                <w:sz w:val="28"/>
                <w:szCs w:val="28"/>
              </w:rPr>
            </w:pPr>
            <w:r w:rsidRPr="00615CC9">
              <w:rPr>
                <w:rFonts w:ascii="Times New Roman" w:hAnsi="Times New Roman"/>
                <w:sz w:val="28"/>
                <w:szCs w:val="28"/>
              </w:rPr>
              <w:t>XX XX 00000 00000 000</w:t>
            </w:r>
          </w:p>
          <w:p w:rsidR="0088650E" w:rsidRPr="00615CC9" w:rsidRDefault="0088650E" w:rsidP="0088650E">
            <w:pPr>
              <w:spacing w:before="100" w:beforeAutospacing="1" w:after="100" w:afterAutospacing="1" w:line="240" w:lineRule="auto"/>
              <w:jc w:val="center"/>
              <w:rPr>
                <w:rFonts w:ascii="Times New Roman" w:hAnsi="Times New Roman"/>
                <w:sz w:val="28"/>
                <w:szCs w:val="28"/>
              </w:rPr>
            </w:pPr>
          </w:p>
        </w:tc>
        <w:tc>
          <w:tcPr>
            <w:tcW w:w="1843" w:type="dxa"/>
          </w:tcPr>
          <w:p w:rsidR="0088650E" w:rsidRPr="00615CC9" w:rsidRDefault="0088650E" w:rsidP="0088650E">
            <w:pPr>
              <w:spacing w:after="0" w:line="240" w:lineRule="auto"/>
              <w:jc w:val="center"/>
              <w:rPr>
                <w:rFonts w:ascii="Times New Roman" w:hAnsi="Times New Roman"/>
                <w:sz w:val="28"/>
                <w:szCs w:val="28"/>
              </w:rPr>
            </w:pPr>
            <w:r w:rsidRPr="00615CC9">
              <w:rPr>
                <w:rFonts w:ascii="Times New Roman" w:hAnsi="Times New Roman"/>
                <w:sz w:val="28"/>
                <w:szCs w:val="28"/>
              </w:rPr>
              <w:t>1 401 20 24Х</w:t>
            </w:r>
          </w:p>
          <w:p w:rsidR="0088650E" w:rsidRPr="00615CC9" w:rsidRDefault="0088650E" w:rsidP="0088650E">
            <w:pPr>
              <w:spacing w:after="0" w:line="240" w:lineRule="auto"/>
              <w:jc w:val="center"/>
              <w:rPr>
                <w:rFonts w:ascii="Times New Roman" w:hAnsi="Times New Roman"/>
                <w:sz w:val="28"/>
                <w:szCs w:val="28"/>
              </w:rPr>
            </w:pPr>
            <w:r w:rsidRPr="00615CC9">
              <w:rPr>
                <w:rFonts w:ascii="Times New Roman" w:hAnsi="Times New Roman"/>
                <w:sz w:val="28"/>
                <w:szCs w:val="28"/>
              </w:rPr>
              <w:t>1 401 50 24Х</w:t>
            </w:r>
          </w:p>
          <w:p w:rsidR="0088650E" w:rsidRPr="00615CC9" w:rsidRDefault="0088650E" w:rsidP="0088650E">
            <w:pPr>
              <w:spacing w:after="0" w:line="240" w:lineRule="auto"/>
              <w:jc w:val="center"/>
              <w:rPr>
                <w:rFonts w:ascii="Times New Roman" w:hAnsi="Times New Roman"/>
                <w:sz w:val="28"/>
                <w:szCs w:val="28"/>
              </w:rPr>
            </w:pPr>
            <w:r w:rsidRPr="00615CC9">
              <w:rPr>
                <w:rFonts w:ascii="Times New Roman" w:hAnsi="Times New Roman"/>
                <w:sz w:val="28"/>
                <w:szCs w:val="28"/>
              </w:rPr>
              <w:t>1 401 20 25Х</w:t>
            </w:r>
          </w:p>
          <w:p w:rsidR="0088650E" w:rsidRPr="00615CC9" w:rsidRDefault="0088650E" w:rsidP="0088650E">
            <w:pPr>
              <w:spacing w:after="0" w:line="240" w:lineRule="auto"/>
              <w:jc w:val="center"/>
              <w:rPr>
                <w:rFonts w:ascii="Times New Roman" w:hAnsi="Times New Roman"/>
                <w:sz w:val="28"/>
                <w:szCs w:val="28"/>
              </w:rPr>
            </w:pPr>
            <w:r w:rsidRPr="00615CC9">
              <w:rPr>
                <w:rFonts w:ascii="Times New Roman" w:hAnsi="Times New Roman"/>
                <w:sz w:val="28"/>
                <w:szCs w:val="28"/>
              </w:rPr>
              <w:t>1 401 50 25Х</w:t>
            </w:r>
          </w:p>
        </w:tc>
        <w:tc>
          <w:tcPr>
            <w:tcW w:w="4785" w:type="dxa"/>
          </w:tcPr>
          <w:p w:rsidR="0088650E" w:rsidRPr="00615CC9" w:rsidRDefault="0088650E" w:rsidP="0088650E">
            <w:pPr>
              <w:spacing w:after="0" w:line="240" w:lineRule="auto"/>
              <w:rPr>
                <w:rFonts w:ascii="Times New Roman" w:hAnsi="Times New Roman"/>
                <w:sz w:val="28"/>
                <w:szCs w:val="28"/>
              </w:rPr>
            </w:pPr>
            <w:r w:rsidRPr="00615CC9">
              <w:rPr>
                <w:rFonts w:ascii="Times New Roman" w:hAnsi="Times New Roman"/>
                <w:sz w:val="28"/>
                <w:szCs w:val="28"/>
              </w:rPr>
              <w:t>Ссудодатель отражает расходы будущих периодов и текущего финансового года по предоставлению права пользования активом на льготных условиях</w:t>
            </w:r>
          </w:p>
        </w:tc>
      </w:tr>
      <w:tr w:rsidR="00615CC9" w:rsidRPr="00615CC9" w:rsidTr="0088650E">
        <w:tc>
          <w:tcPr>
            <w:tcW w:w="2943" w:type="dxa"/>
          </w:tcPr>
          <w:p w:rsidR="0088650E" w:rsidRPr="00615CC9" w:rsidRDefault="0088650E" w:rsidP="0088650E">
            <w:pPr>
              <w:spacing w:before="100" w:beforeAutospacing="1" w:after="100" w:afterAutospacing="1" w:line="240" w:lineRule="auto"/>
              <w:jc w:val="center"/>
              <w:rPr>
                <w:rFonts w:ascii="Times New Roman" w:hAnsi="Times New Roman"/>
                <w:sz w:val="28"/>
                <w:szCs w:val="28"/>
              </w:rPr>
            </w:pPr>
            <w:r w:rsidRPr="00615CC9">
              <w:rPr>
                <w:rFonts w:ascii="Times New Roman" w:hAnsi="Times New Roman"/>
                <w:sz w:val="28"/>
                <w:szCs w:val="28"/>
              </w:rPr>
              <w:t>XX XX 00000 00000 000, где ХХ ХХ код раздела/подраздела</w:t>
            </w:r>
          </w:p>
        </w:tc>
        <w:tc>
          <w:tcPr>
            <w:tcW w:w="1843" w:type="dxa"/>
          </w:tcPr>
          <w:p w:rsidR="0088650E" w:rsidRPr="00615CC9" w:rsidRDefault="0088650E" w:rsidP="0088650E">
            <w:pPr>
              <w:spacing w:after="0" w:line="240" w:lineRule="auto"/>
              <w:jc w:val="center"/>
              <w:rPr>
                <w:rFonts w:ascii="Times New Roman" w:hAnsi="Times New Roman"/>
                <w:sz w:val="28"/>
                <w:szCs w:val="28"/>
              </w:rPr>
            </w:pPr>
            <w:r w:rsidRPr="00615CC9">
              <w:rPr>
                <w:rFonts w:ascii="Times New Roman" w:hAnsi="Times New Roman"/>
                <w:sz w:val="28"/>
                <w:szCs w:val="28"/>
              </w:rPr>
              <w:t>1 210 05 000</w:t>
            </w:r>
          </w:p>
        </w:tc>
        <w:tc>
          <w:tcPr>
            <w:tcW w:w="4785" w:type="dxa"/>
          </w:tcPr>
          <w:p w:rsidR="0088650E" w:rsidRPr="00615CC9" w:rsidRDefault="0088650E" w:rsidP="0088650E">
            <w:pPr>
              <w:spacing w:after="0" w:line="240" w:lineRule="auto"/>
              <w:rPr>
                <w:rFonts w:ascii="Times New Roman" w:hAnsi="Times New Roman"/>
                <w:sz w:val="28"/>
                <w:szCs w:val="28"/>
              </w:rPr>
            </w:pPr>
            <w:r w:rsidRPr="00615CC9">
              <w:rPr>
                <w:rFonts w:ascii="Times New Roman" w:hAnsi="Times New Roman"/>
                <w:sz w:val="28"/>
                <w:szCs w:val="28"/>
              </w:rPr>
              <w:t>Расчеты по аренде на льготных условиях – при передаче имущества в  безвозмездное пользование</w:t>
            </w:r>
          </w:p>
        </w:tc>
      </w:tr>
    </w:tbl>
    <w:p w:rsidR="0088650E" w:rsidRPr="00615CC9" w:rsidRDefault="0088650E" w:rsidP="0088650E">
      <w:pPr>
        <w:shd w:val="clear" w:color="auto" w:fill="FFFFFF"/>
        <w:spacing w:after="0" w:line="240" w:lineRule="auto"/>
        <w:jc w:val="both"/>
        <w:rPr>
          <w:rFonts w:ascii="Times New Roman" w:hAnsi="Times New Roman"/>
          <w:sz w:val="28"/>
          <w:szCs w:val="28"/>
        </w:rPr>
      </w:pPr>
      <w:r w:rsidRPr="00615CC9">
        <w:rPr>
          <w:rFonts w:ascii="Times New Roman" w:hAnsi="Times New Roman"/>
          <w:sz w:val="28"/>
          <w:szCs w:val="28"/>
        </w:rPr>
        <w:t>4.2.2. Код вида финансового обеспечения (деятельности) «1 – бюджетная деятельность» (18 разряд номера счета, первый знак в коде счета бюджетного учета) применяется при формировании всех номеров (кодов) счетов, за исключением счета 304 01 «Расчеты по средствам, полученным во временное распоряжение».</w:t>
      </w:r>
    </w:p>
    <w:p w:rsidR="0088650E" w:rsidRPr="00615CC9" w:rsidRDefault="0088650E" w:rsidP="0088650E">
      <w:pPr>
        <w:shd w:val="clear" w:color="auto" w:fill="FFFFFF"/>
        <w:spacing w:after="0" w:line="240" w:lineRule="auto"/>
        <w:jc w:val="both"/>
        <w:rPr>
          <w:rFonts w:ascii="Times New Roman" w:hAnsi="Times New Roman"/>
          <w:sz w:val="28"/>
          <w:szCs w:val="28"/>
        </w:rPr>
      </w:pPr>
      <w:r w:rsidRPr="00615CC9">
        <w:rPr>
          <w:rFonts w:ascii="Times New Roman" w:hAnsi="Times New Roman"/>
          <w:sz w:val="28"/>
          <w:szCs w:val="28"/>
        </w:rPr>
        <w:t xml:space="preserve">Код вида финансового обеспечения (деятельности) «3 – средства во временном распоряжении» (18 разряд номера счета, первый знак в коде счета бюджетного учета) применяется при отражении в учете операций со средствами во временном распоряжении для формирования номера (кода) следующих счетов: </w:t>
      </w:r>
    </w:p>
    <w:p w:rsidR="0088650E" w:rsidRPr="00615CC9" w:rsidRDefault="0088650E" w:rsidP="0088650E">
      <w:pPr>
        <w:shd w:val="clear" w:color="auto" w:fill="FFFFFF"/>
        <w:spacing w:after="0" w:line="240" w:lineRule="auto"/>
        <w:jc w:val="both"/>
        <w:rPr>
          <w:rFonts w:ascii="Times New Roman" w:hAnsi="Times New Roman"/>
          <w:sz w:val="28"/>
          <w:szCs w:val="28"/>
        </w:rPr>
      </w:pPr>
      <w:r w:rsidRPr="00615CC9">
        <w:rPr>
          <w:rFonts w:ascii="Times New Roman" w:hAnsi="Times New Roman"/>
          <w:sz w:val="28"/>
          <w:szCs w:val="28"/>
        </w:rPr>
        <w:t>- 201 00 «Денежные средства учреждения»;</w:t>
      </w:r>
    </w:p>
    <w:p w:rsidR="0088650E" w:rsidRPr="00615CC9" w:rsidRDefault="0088650E" w:rsidP="0088650E">
      <w:pPr>
        <w:shd w:val="clear" w:color="auto" w:fill="FFFFFF"/>
        <w:spacing w:after="0" w:line="240" w:lineRule="auto"/>
        <w:jc w:val="both"/>
        <w:rPr>
          <w:rFonts w:ascii="Times New Roman" w:hAnsi="Times New Roman"/>
          <w:sz w:val="28"/>
          <w:szCs w:val="28"/>
        </w:rPr>
      </w:pPr>
      <w:r w:rsidRPr="00615CC9">
        <w:rPr>
          <w:rFonts w:ascii="Times New Roman" w:hAnsi="Times New Roman"/>
          <w:sz w:val="28"/>
          <w:szCs w:val="28"/>
        </w:rPr>
        <w:t>- 209 81 «Расчеты по недостачам денежных средств»;</w:t>
      </w:r>
    </w:p>
    <w:p w:rsidR="0088650E" w:rsidRPr="00615CC9" w:rsidRDefault="0088650E" w:rsidP="0088650E">
      <w:pPr>
        <w:shd w:val="clear" w:color="auto" w:fill="FFFFFF"/>
        <w:spacing w:after="0" w:line="240" w:lineRule="auto"/>
        <w:jc w:val="both"/>
        <w:rPr>
          <w:rFonts w:ascii="Times New Roman" w:hAnsi="Times New Roman"/>
          <w:sz w:val="28"/>
          <w:szCs w:val="28"/>
        </w:rPr>
      </w:pPr>
      <w:r w:rsidRPr="00615CC9">
        <w:rPr>
          <w:rFonts w:ascii="Times New Roman" w:hAnsi="Times New Roman"/>
          <w:sz w:val="28"/>
          <w:szCs w:val="28"/>
        </w:rPr>
        <w:t>- 304 01 «Расчеты по средствам, полученным во временное распоряжение»;</w:t>
      </w:r>
    </w:p>
    <w:p w:rsidR="0088650E" w:rsidRPr="00615CC9" w:rsidRDefault="0088650E" w:rsidP="0088650E">
      <w:pPr>
        <w:shd w:val="clear" w:color="auto" w:fill="FFFFFF"/>
        <w:spacing w:after="0" w:line="240" w:lineRule="auto"/>
        <w:jc w:val="both"/>
        <w:rPr>
          <w:rFonts w:ascii="Times New Roman" w:hAnsi="Times New Roman"/>
          <w:sz w:val="28"/>
          <w:szCs w:val="28"/>
        </w:rPr>
      </w:pPr>
      <w:r w:rsidRPr="00615CC9">
        <w:rPr>
          <w:rFonts w:ascii="Times New Roman" w:hAnsi="Times New Roman"/>
          <w:sz w:val="28"/>
          <w:szCs w:val="28"/>
        </w:rPr>
        <w:t>- по иным счетам по согласованию с финансовым органом.</w:t>
      </w:r>
    </w:p>
    <w:p w:rsidR="0088650E" w:rsidRPr="00615CC9" w:rsidRDefault="0088650E" w:rsidP="0088650E">
      <w:pPr>
        <w:shd w:val="clear" w:color="auto" w:fill="FFFFFF"/>
        <w:spacing w:after="0" w:line="240" w:lineRule="auto"/>
        <w:jc w:val="both"/>
        <w:rPr>
          <w:rFonts w:ascii="Times New Roman" w:hAnsi="Times New Roman"/>
          <w:sz w:val="28"/>
          <w:szCs w:val="28"/>
          <w:shd w:val="clear" w:color="auto" w:fill="FFFFFF"/>
        </w:rPr>
      </w:pPr>
      <w:r w:rsidRPr="00615CC9">
        <w:rPr>
          <w:rFonts w:ascii="Times New Roman" w:hAnsi="Times New Roman"/>
          <w:sz w:val="28"/>
          <w:szCs w:val="28"/>
        </w:rPr>
        <w:t xml:space="preserve">4.2.3. </w:t>
      </w:r>
      <w:r w:rsidRPr="00615CC9">
        <w:rPr>
          <w:rFonts w:ascii="Times New Roman" w:hAnsi="Times New Roman"/>
          <w:sz w:val="28"/>
          <w:szCs w:val="28"/>
          <w:shd w:val="clear" w:color="auto" w:fill="FFFFFF"/>
        </w:rPr>
        <w:t>В целях обеспечения полноты отражения в учете информации об осуществляемых операциях по решению Главного бухгалтера может вводиться дополнительная детализация 26 разряда номера счета в части кодов КОСГУ 310/410, 320/420, 330/430 и 360/460. </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shd w:val="clear" w:color="auto" w:fill="FFFFFF"/>
        </w:rPr>
        <w:t>4.2.4. П</w:t>
      </w:r>
      <w:r w:rsidRPr="00615CC9">
        <w:rPr>
          <w:rFonts w:ascii="Times New Roman" w:hAnsi="Times New Roman"/>
          <w:sz w:val="28"/>
          <w:szCs w:val="28"/>
        </w:rPr>
        <w:t>о счетам, предназначенным для учета показателей средств во временном распоряжении (код вида финансового обеспечения «3») в 1 – 17 разрядах отражаются нули.</w:t>
      </w:r>
    </w:p>
    <w:p w:rsidR="0088650E" w:rsidRPr="00615CC9" w:rsidRDefault="0088650E" w:rsidP="0088650E">
      <w:pPr>
        <w:keepNext/>
        <w:keepLines/>
        <w:spacing w:before="480" w:after="0"/>
        <w:jc w:val="both"/>
        <w:outlineLvl w:val="0"/>
        <w:rPr>
          <w:rFonts w:ascii="Times New Roman" w:hAnsi="Times New Roman"/>
          <w:b/>
          <w:bCs/>
          <w:sz w:val="28"/>
          <w:szCs w:val="28"/>
        </w:rPr>
      </w:pPr>
      <w:bookmarkStart w:id="746" w:name="_Toc29740616"/>
      <w:bookmarkStart w:id="747" w:name="_Toc29741022"/>
      <w:bookmarkStart w:id="748" w:name="_Toc29741286"/>
      <w:bookmarkStart w:id="749" w:name="_Toc29741590"/>
      <w:bookmarkStart w:id="750" w:name="_Toc29741819"/>
      <w:bookmarkStart w:id="751" w:name="_Toc29743294"/>
      <w:bookmarkStart w:id="752" w:name="_Toc29743383"/>
      <w:bookmarkStart w:id="753" w:name="_Toc30435273"/>
      <w:bookmarkStart w:id="754" w:name="_Toc30435372"/>
      <w:bookmarkStart w:id="755" w:name="_Toc30435490"/>
      <w:bookmarkStart w:id="756" w:name="_Toc30503876"/>
      <w:bookmarkStart w:id="757" w:name="_Toc30839376"/>
      <w:bookmarkStart w:id="758" w:name="_Toc30853045"/>
      <w:bookmarkStart w:id="759" w:name="_Toc31457257"/>
      <w:bookmarkStart w:id="760" w:name="_Toc31457556"/>
      <w:bookmarkStart w:id="761" w:name="_Toc31457588"/>
      <w:bookmarkStart w:id="762" w:name="_Toc31457620"/>
      <w:bookmarkStart w:id="763" w:name="_Toc31457683"/>
      <w:bookmarkStart w:id="764" w:name="_Toc31458400"/>
      <w:bookmarkStart w:id="765" w:name="_Toc32070005"/>
      <w:bookmarkStart w:id="766" w:name="_Toc32139320"/>
      <w:bookmarkStart w:id="767" w:name="_Toc32753667"/>
      <w:bookmarkStart w:id="768" w:name="_Toc32753739"/>
      <w:bookmarkStart w:id="769" w:name="_Toc32753775"/>
      <w:bookmarkStart w:id="770" w:name="_Toc32753815"/>
      <w:bookmarkStart w:id="771" w:name="_Toc32753851"/>
      <w:bookmarkStart w:id="772" w:name="_Toc32754044"/>
      <w:bookmarkStart w:id="773" w:name="_Toc33028648"/>
      <w:bookmarkStart w:id="774" w:name="_Toc46828227"/>
      <w:bookmarkStart w:id="775" w:name="_Toc56187486"/>
      <w:bookmarkStart w:id="776" w:name="_Toc167114049"/>
      <w:bookmarkStart w:id="777" w:name="_Toc181265810"/>
      <w:r w:rsidRPr="00615CC9">
        <w:rPr>
          <w:rFonts w:ascii="Times New Roman" w:hAnsi="Times New Roman"/>
          <w:b/>
          <w:bCs/>
          <w:sz w:val="28"/>
          <w:szCs w:val="28"/>
        </w:rPr>
        <w:t>5. Порядок проведения инвентаризации</w:t>
      </w:r>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5.1. Для обеспечения достоверности данных бюджетного учета и бюджетной отчетности в Учреждении проводится инвентаризация имущества, обязательств и других объектов бухгалтерского учета по основаниям и перечню объектов, подлежащих инвентаризации, согласно Порядку проведения инвентаризации (Приложение № 5 к настоящей Учетной политике).</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5.2. Для проведения инвентаризации в Учреждении создается инвентаризационная комиссия в порядке, установленном Положением об инвентаризационной комиссии (Приложение № 16 к настоящей Учетной политике).</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5.3. Инвентаризационные разницы отражаются в бухгалтерском учете и бухгалтерской (финансовой) отчетности того месяца, в котором была закончена инвентаризация.</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Результаты инвентаризации, проведенной перед составлением годовой бухгалтерской (финансовой) отчетности, отражаются в годовой бухгалтерской (финансовой) отчетности.</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Результаты инвентаризации при реорганизации (ликвидации) отражаются бухгалтерской (финансовой) отчетности, представляемой на дату реорганизации (ликвидации).</w:t>
      </w:r>
    </w:p>
    <w:p w:rsidR="0088650E" w:rsidRPr="00615CC9" w:rsidRDefault="0088650E" w:rsidP="0088650E">
      <w:pPr>
        <w:autoSpaceDE w:val="0"/>
        <w:autoSpaceDN w:val="0"/>
        <w:adjustRightInd w:val="0"/>
        <w:spacing w:after="0" w:line="240" w:lineRule="auto"/>
        <w:jc w:val="both"/>
        <w:rPr>
          <w:rFonts w:ascii="Times New Roman" w:hAnsi="Times New Roman"/>
          <w:sz w:val="28"/>
          <w:szCs w:val="28"/>
        </w:rPr>
      </w:pPr>
      <w:r w:rsidRPr="00615CC9">
        <w:rPr>
          <w:rFonts w:ascii="Times New Roman" w:hAnsi="Times New Roman"/>
          <w:sz w:val="28"/>
          <w:szCs w:val="28"/>
        </w:rPr>
        <w:t>5.4. Выявленные при инвентаризации отклонения отражаются в бухгалтерском учете на основании первичных учетных документов и документов инвентаризации с учетом следующих положений:</w:t>
      </w: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100"/>
        <w:gridCol w:w="7256"/>
      </w:tblGrid>
      <w:tr w:rsidR="00615CC9" w:rsidRPr="00615CC9" w:rsidTr="0088650E">
        <w:tc>
          <w:tcPr>
            <w:tcW w:w="2100" w:type="dxa"/>
            <w:tcBorders>
              <w:top w:val="single" w:sz="4" w:space="0" w:color="auto"/>
              <w:bottom w:val="single" w:sz="4" w:space="0" w:color="auto"/>
              <w:right w:val="single" w:sz="4" w:space="0" w:color="auto"/>
            </w:tcBorders>
          </w:tcPr>
          <w:p w:rsidR="0088650E" w:rsidRPr="00615CC9" w:rsidRDefault="0088650E" w:rsidP="0088650E">
            <w:pPr>
              <w:autoSpaceDE w:val="0"/>
              <w:autoSpaceDN w:val="0"/>
              <w:adjustRightInd w:val="0"/>
              <w:spacing w:after="0" w:line="240" w:lineRule="auto"/>
              <w:jc w:val="center"/>
              <w:rPr>
                <w:rFonts w:ascii="Times New Roman" w:hAnsi="Times New Roman"/>
                <w:sz w:val="28"/>
                <w:szCs w:val="28"/>
              </w:rPr>
            </w:pPr>
            <w:r w:rsidRPr="00615CC9">
              <w:rPr>
                <w:rFonts w:ascii="Times New Roman" w:hAnsi="Times New Roman"/>
                <w:sz w:val="28"/>
                <w:szCs w:val="28"/>
              </w:rPr>
              <w:t>Отклонение</w:t>
            </w:r>
          </w:p>
        </w:tc>
        <w:tc>
          <w:tcPr>
            <w:tcW w:w="7256" w:type="dxa"/>
            <w:tcBorders>
              <w:top w:val="single" w:sz="4" w:space="0" w:color="auto"/>
              <w:left w:val="single" w:sz="4" w:space="0" w:color="auto"/>
              <w:bottom w:val="single" w:sz="4" w:space="0" w:color="auto"/>
            </w:tcBorders>
          </w:tcPr>
          <w:p w:rsidR="0088650E" w:rsidRPr="00615CC9" w:rsidRDefault="0088650E" w:rsidP="0088650E">
            <w:pPr>
              <w:autoSpaceDE w:val="0"/>
              <w:autoSpaceDN w:val="0"/>
              <w:adjustRightInd w:val="0"/>
              <w:spacing w:after="0" w:line="240" w:lineRule="auto"/>
              <w:jc w:val="center"/>
              <w:rPr>
                <w:rFonts w:ascii="Times New Roman" w:hAnsi="Times New Roman"/>
                <w:sz w:val="28"/>
                <w:szCs w:val="28"/>
              </w:rPr>
            </w:pPr>
            <w:r w:rsidRPr="00615CC9">
              <w:rPr>
                <w:rFonts w:ascii="Times New Roman" w:hAnsi="Times New Roman"/>
                <w:sz w:val="28"/>
                <w:szCs w:val="28"/>
              </w:rPr>
              <w:t>Отражение в учете</w:t>
            </w:r>
          </w:p>
        </w:tc>
      </w:tr>
      <w:tr w:rsidR="00615CC9" w:rsidRPr="00615CC9" w:rsidTr="0088650E">
        <w:tc>
          <w:tcPr>
            <w:tcW w:w="2100" w:type="dxa"/>
            <w:tcBorders>
              <w:top w:val="single" w:sz="4" w:space="0" w:color="auto"/>
              <w:bottom w:val="single" w:sz="4" w:space="0" w:color="auto"/>
              <w:right w:val="single" w:sz="4" w:space="0" w:color="auto"/>
            </w:tcBorders>
          </w:tcPr>
          <w:p w:rsidR="0088650E" w:rsidRPr="00615CC9" w:rsidRDefault="0088650E" w:rsidP="0088650E">
            <w:pPr>
              <w:autoSpaceDE w:val="0"/>
              <w:autoSpaceDN w:val="0"/>
              <w:adjustRightInd w:val="0"/>
              <w:spacing w:after="0" w:line="240" w:lineRule="auto"/>
              <w:jc w:val="both"/>
              <w:rPr>
                <w:rFonts w:ascii="Times New Roman" w:hAnsi="Times New Roman"/>
                <w:sz w:val="28"/>
                <w:szCs w:val="28"/>
              </w:rPr>
            </w:pPr>
            <w:r w:rsidRPr="00615CC9">
              <w:rPr>
                <w:rFonts w:ascii="Times New Roman" w:hAnsi="Times New Roman"/>
                <w:sz w:val="28"/>
                <w:szCs w:val="28"/>
              </w:rPr>
              <w:t>Излишки</w:t>
            </w:r>
          </w:p>
        </w:tc>
        <w:tc>
          <w:tcPr>
            <w:tcW w:w="7256" w:type="dxa"/>
            <w:tcBorders>
              <w:top w:val="single" w:sz="4" w:space="0" w:color="auto"/>
              <w:left w:val="single" w:sz="4" w:space="0" w:color="auto"/>
              <w:bottom w:val="single" w:sz="4" w:space="0" w:color="auto"/>
            </w:tcBorders>
          </w:tcPr>
          <w:p w:rsidR="0088650E" w:rsidRPr="00615CC9" w:rsidRDefault="0088650E" w:rsidP="0088650E">
            <w:pPr>
              <w:autoSpaceDE w:val="0"/>
              <w:autoSpaceDN w:val="0"/>
              <w:adjustRightInd w:val="0"/>
              <w:spacing w:after="0" w:line="240" w:lineRule="auto"/>
              <w:rPr>
                <w:rFonts w:ascii="Times New Roman" w:hAnsi="Times New Roman"/>
                <w:sz w:val="28"/>
                <w:szCs w:val="28"/>
              </w:rPr>
            </w:pPr>
            <w:r w:rsidRPr="00615CC9">
              <w:rPr>
                <w:rFonts w:ascii="Times New Roman" w:hAnsi="Times New Roman"/>
                <w:sz w:val="28"/>
                <w:szCs w:val="28"/>
              </w:rPr>
              <w:t>Увеличение объектов бухгалтерского учета.</w:t>
            </w:r>
          </w:p>
          <w:p w:rsidR="0088650E" w:rsidRPr="00615CC9" w:rsidRDefault="0088650E" w:rsidP="0088650E">
            <w:pPr>
              <w:autoSpaceDE w:val="0"/>
              <w:autoSpaceDN w:val="0"/>
              <w:adjustRightInd w:val="0"/>
              <w:spacing w:after="0" w:line="240" w:lineRule="auto"/>
              <w:rPr>
                <w:rFonts w:ascii="Times New Roman" w:hAnsi="Times New Roman"/>
                <w:sz w:val="28"/>
                <w:szCs w:val="28"/>
              </w:rPr>
            </w:pPr>
          </w:p>
          <w:p w:rsidR="0088650E" w:rsidRPr="00615CC9" w:rsidRDefault="0088650E" w:rsidP="0088650E">
            <w:pPr>
              <w:autoSpaceDE w:val="0"/>
              <w:autoSpaceDN w:val="0"/>
              <w:adjustRightInd w:val="0"/>
              <w:spacing w:after="0" w:line="240" w:lineRule="auto"/>
              <w:rPr>
                <w:rFonts w:ascii="Times New Roman" w:hAnsi="Times New Roman"/>
                <w:sz w:val="28"/>
                <w:szCs w:val="28"/>
              </w:rPr>
            </w:pPr>
            <w:r w:rsidRPr="00615CC9">
              <w:rPr>
                <w:rFonts w:ascii="Times New Roman" w:hAnsi="Times New Roman"/>
                <w:sz w:val="28"/>
                <w:szCs w:val="28"/>
              </w:rPr>
              <w:t>При выявлении по результатам инвентаризации излишков материальных ценностей, в отношении которых подтвердить государственную (муниципальную) собственность не представляется возможным, такие материальные ценности принимаются к забалансовому учету на основании акта о приеме-передаче объектов нефинансовых активов, составленного по результатам инвентаризации, с учетом особенностей, установленных п. 2.1.19 настоящей Учетной политики.</w:t>
            </w:r>
          </w:p>
        </w:tc>
      </w:tr>
      <w:tr w:rsidR="00615CC9" w:rsidRPr="00615CC9" w:rsidTr="0088650E">
        <w:tc>
          <w:tcPr>
            <w:tcW w:w="2100" w:type="dxa"/>
            <w:tcBorders>
              <w:top w:val="single" w:sz="4" w:space="0" w:color="auto"/>
              <w:bottom w:val="single" w:sz="4" w:space="0" w:color="auto"/>
              <w:right w:val="single" w:sz="4" w:space="0" w:color="auto"/>
            </w:tcBorders>
          </w:tcPr>
          <w:p w:rsidR="0088650E" w:rsidRPr="00615CC9" w:rsidRDefault="0088650E" w:rsidP="0088650E">
            <w:pPr>
              <w:autoSpaceDE w:val="0"/>
              <w:autoSpaceDN w:val="0"/>
              <w:adjustRightInd w:val="0"/>
              <w:spacing w:after="0" w:line="240" w:lineRule="auto"/>
              <w:jc w:val="both"/>
              <w:rPr>
                <w:rFonts w:ascii="Times New Roman" w:hAnsi="Times New Roman"/>
                <w:sz w:val="28"/>
                <w:szCs w:val="28"/>
              </w:rPr>
            </w:pPr>
            <w:r w:rsidRPr="00615CC9">
              <w:rPr>
                <w:rFonts w:ascii="Times New Roman" w:hAnsi="Times New Roman"/>
                <w:sz w:val="28"/>
                <w:szCs w:val="28"/>
              </w:rPr>
              <w:t>Недостача</w:t>
            </w:r>
          </w:p>
        </w:tc>
        <w:tc>
          <w:tcPr>
            <w:tcW w:w="7256" w:type="dxa"/>
            <w:tcBorders>
              <w:top w:val="single" w:sz="4" w:space="0" w:color="auto"/>
              <w:left w:val="single" w:sz="4" w:space="0" w:color="auto"/>
              <w:bottom w:val="single" w:sz="4" w:space="0" w:color="auto"/>
            </w:tcBorders>
          </w:tcPr>
          <w:p w:rsidR="0088650E" w:rsidRPr="00615CC9" w:rsidRDefault="0088650E" w:rsidP="0088650E">
            <w:pPr>
              <w:autoSpaceDE w:val="0"/>
              <w:autoSpaceDN w:val="0"/>
              <w:adjustRightInd w:val="0"/>
              <w:spacing w:after="0" w:line="240" w:lineRule="auto"/>
              <w:jc w:val="both"/>
              <w:rPr>
                <w:rFonts w:ascii="Times New Roman" w:hAnsi="Times New Roman"/>
                <w:sz w:val="28"/>
                <w:szCs w:val="28"/>
              </w:rPr>
            </w:pPr>
            <w:r w:rsidRPr="00615CC9">
              <w:rPr>
                <w:rFonts w:ascii="Times New Roman" w:hAnsi="Times New Roman"/>
                <w:sz w:val="28"/>
                <w:szCs w:val="28"/>
              </w:rPr>
              <w:t>Выбытие утраченного имущества.</w:t>
            </w:r>
          </w:p>
          <w:p w:rsidR="0088650E" w:rsidRPr="00615CC9" w:rsidRDefault="0088650E" w:rsidP="0088650E">
            <w:pPr>
              <w:autoSpaceDE w:val="0"/>
              <w:autoSpaceDN w:val="0"/>
              <w:adjustRightInd w:val="0"/>
              <w:spacing w:after="0" w:line="240" w:lineRule="auto"/>
              <w:jc w:val="both"/>
              <w:rPr>
                <w:rFonts w:ascii="Times New Roman" w:hAnsi="Times New Roman"/>
                <w:sz w:val="28"/>
                <w:szCs w:val="28"/>
              </w:rPr>
            </w:pPr>
          </w:p>
          <w:p w:rsidR="0088650E" w:rsidRPr="00615CC9" w:rsidRDefault="0088650E" w:rsidP="0088650E">
            <w:pPr>
              <w:autoSpaceDE w:val="0"/>
              <w:autoSpaceDN w:val="0"/>
              <w:adjustRightInd w:val="0"/>
              <w:spacing w:after="0" w:line="240" w:lineRule="auto"/>
              <w:rPr>
                <w:rFonts w:ascii="Times New Roman" w:hAnsi="Times New Roman"/>
                <w:sz w:val="28"/>
                <w:szCs w:val="28"/>
              </w:rPr>
            </w:pPr>
            <w:r w:rsidRPr="00615CC9">
              <w:rPr>
                <w:rFonts w:ascii="Times New Roman" w:hAnsi="Times New Roman"/>
                <w:sz w:val="28"/>
                <w:szCs w:val="28"/>
              </w:rPr>
              <w:t>При наличии оснований по возмещению ущерба выбытие утраченного имущества отражается с признанием задолженности виновных и/или иных лиц (в том числе при наличии намерения организации бюджетной сферы предъявить требование по возмещению ущерба) и оценочных значений ожидаемых поступлений от возмещения ущерба с учетом особенностей, установленных п. 2.11.9.1 настоящей Учетной политики</w:t>
            </w:r>
          </w:p>
        </w:tc>
      </w:tr>
      <w:tr w:rsidR="00615CC9" w:rsidRPr="00615CC9" w:rsidTr="0088650E">
        <w:tc>
          <w:tcPr>
            <w:tcW w:w="2100" w:type="dxa"/>
            <w:tcBorders>
              <w:top w:val="single" w:sz="4" w:space="0" w:color="auto"/>
              <w:bottom w:val="single" w:sz="4" w:space="0" w:color="auto"/>
              <w:right w:val="single" w:sz="4" w:space="0" w:color="auto"/>
            </w:tcBorders>
          </w:tcPr>
          <w:p w:rsidR="0088650E" w:rsidRPr="00615CC9" w:rsidRDefault="0088650E" w:rsidP="0088650E">
            <w:pPr>
              <w:autoSpaceDE w:val="0"/>
              <w:autoSpaceDN w:val="0"/>
              <w:adjustRightInd w:val="0"/>
              <w:spacing w:after="0" w:line="240" w:lineRule="auto"/>
              <w:rPr>
                <w:rFonts w:ascii="Times New Roman" w:hAnsi="Times New Roman"/>
                <w:sz w:val="28"/>
                <w:szCs w:val="28"/>
              </w:rPr>
            </w:pPr>
            <w:r w:rsidRPr="00615CC9">
              <w:rPr>
                <w:rFonts w:ascii="Times New Roman" w:hAnsi="Times New Roman"/>
                <w:sz w:val="28"/>
                <w:szCs w:val="28"/>
              </w:rPr>
              <w:t>Пересортица</w:t>
            </w:r>
          </w:p>
        </w:tc>
        <w:tc>
          <w:tcPr>
            <w:tcW w:w="7256" w:type="dxa"/>
            <w:tcBorders>
              <w:top w:val="single" w:sz="4" w:space="0" w:color="auto"/>
              <w:left w:val="single" w:sz="4" w:space="0" w:color="auto"/>
              <w:bottom w:val="single" w:sz="4" w:space="0" w:color="auto"/>
            </w:tcBorders>
          </w:tcPr>
          <w:p w:rsidR="0088650E" w:rsidRPr="00615CC9" w:rsidRDefault="0088650E" w:rsidP="0088650E">
            <w:pPr>
              <w:autoSpaceDE w:val="0"/>
              <w:autoSpaceDN w:val="0"/>
              <w:adjustRightInd w:val="0"/>
              <w:spacing w:after="0" w:line="240" w:lineRule="auto"/>
              <w:rPr>
                <w:rFonts w:ascii="Times New Roman" w:hAnsi="Times New Roman"/>
                <w:sz w:val="28"/>
                <w:szCs w:val="28"/>
              </w:rPr>
            </w:pPr>
            <w:r w:rsidRPr="00615CC9">
              <w:rPr>
                <w:rFonts w:ascii="Times New Roman" w:hAnsi="Times New Roman"/>
                <w:sz w:val="28"/>
                <w:szCs w:val="28"/>
              </w:rPr>
              <w:t>Увеличение/уменьшение объектов бухгалтерского учета с применением бухгалтерских записей, обеспечивающих достоверное отражение в регистрах бухгалтерского учета данных об активах и обязательствах, иных объектах бухгалтерского учета.</w:t>
            </w:r>
          </w:p>
        </w:tc>
      </w:tr>
      <w:tr w:rsidR="00615CC9" w:rsidRPr="00615CC9" w:rsidTr="0088650E">
        <w:tc>
          <w:tcPr>
            <w:tcW w:w="2100" w:type="dxa"/>
            <w:tcBorders>
              <w:top w:val="single" w:sz="4" w:space="0" w:color="auto"/>
              <w:bottom w:val="single" w:sz="4" w:space="0" w:color="auto"/>
              <w:right w:val="single" w:sz="4" w:space="0" w:color="auto"/>
            </w:tcBorders>
          </w:tcPr>
          <w:p w:rsidR="0088650E" w:rsidRPr="00615CC9" w:rsidRDefault="0088650E" w:rsidP="0088650E">
            <w:pPr>
              <w:autoSpaceDE w:val="0"/>
              <w:autoSpaceDN w:val="0"/>
              <w:adjustRightInd w:val="0"/>
              <w:spacing w:after="0" w:line="240" w:lineRule="auto"/>
              <w:rPr>
                <w:rFonts w:ascii="Times New Roman" w:hAnsi="Times New Roman"/>
                <w:sz w:val="28"/>
                <w:szCs w:val="28"/>
              </w:rPr>
            </w:pPr>
            <w:r w:rsidRPr="00615CC9">
              <w:rPr>
                <w:rFonts w:ascii="Times New Roman" w:hAnsi="Times New Roman"/>
                <w:sz w:val="28"/>
                <w:szCs w:val="28"/>
              </w:rPr>
              <w:t>Убыль в пределах норм</w:t>
            </w:r>
          </w:p>
        </w:tc>
        <w:tc>
          <w:tcPr>
            <w:tcW w:w="7256" w:type="dxa"/>
            <w:tcBorders>
              <w:top w:val="single" w:sz="4" w:space="0" w:color="auto"/>
              <w:left w:val="single" w:sz="4" w:space="0" w:color="auto"/>
              <w:bottom w:val="single" w:sz="4" w:space="0" w:color="auto"/>
            </w:tcBorders>
          </w:tcPr>
          <w:p w:rsidR="0088650E" w:rsidRPr="00615CC9" w:rsidRDefault="0088650E" w:rsidP="0088650E">
            <w:pPr>
              <w:autoSpaceDE w:val="0"/>
              <w:autoSpaceDN w:val="0"/>
              <w:adjustRightInd w:val="0"/>
              <w:spacing w:after="0" w:line="240" w:lineRule="auto"/>
              <w:rPr>
                <w:rFonts w:ascii="Times New Roman" w:hAnsi="Times New Roman"/>
                <w:sz w:val="28"/>
                <w:szCs w:val="28"/>
              </w:rPr>
            </w:pPr>
            <w:r w:rsidRPr="00615CC9">
              <w:rPr>
                <w:rFonts w:ascii="Times New Roman" w:hAnsi="Times New Roman"/>
                <w:sz w:val="28"/>
                <w:szCs w:val="28"/>
              </w:rPr>
              <w:t>Уменьшение объектов бухгалтерского учета</w:t>
            </w:r>
          </w:p>
          <w:p w:rsidR="0088650E" w:rsidRPr="00615CC9" w:rsidRDefault="0088650E" w:rsidP="0088650E">
            <w:pPr>
              <w:autoSpaceDE w:val="0"/>
              <w:autoSpaceDN w:val="0"/>
              <w:adjustRightInd w:val="0"/>
              <w:spacing w:after="0" w:line="240" w:lineRule="auto"/>
              <w:rPr>
                <w:rFonts w:ascii="Times New Roman" w:hAnsi="Times New Roman"/>
                <w:sz w:val="28"/>
                <w:szCs w:val="28"/>
              </w:rPr>
            </w:pPr>
          </w:p>
        </w:tc>
      </w:tr>
      <w:tr w:rsidR="00615CC9" w:rsidRPr="00615CC9" w:rsidTr="0088650E">
        <w:tc>
          <w:tcPr>
            <w:tcW w:w="2100" w:type="dxa"/>
            <w:tcBorders>
              <w:top w:val="single" w:sz="4" w:space="0" w:color="auto"/>
              <w:bottom w:val="single" w:sz="4" w:space="0" w:color="auto"/>
              <w:right w:val="single" w:sz="4" w:space="0" w:color="auto"/>
            </w:tcBorders>
          </w:tcPr>
          <w:p w:rsidR="0088650E" w:rsidRPr="00615CC9" w:rsidRDefault="0088650E" w:rsidP="0088650E">
            <w:pPr>
              <w:autoSpaceDE w:val="0"/>
              <w:autoSpaceDN w:val="0"/>
              <w:adjustRightInd w:val="0"/>
              <w:spacing w:after="0" w:line="240" w:lineRule="auto"/>
              <w:rPr>
                <w:rFonts w:ascii="Times New Roman" w:hAnsi="Times New Roman"/>
                <w:sz w:val="28"/>
                <w:szCs w:val="28"/>
              </w:rPr>
            </w:pPr>
            <w:r w:rsidRPr="00615CC9">
              <w:rPr>
                <w:rFonts w:ascii="Times New Roman" w:hAnsi="Times New Roman"/>
                <w:sz w:val="28"/>
                <w:szCs w:val="28"/>
              </w:rPr>
              <w:t>Качественные отклонения</w:t>
            </w:r>
          </w:p>
        </w:tc>
        <w:tc>
          <w:tcPr>
            <w:tcW w:w="7256" w:type="dxa"/>
            <w:tcBorders>
              <w:top w:val="single" w:sz="4" w:space="0" w:color="auto"/>
              <w:left w:val="single" w:sz="4" w:space="0" w:color="auto"/>
              <w:bottom w:val="single" w:sz="4" w:space="0" w:color="auto"/>
            </w:tcBorders>
          </w:tcPr>
          <w:p w:rsidR="0088650E" w:rsidRPr="00615CC9" w:rsidRDefault="0088650E" w:rsidP="0088650E">
            <w:pPr>
              <w:autoSpaceDE w:val="0"/>
              <w:autoSpaceDN w:val="0"/>
              <w:adjustRightInd w:val="0"/>
              <w:spacing w:after="0" w:line="240" w:lineRule="auto"/>
              <w:rPr>
                <w:rFonts w:ascii="Times New Roman" w:hAnsi="Times New Roman"/>
                <w:sz w:val="28"/>
                <w:szCs w:val="28"/>
              </w:rPr>
            </w:pPr>
            <w:r w:rsidRPr="00615CC9">
              <w:rPr>
                <w:rFonts w:ascii="Times New Roman" w:hAnsi="Times New Roman"/>
                <w:sz w:val="28"/>
                <w:szCs w:val="28"/>
              </w:rPr>
              <w:t>Увеличение/уменьшение объектов бухгалтерского учета с применением бухгалтерских записей, обеспечивающих достоверное отражение в регистрах бухгалтерского учета данных об активах и обязательствах, иных объектах бухгалтерского учета.</w:t>
            </w:r>
          </w:p>
        </w:tc>
      </w:tr>
    </w:tbl>
    <w:p w:rsidR="0088650E" w:rsidRPr="00615CC9" w:rsidRDefault="0088650E" w:rsidP="0088650E">
      <w:pPr>
        <w:spacing w:after="0" w:line="240" w:lineRule="auto"/>
        <w:jc w:val="both"/>
        <w:rPr>
          <w:rFonts w:ascii="Times New Roman" w:hAnsi="Times New Roman"/>
          <w:sz w:val="28"/>
          <w:szCs w:val="28"/>
        </w:rPr>
      </w:pPr>
      <w:bookmarkStart w:id="778" w:name="sub_10212"/>
      <w:bookmarkEnd w:id="346"/>
      <w:r w:rsidRPr="00615CC9">
        <w:rPr>
          <w:rFonts w:ascii="Times New Roman" w:hAnsi="Times New Roman"/>
          <w:sz w:val="28"/>
          <w:szCs w:val="28"/>
        </w:rPr>
        <w:t>5.5. В целях подтверждения показателей дебиторской и кредиторской задолженности в рамках проведения годовой инвентаризации по просроченной задолженности Бухгалтерией в срок не позднее 3 (трех) рабочих дней года, следующего за отчетным, формируются и направляются акты сверок контрагентам, с которыми не закрыты расчеты по состоянию на дату проведения инвентаризации (в том числе на годовую отчетную дату). Дата направления акта сверки в адрес контрагента фиксируется в установленном в Учреждении порядке регистрации исходящей корреспонденции.</w:t>
      </w:r>
    </w:p>
    <w:p w:rsidR="0088650E" w:rsidRPr="00615CC9" w:rsidRDefault="0088650E" w:rsidP="0088650E">
      <w:pPr>
        <w:shd w:val="clear" w:color="auto" w:fill="FFFFFF"/>
        <w:spacing w:after="0" w:line="240" w:lineRule="auto"/>
        <w:jc w:val="both"/>
        <w:rPr>
          <w:rFonts w:ascii="Times New Roman" w:hAnsi="Times New Roman"/>
          <w:sz w:val="28"/>
          <w:szCs w:val="28"/>
        </w:rPr>
      </w:pPr>
      <w:r w:rsidRPr="00615CC9">
        <w:rPr>
          <w:rFonts w:ascii="Times New Roman" w:hAnsi="Times New Roman"/>
          <w:sz w:val="28"/>
          <w:szCs w:val="28"/>
        </w:rPr>
        <w:t>5.6. Инвентаризации, осуществляемой в целях подтверждения достоверности учета и отчетности, не подлежат показатели, которые не отражаются в составе самостоятельных показателей в Балансе, в том числе формируют финансовый результат на счете 401 30, а именно показатели на счетах:</w:t>
      </w:r>
    </w:p>
    <w:p w:rsidR="0088650E" w:rsidRPr="00615CC9" w:rsidRDefault="0088650E" w:rsidP="0088650E">
      <w:pPr>
        <w:shd w:val="clear" w:color="auto" w:fill="FFFFFF"/>
        <w:spacing w:after="0" w:line="240" w:lineRule="auto"/>
        <w:jc w:val="both"/>
        <w:rPr>
          <w:rFonts w:ascii="Times New Roman" w:hAnsi="Times New Roman"/>
          <w:sz w:val="28"/>
          <w:szCs w:val="28"/>
        </w:rPr>
      </w:pPr>
      <w:r w:rsidRPr="00615CC9">
        <w:rPr>
          <w:rFonts w:ascii="Times New Roman" w:hAnsi="Times New Roman"/>
          <w:sz w:val="28"/>
          <w:szCs w:val="28"/>
        </w:rPr>
        <w:t>- 500 00 "Санкционирование расходов экономического субъекта";</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bCs/>
          <w:sz w:val="28"/>
          <w:szCs w:val="28"/>
        </w:rPr>
        <w:t xml:space="preserve">- 401 10 </w:t>
      </w:r>
      <w:r w:rsidRPr="00615CC9">
        <w:rPr>
          <w:rFonts w:ascii="Times New Roman" w:hAnsi="Times New Roman"/>
          <w:sz w:val="28"/>
          <w:szCs w:val="28"/>
        </w:rPr>
        <w:t>"Доходы текущего финансового года";</w:t>
      </w:r>
    </w:p>
    <w:p w:rsidR="0088650E" w:rsidRPr="00615CC9" w:rsidRDefault="0088650E" w:rsidP="0088650E">
      <w:pPr>
        <w:spacing w:after="0" w:line="240" w:lineRule="auto"/>
        <w:jc w:val="both"/>
        <w:rPr>
          <w:rFonts w:ascii="Times New Roman" w:hAnsi="Times New Roman"/>
          <w:bCs/>
          <w:sz w:val="28"/>
          <w:szCs w:val="28"/>
        </w:rPr>
      </w:pPr>
      <w:r w:rsidRPr="00615CC9">
        <w:rPr>
          <w:rFonts w:ascii="Times New Roman" w:hAnsi="Times New Roman"/>
          <w:bCs/>
          <w:sz w:val="28"/>
          <w:szCs w:val="28"/>
        </w:rPr>
        <w:t>- 401 20 "Расходы текущего финансового года";</w:t>
      </w:r>
    </w:p>
    <w:p w:rsidR="0088650E" w:rsidRPr="00615CC9" w:rsidRDefault="0088650E" w:rsidP="0088650E">
      <w:pPr>
        <w:spacing w:after="0" w:line="240" w:lineRule="auto"/>
        <w:jc w:val="both"/>
        <w:rPr>
          <w:rFonts w:ascii="Times New Roman" w:hAnsi="Times New Roman"/>
          <w:bCs/>
          <w:sz w:val="28"/>
          <w:szCs w:val="28"/>
        </w:rPr>
      </w:pPr>
      <w:r w:rsidRPr="00615CC9">
        <w:rPr>
          <w:rFonts w:ascii="Times New Roman" w:hAnsi="Times New Roman"/>
          <w:bCs/>
          <w:sz w:val="28"/>
          <w:szCs w:val="28"/>
        </w:rPr>
        <w:t>- 210 02 "Расчеты с финансовым органом по поступлениям в бюджет";</w:t>
      </w:r>
    </w:p>
    <w:p w:rsidR="0088650E" w:rsidRPr="00615CC9" w:rsidRDefault="0088650E" w:rsidP="0088650E">
      <w:pPr>
        <w:spacing w:after="0" w:line="240" w:lineRule="auto"/>
        <w:jc w:val="both"/>
        <w:rPr>
          <w:rFonts w:ascii="Times New Roman" w:hAnsi="Times New Roman"/>
          <w:bCs/>
          <w:sz w:val="28"/>
          <w:szCs w:val="28"/>
        </w:rPr>
      </w:pPr>
      <w:r w:rsidRPr="00615CC9">
        <w:rPr>
          <w:rFonts w:ascii="Times New Roman" w:hAnsi="Times New Roman"/>
          <w:bCs/>
          <w:sz w:val="28"/>
          <w:szCs w:val="28"/>
        </w:rPr>
        <w:t>- 304 05 "Расчеты по платежам из бюджета с финансовым органом";</w:t>
      </w:r>
    </w:p>
    <w:p w:rsidR="0088650E" w:rsidRPr="00615CC9" w:rsidRDefault="0088650E" w:rsidP="0088650E">
      <w:pPr>
        <w:spacing w:after="0" w:line="240" w:lineRule="auto"/>
        <w:jc w:val="both"/>
        <w:rPr>
          <w:rFonts w:ascii="Times New Roman" w:hAnsi="Times New Roman"/>
          <w:bCs/>
          <w:sz w:val="28"/>
          <w:szCs w:val="28"/>
        </w:rPr>
      </w:pPr>
      <w:r w:rsidRPr="00615CC9">
        <w:rPr>
          <w:rFonts w:ascii="Times New Roman" w:hAnsi="Times New Roman"/>
          <w:bCs/>
          <w:sz w:val="28"/>
          <w:szCs w:val="28"/>
        </w:rPr>
        <w:t xml:space="preserve">- предназначенных для исправления ошибок прошлых лет, выявленных в отчетном году (304 66, 304 76, 304 86, 304 96, 401 16, 401 17, 401 18, 401 19, 401 26, 401 27, 401 28, 401 29). </w:t>
      </w:r>
    </w:p>
    <w:p w:rsidR="0088650E" w:rsidRPr="00615CC9" w:rsidRDefault="0088650E" w:rsidP="0088650E">
      <w:pPr>
        <w:spacing w:after="0" w:line="240" w:lineRule="auto"/>
        <w:jc w:val="both"/>
        <w:rPr>
          <w:rFonts w:ascii="Times New Roman" w:hAnsi="Times New Roman"/>
          <w:bCs/>
          <w:sz w:val="28"/>
          <w:szCs w:val="28"/>
        </w:rPr>
      </w:pPr>
      <w:r w:rsidRPr="00615CC9">
        <w:rPr>
          <w:rFonts w:ascii="Times New Roman" w:hAnsi="Times New Roman"/>
          <w:bCs/>
          <w:sz w:val="28"/>
          <w:szCs w:val="28"/>
        </w:rPr>
        <w:t>5.7. Инвентаризации, осуществляемой в целях подтверждения достоверности учета и отчетности, не подлежат показатели на забалансовых счетах, предназначенных для учета аналитической информации, а именно на счетах:</w:t>
      </w:r>
    </w:p>
    <w:p w:rsidR="0088650E" w:rsidRPr="00615CC9" w:rsidRDefault="0088650E" w:rsidP="0088650E">
      <w:pPr>
        <w:shd w:val="clear" w:color="auto" w:fill="FFFFFF"/>
        <w:spacing w:after="0" w:line="240" w:lineRule="auto"/>
        <w:jc w:val="both"/>
        <w:rPr>
          <w:rFonts w:ascii="Times New Roman" w:hAnsi="Times New Roman"/>
          <w:sz w:val="28"/>
          <w:szCs w:val="28"/>
        </w:rPr>
      </w:pPr>
      <w:r w:rsidRPr="00615CC9">
        <w:rPr>
          <w:rFonts w:ascii="Times New Roman" w:hAnsi="Times New Roman"/>
          <w:sz w:val="28"/>
          <w:szCs w:val="28"/>
        </w:rPr>
        <w:t>- 09 "Запасные части к транспортным средствам, выданные взамен изношенных";</w:t>
      </w:r>
    </w:p>
    <w:p w:rsidR="0088650E" w:rsidRPr="00615CC9" w:rsidRDefault="0088650E" w:rsidP="0088650E">
      <w:pPr>
        <w:shd w:val="clear" w:color="auto" w:fill="FFFFFF"/>
        <w:spacing w:after="0" w:line="240" w:lineRule="auto"/>
        <w:jc w:val="both"/>
        <w:rPr>
          <w:rFonts w:ascii="Times New Roman" w:hAnsi="Times New Roman"/>
          <w:sz w:val="28"/>
          <w:szCs w:val="28"/>
        </w:rPr>
      </w:pPr>
      <w:r w:rsidRPr="00615CC9">
        <w:rPr>
          <w:rFonts w:ascii="Times New Roman" w:hAnsi="Times New Roman"/>
          <w:sz w:val="28"/>
          <w:szCs w:val="28"/>
        </w:rPr>
        <w:t>- 15 "Расчетные документы, не оплаченные в срок из-за отсутствия средств на счете государственного (муниципального) учреждения";</w:t>
      </w:r>
    </w:p>
    <w:p w:rsidR="0088650E" w:rsidRPr="00615CC9" w:rsidRDefault="0088650E" w:rsidP="0088650E">
      <w:pPr>
        <w:shd w:val="clear" w:color="auto" w:fill="FFFFFF"/>
        <w:spacing w:after="0" w:line="240" w:lineRule="auto"/>
        <w:jc w:val="both"/>
        <w:rPr>
          <w:rFonts w:ascii="Times New Roman" w:hAnsi="Times New Roman"/>
          <w:sz w:val="28"/>
          <w:szCs w:val="28"/>
        </w:rPr>
      </w:pPr>
      <w:r w:rsidRPr="00615CC9">
        <w:rPr>
          <w:rFonts w:ascii="Times New Roman" w:hAnsi="Times New Roman"/>
          <w:sz w:val="28"/>
          <w:szCs w:val="28"/>
        </w:rPr>
        <w:t>- 17 "Поступления денежных средств";</w:t>
      </w:r>
    </w:p>
    <w:p w:rsidR="0088650E" w:rsidRPr="00615CC9" w:rsidRDefault="0088650E" w:rsidP="0088650E">
      <w:pPr>
        <w:shd w:val="clear" w:color="auto" w:fill="FFFFFF"/>
        <w:spacing w:after="0" w:line="240" w:lineRule="auto"/>
        <w:jc w:val="both"/>
        <w:rPr>
          <w:rFonts w:ascii="Times New Roman" w:hAnsi="Times New Roman"/>
          <w:sz w:val="28"/>
          <w:szCs w:val="28"/>
        </w:rPr>
      </w:pPr>
      <w:r w:rsidRPr="00615CC9">
        <w:rPr>
          <w:rFonts w:ascii="Times New Roman" w:hAnsi="Times New Roman"/>
          <w:sz w:val="28"/>
          <w:szCs w:val="28"/>
        </w:rPr>
        <w:t>- 18 "Выбытия денежных средств";</w:t>
      </w:r>
    </w:p>
    <w:p w:rsidR="0088650E" w:rsidRPr="00615CC9" w:rsidRDefault="0088650E" w:rsidP="0088650E">
      <w:pPr>
        <w:shd w:val="clear" w:color="auto" w:fill="FFFFFF"/>
        <w:spacing w:after="0" w:line="240" w:lineRule="auto"/>
        <w:jc w:val="both"/>
        <w:rPr>
          <w:rFonts w:ascii="Times New Roman" w:hAnsi="Times New Roman"/>
          <w:sz w:val="28"/>
          <w:szCs w:val="28"/>
        </w:rPr>
      </w:pPr>
      <w:r w:rsidRPr="00615CC9">
        <w:rPr>
          <w:rFonts w:ascii="Times New Roman" w:hAnsi="Times New Roman"/>
          <w:sz w:val="28"/>
          <w:szCs w:val="28"/>
        </w:rPr>
        <w:t>- 19 "Невыясненные поступления прошлых лет";</w:t>
      </w:r>
    </w:p>
    <w:p w:rsidR="0088650E" w:rsidRPr="00615CC9" w:rsidRDefault="0088650E" w:rsidP="0088650E">
      <w:pPr>
        <w:shd w:val="clear" w:color="auto" w:fill="FFFFFF"/>
        <w:spacing w:after="0" w:line="240" w:lineRule="auto"/>
        <w:jc w:val="both"/>
        <w:rPr>
          <w:rFonts w:ascii="Times New Roman" w:hAnsi="Times New Roman"/>
          <w:sz w:val="28"/>
          <w:szCs w:val="28"/>
        </w:rPr>
      </w:pPr>
      <w:r w:rsidRPr="00615CC9">
        <w:rPr>
          <w:rFonts w:ascii="Times New Roman" w:hAnsi="Times New Roman"/>
          <w:sz w:val="28"/>
          <w:szCs w:val="28"/>
        </w:rPr>
        <w:t>- 49 "Не признанный финансовый результат объекта инвестирования".</w:t>
      </w:r>
    </w:p>
    <w:p w:rsidR="0088650E" w:rsidRPr="00615CC9" w:rsidRDefault="0088650E" w:rsidP="0088650E">
      <w:pPr>
        <w:keepNext/>
        <w:keepLines/>
        <w:spacing w:before="480" w:after="0"/>
        <w:jc w:val="both"/>
        <w:outlineLvl w:val="0"/>
        <w:rPr>
          <w:rFonts w:ascii="Times New Roman" w:hAnsi="Times New Roman"/>
          <w:b/>
          <w:bCs/>
          <w:sz w:val="28"/>
          <w:szCs w:val="28"/>
        </w:rPr>
      </w:pPr>
      <w:bookmarkStart w:id="779" w:name="_Toc29739187"/>
      <w:bookmarkStart w:id="780" w:name="_Toc29740617"/>
      <w:bookmarkStart w:id="781" w:name="_Toc29741023"/>
      <w:bookmarkStart w:id="782" w:name="_Toc29741287"/>
      <w:bookmarkStart w:id="783" w:name="_Toc29741591"/>
      <w:bookmarkStart w:id="784" w:name="_Toc29741820"/>
      <w:bookmarkStart w:id="785" w:name="_Toc29743295"/>
      <w:bookmarkStart w:id="786" w:name="_Toc29743384"/>
      <w:bookmarkStart w:id="787" w:name="_Toc30435274"/>
      <w:bookmarkStart w:id="788" w:name="_Toc30435373"/>
      <w:bookmarkStart w:id="789" w:name="_Toc30435491"/>
      <w:bookmarkStart w:id="790" w:name="_Toc30503877"/>
      <w:bookmarkStart w:id="791" w:name="_Toc30839377"/>
      <w:bookmarkStart w:id="792" w:name="_Toc30853046"/>
      <w:bookmarkStart w:id="793" w:name="_Toc31457258"/>
      <w:bookmarkStart w:id="794" w:name="_Toc31457557"/>
      <w:bookmarkStart w:id="795" w:name="_Toc31457589"/>
      <w:bookmarkStart w:id="796" w:name="_Toc31457621"/>
      <w:bookmarkStart w:id="797" w:name="_Toc31457684"/>
      <w:bookmarkStart w:id="798" w:name="_Toc31458401"/>
      <w:bookmarkStart w:id="799" w:name="_Toc32070006"/>
      <w:bookmarkStart w:id="800" w:name="_Toc32139321"/>
      <w:bookmarkStart w:id="801" w:name="_Toc32753668"/>
      <w:bookmarkStart w:id="802" w:name="_Toc32753740"/>
      <w:bookmarkStart w:id="803" w:name="_Toc32753776"/>
      <w:bookmarkStart w:id="804" w:name="_Toc32753816"/>
      <w:bookmarkStart w:id="805" w:name="_Toc32753852"/>
      <w:bookmarkStart w:id="806" w:name="_Toc32754045"/>
      <w:bookmarkStart w:id="807" w:name="_Toc33028649"/>
      <w:bookmarkStart w:id="808" w:name="_Toc46828228"/>
      <w:bookmarkStart w:id="809" w:name="_Toc56187487"/>
      <w:bookmarkStart w:id="810" w:name="_Toc181265811"/>
      <w:bookmarkEnd w:id="778"/>
      <w:r w:rsidRPr="00615CC9">
        <w:rPr>
          <w:rFonts w:ascii="Times New Roman" w:hAnsi="Times New Roman"/>
          <w:b/>
          <w:bCs/>
          <w:sz w:val="28"/>
          <w:szCs w:val="28"/>
        </w:rPr>
        <w:t>6. Порядок и сроки представления отчетности</w:t>
      </w:r>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Бюджетная отчетность формируется в соответствии с Инструкцией N 191н с применением используемого Бухгалтерией программного комплекса.</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Бухгалтерия составляет и представляет промежуточную (месячную, квартальную) и годовую бюджетную отчетность в порядке и в сроки, установленные Инструкцией N 191н, с учетом требований органа, осуществляющего функции и полномочия учредителя (ГРБС, вышестоящего субъекта консолидированной бюджетной отчетности).</w:t>
      </w:r>
    </w:p>
    <w:p w:rsidR="0088650E" w:rsidRPr="00615CC9" w:rsidRDefault="0088650E" w:rsidP="0088650E">
      <w:pPr>
        <w:keepNext/>
        <w:keepLines/>
        <w:spacing w:before="480" w:after="0"/>
        <w:jc w:val="both"/>
        <w:outlineLvl w:val="0"/>
        <w:rPr>
          <w:rFonts w:ascii="Times New Roman" w:hAnsi="Times New Roman"/>
          <w:b/>
          <w:bCs/>
          <w:sz w:val="28"/>
          <w:szCs w:val="28"/>
        </w:rPr>
      </w:pPr>
      <w:bookmarkStart w:id="811" w:name="_Toc29739188"/>
      <w:bookmarkStart w:id="812" w:name="_Toc32070007"/>
      <w:bookmarkStart w:id="813" w:name="_Toc32139322"/>
      <w:bookmarkStart w:id="814" w:name="_Toc32753669"/>
      <w:bookmarkStart w:id="815" w:name="_Toc32753741"/>
      <w:bookmarkStart w:id="816" w:name="_Toc32753777"/>
      <w:bookmarkStart w:id="817" w:name="_Toc32753817"/>
      <w:bookmarkStart w:id="818" w:name="_Toc32753853"/>
      <w:bookmarkStart w:id="819" w:name="_Toc32754046"/>
      <w:bookmarkStart w:id="820" w:name="_Toc33028650"/>
      <w:bookmarkStart w:id="821" w:name="_Toc46828229"/>
      <w:bookmarkStart w:id="822" w:name="_Toc56187488"/>
      <w:bookmarkStart w:id="823" w:name="_Toc181265812"/>
      <w:r w:rsidRPr="00615CC9">
        <w:rPr>
          <w:rFonts w:ascii="Times New Roman" w:hAnsi="Times New Roman"/>
          <w:b/>
          <w:bCs/>
          <w:sz w:val="28"/>
          <w:szCs w:val="28"/>
        </w:rPr>
        <w:t>7. Технические аспекты бюджетного учета</w:t>
      </w:r>
      <w:bookmarkEnd w:id="811"/>
      <w:bookmarkEnd w:id="812"/>
      <w:bookmarkEnd w:id="813"/>
      <w:bookmarkEnd w:id="814"/>
      <w:bookmarkEnd w:id="815"/>
      <w:bookmarkEnd w:id="816"/>
      <w:bookmarkEnd w:id="817"/>
      <w:bookmarkEnd w:id="818"/>
      <w:bookmarkEnd w:id="819"/>
      <w:bookmarkEnd w:id="820"/>
      <w:bookmarkEnd w:id="821"/>
      <w:bookmarkEnd w:id="822"/>
      <w:bookmarkEnd w:id="823"/>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 xml:space="preserve">Бюджетный учет ведется с применением специализированных программных продуктов, а также с применением электронного документооборота с казначейскими и налоговыми органами. </w:t>
      </w:r>
      <w:bookmarkStart w:id="824" w:name="sub_10202"/>
      <w:r w:rsidRPr="00615CC9">
        <w:rPr>
          <w:rFonts w:ascii="Times New Roman" w:hAnsi="Times New Roman"/>
          <w:sz w:val="28"/>
          <w:szCs w:val="28"/>
        </w:rPr>
        <w:t>Формирование учетных записей осуществляется на основе программно-технического обеспечения и на едином взаимосвязанном технологическом процессе обработки первичных учетных документов.</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При оформлении электронного документа применяется усиленная квалифицированная электронная подпись ответственного лица, используемая при обмене информацией между соответствующим органом и Учреждением.</w:t>
      </w:r>
    </w:p>
    <w:p w:rsidR="0088650E" w:rsidRPr="00615CC9" w:rsidRDefault="0088650E" w:rsidP="0088650E">
      <w:pPr>
        <w:spacing w:after="0" w:line="240" w:lineRule="auto"/>
        <w:jc w:val="both"/>
        <w:rPr>
          <w:rFonts w:ascii="Times New Roman" w:hAnsi="Times New Roman"/>
          <w:sz w:val="28"/>
          <w:szCs w:val="28"/>
        </w:rPr>
      </w:pPr>
      <w:r w:rsidRPr="00615CC9">
        <w:rPr>
          <w:rFonts w:ascii="Times New Roman" w:hAnsi="Times New Roman"/>
          <w:sz w:val="28"/>
          <w:szCs w:val="28"/>
        </w:rPr>
        <w:t>Для эффективного учета нефинансовых активов в Учреждении может применяться автоматизированная система штрих кодирования.</w:t>
      </w:r>
      <w:bookmarkEnd w:id="824"/>
    </w:p>
    <w:p w:rsidR="0088650E" w:rsidRPr="00615CC9" w:rsidRDefault="0088650E" w:rsidP="0088650E">
      <w:pPr>
        <w:keepNext/>
        <w:keepLines/>
        <w:spacing w:before="480" w:after="0"/>
        <w:jc w:val="both"/>
        <w:outlineLvl w:val="0"/>
        <w:rPr>
          <w:rFonts w:ascii="Times New Roman" w:hAnsi="Times New Roman"/>
          <w:b/>
          <w:bCs/>
          <w:sz w:val="28"/>
          <w:szCs w:val="28"/>
        </w:rPr>
      </w:pPr>
      <w:bookmarkStart w:id="825" w:name="_Toc32070008"/>
      <w:bookmarkStart w:id="826" w:name="_Toc32139323"/>
      <w:bookmarkStart w:id="827" w:name="_Toc32753670"/>
      <w:bookmarkStart w:id="828" w:name="_Toc32753742"/>
      <w:bookmarkStart w:id="829" w:name="_Toc32753778"/>
      <w:bookmarkStart w:id="830" w:name="_Toc32753818"/>
      <w:bookmarkStart w:id="831" w:name="_Toc32753854"/>
      <w:bookmarkStart w:id="832" w:name="_Toc32754047"/>
      <w:bookmarkStart w:id="833" w:name="_Toc33028651"/>
      <w:bookmarkStart w:id="834" w:name="_Toc46828230"/>
      <w:bookmarkStart w:id="835" w:name="_Toc56187489"/>
      <w:bookmarkStart w:id="836" w:name="_Toc181265813"/>
      <w:r w:rsidRPr="00615CC9">
        <w:rPr>
          <w:rFonts w:ascii="Times New Roman" w:hAnsi="Times New Roman"/>
          <w:b/>
          <w:bCs/>
          <w:sz w:val="28"/>
          <w:szCs w:val="28"/>
        </w:rPr>
        <w:t>8. Порядок передачи документов бюджетного учета при смене руководителя учреждения или главного бухгалтера</w:t>
      </w:r>
      <w:bookmarkEnd w:id="825"/>
      <w:bookmarkEnd w:id="826"/>
      <w:bookmarkEnd w:id="827"/>
      <w:bookmarkEnd w:id="828"/>
      <w:bookmarkEnd w:id="829"/>
      <w:bookmarkEnd w:id="830"/>
      <w:bookmarkEnd w:id="831"/>
      <w:bookmarkEnd w:id="832"/>
      <w:bookmarkEnd w:id="833"/>
      <w:bookmarkEnd w:id="834"/>
      <w:bookmarkEnd w:id="835"/>
      <w:bookmarkEnd w:id="836"/>
    </w:p>
    <w:p w:rsidR="0088650E" w:rsidRPr="00615CC9" w:rsidRDefault="0088650E" w:rsidP="0088650E">
      <w:pPr>
        <w:shd w:val="clear" w:color="auto" w:fill="FFFFFF"/>
        <w:spacing w:after="0" w:line="240" w:lineRule="auto"/>
        <w:jc w:val="both"/>
        <w:rPr>
          <w:rFonts w:ascii="Times New Roman" w:hAnsi="Times New Roman"/>
          <w:sz w:val="28"/>
          <w:szCs w:val="28"/>
        </w:rPr>
      </w:pPr>
      <w:r w:rsidRPr="00615CC9">
        <w:rPr>
          <w:rFonts w:ascii="Times New Roman" w:hAnsi="Times New Roman"/>
          <w:sz w:val="28"/>
          <w:szCs w:val="28"/>
        </w:rPr>
        <w:t>При смене руководителя Учреждения или Главного бухгалтера передача дел производится на основании приказа (распоряжения) руководителя Учреждения или иного уполномоченного лица, которым устанавливаются:</w:t>
      </w:r>
    </w:p>
    <w:p w:rsidR="0088650E" w:rsidRPr="00615CC9" w:rsidRDefault="0088650E" w:rsidP="0088650E">
      <w:pPr>
        <w:shd w:val="clear" w:color="auto" w:fill="FFFFFF"/>
        <w:spacing w:after="0" w:line="240" w:lineRule="auto"/>
        <w:jc w:val="both"/>
        <w:rPr>
          <w:rFonts w:ascii="Times New Roman" w:hAnsi="Times New Roman"/>
          <w:sz w:val="28"/>
          <w:szCs w:val="28"/>
        </w:rPr>
      </w:pPr>
      <w:r w:rsidRPr="00615CC9">
        <w:rPr>
          <w:rFonts w:ascii="Times New Roman" w:hAnsi="Times New Roman"/>
          <w:sz w:val="28"/>
          <w:szCs w:val="28"/>
        </w:rPr>
        <w:t>- сроки передачи дел,</w:t>
      </w:r>
    </w:p>
    <w:p w:rsidR="0088650E" w:rsidRPr="00615CC9" w:rsidRDefault="0088650E" w:rsidP="0088650E">
      <w:pPr>
        <w:shd w:val="clear" w:color="auto" w:fill="FFFFFF"/>
        <w:spacing w:after="0" w:line="240" w:lineRule="auto"/>
        <w:jc w:val="both"/>
        <w:rPr>
          <w:rFonts w:ascii="Times New Roman" w:hAnsi="Times New Roman"/>
          <w:sz w:val="28"/>
          <w:szCs w:val="28"/>
        </w:rPr>
      </w:pPr>
      <w:r w:rsidRPr="00615CC9">
        <w:rPr>
          <w:rFonts w:ascii="Times New Roman" w:hAnsi="Times New Roman"/>
          <w:sz w:val="28"/>
          <w:szCs w:val="28"/>
        </w:rPr>
        <w:t>- лицо, ответственное за сдачу дел,</w:t>
      </w:r>
    </w:p>
    <w:p w:rsidR="0088650E" w:rsidRPr="00615CC9" w:rsidRDefault="0088650E" w:rsidP="0088650E">
      <w:pPr>
        <w:shd w:val="clear" w:color="auto" w:fill="FFFFFF"/>
        <w:spacing w:after="0" w:line="240" w:lineRule="auto"/>
        <w:jc w:val="both"/>
        <w:rPr>
          <w:rFonts w:ascii="Times New Roman" w:hAnsi="Times New Roman"/>
          <w:sz w:val="28"/>
          <w:szCs w:val="28"/>
        </w:rPr>
      </w:pPr>
      <w:r w:rsidRPr="00615CC9">
        <w:rPr>
          <w:rFonts w:ascii="Times New Roman" w:hAnsi="Times New Roman"/>
          <w:sz w:val="28"/>
          <w:szCs w:val="28"/>
        </w:rPr>
        <w:t>- лицо, ответственное за прием дел,</w:t>
      </w:r>
    </w:p>
    <w:p w:rsidR="0088650E" w:rsidRPr="00615CC9" w:rsidRDefault="0088650E" w:rsidP="0088650E">
      <w:pPr>
        <w:shd w:val="clear" w:color="auto" w:fill="FFFFFF"/>
        <w:spacing w:after="0" w:line="240" w:lineRule="auto"/>
        <w:jc w:val="both"/>
        <w:rPr>
          <w:rFonts w:ascii="Times New Roman" w:hAnsi="Times New Roman"/>
          <w:sz w:val="28"/>
          <w:szCs w:val="28"/>
        </w:rPr>
      </w:pPr>
      <w:r w:rsidRPr="00615CC9">
        <w:rPr>
          <w:rFonts w:ascii="Times New Roman" w:hAnsi="Times New Roman"/>
          <w:sz w:val="28"/>
          <w:szCs w:val="28"/>
        </w:rPr>
        <w:t>- другие лица, участвующие в процессе приема-передачи дел (члены специальной комиссии, представитель вышестоящего органа, аудитор),</w:t>
      </w:r>
    </w:p>
    <w:p w:rsidR="0088650E" w:rsidRPr="00615CC9" w:rsidRDefault="0088650E" w:rsidP="0088650E">
      <w:pPr>
        <w:shd w:val="clear" w:color="auto" w:fill="FFFFFF"/>
        <w:spacing w:after="0" w:line="240" w:lineRule="auto"/>
        <w:jc w:val="both"/>
        <w:rPr>
          <w:rFonts w:ascii="Times New Roman" w:hAnsi="Times New Roman"/>
          <w:sz w:val="28"/>
          <w:szCs w:val="28"/>
        </w:rPr>
      </w:pPr>
      <w:r w:rsidRPr="00615CC9">
        <w:rPr>
          <w:rFonts w:ascii="Times New Roman" w:hAnsi="Times New Roman"/>
          <w:sz w:val="28"/>
          <w:szCs w:val="28"/>
        </w:rPr>
        <w:t>- необходимость проведения инвентаризации финансовых активов,</w:t>
      </w:r>
    </w:p>
    <w:p w:rsidR="0088650E" w:rsidRPr="00615CC9" w:rsidRDefault="0088650E" w:rsidP="0088650E">
      <w:pPr>
        <w:shd w:val="clear" w:color="auto" w:fill="FFFFFF"/>
        <w:spacing w:after="0" w:line="240" w:lineRule="auto"/>
        <w:jc w:val="both"/>
        <w:rPr>
          <w:rFonts w:ascii="Times New Roman" w:hAnsi="Times New Roman"/>
          <w:sz w:val="28"/>
          <w:szCs w:val="28"/>
        </w:rPr>
      </w:pPr>
      <w:r w:rsidRPr="00615CC9">
        <w:rPr>
          <w:rFonts w:ascii="Times New Roman" w:hAnsi="Times New Roman"/>
          <w:sz w:val="28"/>
          <w:szCs w:val="28"/>
        </w:rPr>
        <w:t>- дата, на которую должны быть завершены учетные процессы.</w:t>
      </w:r>
    </w:p>
    <w:p w:rsidR="0088650E" w:rsidRPr="00615CC9" w:rsidRDefault="0088650E" w:rsidP="0088650E">
      <w:pPr>
        <w:shd w:val="clear" w:color="auto" w:fill="FFFFFF"/>
        <w:spacing w:after="0" w:line="240" w:lineRule="auto"/>
        <w:jc w:val="both"/>
        <w:rPr>
          <w:rFonts w:ascii="Times New Roman" w:hAnsi="Times New Roman"/>
          <w:sz w:val="28"/>
          <w:szCs w:val="28"/>
        </w:rPr>
      </w:pPr>
      <w:r w:rsidRPr="00615CC9">
        <w:rPr>
          <w:rFonts w:ascii="Times New Roman" w:hAnsi="Times New Roman"/>
          <w:sz w:val="28"/>
          <w:szCs w:val="28"/>
        </w:rPr>
        <w:t>Передача дел оформляется Актом. В Акте приема-передачи, в том числе указываются:</w:t>
      </w:r>
    </w:p>
    <w:p w:rsidR="0088650E" w:rsidRPr="00615CC9" w:rsidRDefault="0088650E" w:rsidP="0088650E">
      <w:pPr>
        <w:shd w:val="clear" w:color="auto" w:fill="FFFFFF"/>
        <w:spacing w:after="0" w:line="240" w:lineRule="auto"/>
        <w:jc w:val="both"/>
        <w:rPr>
          <w:rFonts w:ascii="Times New Roman" w:hAnsi="Times New Roman"/>
          <w:sz w:val="28"/>
          <w:szCs w:val="28"/>
        </w:rPr>
      </w:pPr>
      <w:r w:rsidRPr="00615CC9">
        <w:rPr>
          <w:rFonts w:ascii="Times New Roman" w:hAnsi="Times New Roman"/>
          <w:sz w:val="28"/>
          <w:szCs w:val="28"/>
        </w:rPr>
        <w:t>- опись переданных документов, их количество и места хранения;</w:t>
      </w:r>
    </w:p>
    <w:p w:rsidR="0088650E" w:rsidRPr="00615CC9" w:rsidRDefault="0088650E" w:rsidP="0088650E">
      <w:pPr>
        <w:shd w:val="clear" w:color="auto" w:fill="FFFFFF"/>
        <w:spacing w:after="0" w:line="240" w:lineRule="auto"/>
        <w:jc w:val="both"/>
        <w:rPr>
          <w:rFonts w:ascii="Times New Roman" w:hAnsi="Times New Roman"/>
          <w:sz w:val="28"/>
          <w:szCs w:val="28"/>
        </w:rPr>
      </w:pPr>
      <w:r w:rsidRPr="00615CC9">
        <w:rPr>
          <w:rFonts w:ascii="Times New Roman" w:hAnsi="Times New Roman"/>
          <w:sz w:val="28"/>
          <w:szCs w:val="28"/>
        </w:rPr>
        <w:t>- выявленные в ходе передачи дел основные нарушения и неточности в оформлении первичных учетных документов и регистров учета;</w:t>
      </w:r>
    </w:p>
    <w:p w:rsidR="0088650E" w:rsidRPr="00615CC9" w:rsidRDefault="0088650E" w:rsidP="0088650E">
      <w:pPr>
        <w:shd w:val="clear" w:color="auto" w:fill="FFFFFF"/>
        <w:spacing w:after="0" w:line="240" w:lineRule="auto"/>
        <w:jc w:val="both"/>
        <w:rPr>
          <w:rFonts w:ascii="Times New Roman" w:hAnsi="Times New Roman"/>
          <w:sz w:val="28"/>
          <w:szCs w:val="28"/>
        </w:rPr>
      </w:pPr>
      <w:r w:rsidRPr="00615CC9">
        <w:rPr>
          <w:rFonts w:ascii="Times New Roman" w:hAnsi="Times New Roman"/>
          <w:sz w:val="28"/>
          <w:szCs w:val="28"/>
        </w:rPr>
        <w:t>- соответствие документов данным бюджетной и налоговой отчетности;</w:t>
      </w:r>
    </w:p>
    <w:p w:rsidR="0088650E" w:rsidRPr="00615CC9" w:rsidRDefault="0088650E" w:rsidP="0088650E">
      <w:pPr>
        <w:shd w:val="clear" w:color="auto" w:fill="FFFFFF"/>
        <w:spacing w:after="0" w:line="240" w:lineRule="auto"/>
        <w:jc w:val="both"/>
        <w:rPr>
          <w:rFonts w:ascii="Times New Roman" w:hAnsi="Times New Roman"/>
          <w:sz w:val="28"/>
          <w:szCs w:val="28"/>
        </w:rPr>
      </w:pPr>
      <w:r w:rsidRPr="00615CC9">
        <w:rPr>
          <w:rFonts w:ascii="Times New Roman" w:hAnsi="Times New Roman"/>
          <w:sz w:val="28"/>
          <w:szCs w:val="28"/>
        </w:rPr>
        <w:t>- список отсутствующих документов;</w:t>
      </w:r>
    </w:p>
    <w:p w:rsidR="0088650E" w:rsidRPr="00615CC9" w:rsidRDefault="0088650E" w:rsidP="0088650E">
      <w:pPr>
        <w:shd w:val="clear" w:color="auto" w:fill="FFFFFF"/>
        <w:spacing w:after="0" w:line="240" w:lineRule="auto"/>
        <w:jc w:val="both"/>
        <w:rPr>
          <w:rFonts w:ascii="Times New Roman" w:hAnsi="Times New Roman"/>
          <w:sz w:val="28"/>
          <w:szCs w:val="28"/>
        </w:rPr>
      </w:pPr>
      <w:r w:rsidRPr="00615CC9">
        <w:rPr>
          <w:rFonts w:ascii="Times New Roman" w:hAnsi="Times New Roman"/>
          <w:sz w:val="28"/>
          <w:szCs w:val="28"/>
        </w:rPr>
        <w:t>- общая характеристика бюджетного учета и организации внутреннего контроля;</w:t>
      </w:r>
    </w:p>
    <w:p w:rsidR="0088650E" w:rsidRPr="00615CC9" w:rsidRDefault="0088650E" w:rsidP="0088650E">
      <w:pPr>
        <w:shd w:val="clear" w:color="auto" w:fill="FFFFFF"/>
        <w:spacing w:after="0" w:line="240" w:lineRule="auto"/>
        <w:jc w:val="both"/>
        <w:rPr>
          <w:rFonts w:ascii="Times New Roman" w:hAnsi="Times New Roman"/>
          <w:sz w:val="28"/>
          <w:szCs w:val="28"/>
        </w:rPr>
      </w:pPr>
      <w:r w:rsidRPr="00615CC9">
        <w:rPr>
          <w:rFonts w:ascii="Times New Roman" w:hAnsi="Times New Roman"/>
          <w:sz w:val="28"/>
          <w:szCs w:val="28"/>
        </w:rPr>
        <w:t>- факт передачи печати, штампов, ключей от сейфа и бухгалтерии, ключей от электронных систем, сертификатов и т.п.;</w:t>
      </w:r>
    </w:p>
    <w:p w:rsidR="0088650E" w:rsidRPr="00615CC9" w:rsidRDefault="0088650E" w:rsidP="0088650E">
      <w:pPr>
        <w:shd w:val="clear" w:color="auto" w:fill="FFFFFF"/>
        <w:spacing w:after="0" w:line="240" w:lineRule="auto"/>
        <w:jc w:val="both"/>
        <w:rPr>
          <w:rFonts w:ascii="Times New Roman" w:hAnsi="Times New Roman"/>
          <w:sz w:val="28"/>
          <w:szCs w:val="28"/>
        </w:rPr>
      </w:pPr>
      <w:r w:rsidRPr="00615CC9">
        <w:rPr>
          <w:rFonts w:ascii="Times New Roman" w:hAnsi="Times New Roman"/>
          <w:sz w:val="28"/>
          <w:szCs w:val="28"/>
        </w:rPr>
        <w:t>- дата, на которую осуществлена приемка-передача дел.</w:t>
      </w:r>
    </w:p>
    <w:p w:rsidR="0088650E" w:rsidRDefault="0088650E" w:rsidP="0088650E">
      <w:pPr>
        <w:shd w:val="clear" w:color="auto" w:fill="FFFFFF"/>
        <w:spacing w:after="0" w:line="240" w:lineRule="auto"/>
        <w:jc w:val="both"/>
        <w:rPr>
          <w:rFonts w:ascii="Times New Roman" w:hAnsi="Times New Roman"/>
          <w:sz w:val="28"/>
          <w:szCs w:val="28"/>
        </w:rPr>
      </w:pPr>
      <w:r w:rsidRPr="00615CC9">
        <w:rPr>
          <w:rFonts w:ascii="Times New Roman" w:hAnsi="Times New Roman"/>
          <w:sz w:val="28"/>
          <w:szCs w:val="28"/>
        </w:rPr>
        <w:t>Акт заверяется подписями лиц, ответственных за сдачу и прием дел, а также другими лицами, участвующими в процессе приема-передачи дел.</w:t>
      </w:r>
    </w:p>
    <w:p w:rsidR="00A23FAC" w:rsidRDefault="00A23FAC" w:rsidP="0088650E">
      <w:pPr>
        <w:shd w:val="clear" w:color="auto" w:fill="FFFFFF"/>
        <w:spacing w:after="0" w:line="240" w:lineRule="auto"/>
        <w:jc w:val="both"/>
        <w:rPr>
          <w:rFonts w:ascii="Times New Roman" w:hAnsi="Times New Roman"/>
          <w:sz w:val="28"/>
          <w:szCs w:val="28"/>
        </w:rPr>
      </w:pPr>
    </w:p>
    <w:p w:rsidR="00A23FAC" w:rsidRDefault="00A23FAC" w:rsidP="0088650E">
      <w:pPr>
        <w:shd w:val="clear" w:color="auto" w:fill="FFFFFF"/>
        <w:spacing w:after="0" w:line="240" w:lineRule="auto"/>
        <w:jc w:val="both"/>
        <w:rPr>
          <w:rFonts w:ascii="Times New Roman" w:hAnsi="Times New Roman"/>
          <w:sz w:val="28"/>
          <w:szCs w:val="28"/>
        </w:rPr>
      </w:pPr>
    </w:p>
    <w:p w:rsidR="00A23FAC" w:rsidRDefault="00A23FAC" w:rsidP="0088650E">
      <w:pPr>
        <w:shd w:val="clear" w:color="auto" w:fill="FFFFFF"/>
        <w:spacing w:after="0" w:line="240" w:lineRule="auto"/>
        <w:jc w:val="both"/>
        <w:rPr>
          <w:rFonts w:ascii="Times New Roman" w:hAnsi="Times New Roman"/>
          <w:sz w:val="28"/>
          <w:szCs w:val="28"/>
        </w:rPr>
      </w:pPr>
    </w:p>
    <w:p w:rsidR="00A23FAC" w:rsidRDefault="00A23FAC" w:rsidP="0088650E">
      <w:pPr>
        <w:shd w:val="clear" w:color="auto" w:fill="FFFFFF"/>
        <w:spacing w:after="0" w:line="240" w:lineRule="auto"/>
        <w:jc w:val="both"/>
        <w:rPr>
          <w:rFonts w:ascii="Times New Roman" w:hAnsi="Times New Roman"/>
          <w:sz w:val="28"/>
          <w:szCs w:val="28"/>
        </w:rPr>
      </w:pPr>
    </w:p>
    <w:p w:rsidR="00A23FAC" w:rsidRDefault="00A23FAC" w:rsidP="0088650E">
      <w:pPr>
        <w:shd w:val="clear" w:color="auto" w:fill="FFFFFF"/>
        <w:spacing w:after="0" w:line="240" w:lineRule="auto"/>
        <w:jc w:val="both"/>
        <w:rPr>
          <w:rFonts w:ascii="Times New Roman" w:hAnsi="Times New Roman"/>
          <w:sz w:val="28"/>
          <w:szCs w:val="28"/>
        </w:rPr>
      </w:pPr>
    </w:p>
    <w:p w:rsidR="00A23FAC" w:rsidRDefault="00A23FAC" w:rsidP="0088650E">
      <w:pPr>
        <w:shd w:val="clear" w:color="auto" w:fill="FFFFFF"/>
        <w:spacing w:after="0" w:line="240" w:lineRule="auto"/>
        <w:jc w:val="both"/>
        <w:rPr>
          <w:rFonts w:ascii="Times New Roman" w:hAnsi="Times New Roman"/>
          <w:sz w:val="28"/>
          <w:szCs w:val="28"/>
        </w:rPr>
      </w:pPr>
    </w:p>
    <w:p w:rsidR="00A23FAC" w:rsidRDefault="00A23FAC" w:rsidP="0088650E">
      <w:pPr>
        <w:shd w:val="clear" w:color="auto" w:fill="FFFFFF"/>
        <w:spacing w:after="0" w:line="240" w:lineRule="auto"/>
        <w:jc w:val="both"/>
        <w:rPr>
          <w:rFonts w:ascii="Times New Roman" w:hAnsi="Times New Roman"/>
          <w:sz w:val="28"/>
          <w:szCs w:val="28"/>
        </w:rPr>
      </w:pPr>
    </w:p>
    <w:p w:rsidR="00A23FAC" w:rsidRDefault="00A23FAC" w:rsidP="0088650E">
      <w:pPr>
        <w:shd w:val="clear" w:color="auto" w:fill="FFFFFF"/>
        <w:spacing w:after="0" w:line="240" w:lineRule="auto"/>
        <w:jc w:val="both"/>
        <w:rPr>
          <w:rFonts w:ascii="Times New Roman" w:hAnsi="Times New Roman"/>
          <w:sz w:val="28"/>
          <w:szCs w:val="28"/>
        </w:rPr>
      </w:pPr>
    </w:p>
    <w:p w:rsidR="00A23FAC" w:rsidRDefault="00A23FAC" w:rsidP="0088650E">
      <w:pPr>
        <w:shd w:val="clear" w:color="auto" w:fill="FFFFFF"/>
        <w:spacing w:after="0" w:line="240" w:lineRule="auto"/>
        <w:jc w:val="both"/>
        <w:rPr>
          <w:rFonts w:ascii="Times New Roman" w:hAnsi="Times New Roman"/>
          <w:sz w:val="28"/>
          <w:szCs w:val="28"/>
        </w:rPr>
      </w:pPr>
    </w:p>
    <w:p w:rsidR="00A23FAC" w:rsidRDefault="00A23FAC" w:rsidP="0088650E">
      <w:pPr>
        <w:shd w:val="clear" w:color="auto" w:fill="FFFFFF"/>
        <w:spacing w:after="0" w:line="240" w:lineRule="auto"/>
        <w:jc w:val="both"/>
        <w:rPr>
          <w:rFonts w:ascii="Times New Roman" w:hAnsi="Times New Roman"/>
          <w:sz w:val="28"/>
          <w:szCs w:val="28"/>
        </w:rPr>
      </w:pPr>
    </w:p>
    <w:p w:rsidR="00A23FAC" w:rsidRDefault="00A23FAC" w:rsidP="0088650E">
      <w:pPr>
        <w:shd w:val="clear" w:color="auto" w:fill="FFFFFF"/>
        <w:spacing w:after="0" w:line="240" w:lineRule="auto"/>
        <w:jc w:val="both"/>
        <w:rPr>
          <w:rFonts w:ascii="Times New Roman" w:hAnsi="Times New Roman"/>
          <w:sz w:val="28"/>
          <w:szCs w:val="28"/>
        </w:rPr>
      </w:pPr>
    </w:p>
    <w:p w:rsidR="00A23FAC" w:rsidRDefault="00A23FAC" w:rsidP="0088650E">
      <w:pPr>
        <w:shd w:val="clear" w:color="auto" w:fill="FFFFFF"/>
        <w:spacing w:after="0" w:line="240" w:lineRule="auto"/>
        <w:jc w:val="both"/>
        <w:rPr>
          <w:rFonts w:ascii="Times New Roman" w:hAnsi="Times New Roman"/>
          <w:sz w:val="28"/>
          <w:szCs w:val="28"/>
        </w:rPr>
      </w:pPr>
    </w:p>
    <w:p w:rsidR="00A23FAC" w:rsidRDefault="00A23FAC" w:rsidP="0088650E">
      <w:pPr>
        <w:shd w:val="clear" w:color="auto" w:fill="FFFFFF"/>
        <w:spacing w:after="0" w:line="240" w:lineRule="auto"/>
        <w:jc w:val="both"/>
        <w:rPr>
          <w:rFonts w:ascii="Times New Roman" w:hAnsi="Times New Roman"/>
          <w:sz w:val="28"/>
          <w:szCs w:val="28"/>
        </w:rPr>
      </w:pPr>
    </w:p>
    <w:p w:rsidR="00A23FAC" w:rsidRDefault="00A23FAC" w:rsidP="0088650E">
      <w:pPr>
        <w:shd w:val="clear" w:color="auto" w:fill="FFFFFF"/>
        <w:spacing w:after="0" w:line="240" w:lineRule="auto"/>
        <w:jc w:val="both"/>
        <w:rPr>
          <w:rFonts w:ascii="Times New Roman" w:hAnsi="Times New Roman"/>
          <w:sz w:val="28"/>
          <w:szCs w:val="28"/>
        </w:rPr>
      </w:pPr>
    </w:p>
    <w:p w:rsidR="00A23FAC" w:rsidRDefault="00A23FAC" w:rsidP="0088650E">
      <w:pPr>
        <w:shd w:val="clear" w:color="auto" w:fill="FFFFFF"/>
        <w:spacing w:after="0" w:line="240" w:lineRule="auto"/>
        <w:jc w:val="both"/>
        <w:rPr>
          <w:rFonts w:ascii="Times New Roman" w:hAnsi="Times New Roman"/>
          <w:sz w:val="28"/>
          <w:szCs w:val="28"/>
        </w:rPr>
      </w:pPr>
    </w:p>
    <w:p w:rsidR="00A23FAC" w:rsidRDefault="00A23FAC" w:rsidP="0088650E">
      <w:pPr>
        <w:shd w:val="clear" w:color="auto" w:fill="FFFFFF"/>
        <w:spacing w:after="0" w:line="240" w:lineRule="auto"/>
        <w:jc w:val="both"/>
        <w:rPr>
          <w:rFonts w:ascii="Times New Roman" w:hAnsi="Times New Roman"/>
          <w:sz w:val="28"/>
          <w:szCs w:val="28"/>
        </w:rPr>
      </w:pPr>
    </w:p>
    <w:p w:rsidR="00A23FAC" w:rsidRDefault="00A23FAC" w:rsidP="0088650E">
      <w:pPr>
        <w:shd w:val="clear" w:color="auto" w:fill="FFFFFF"/>
        <w:spacing w:after="0" w:line="240" w:lineRule="auto"/>
        <w:jc w:val="both"/>
        <w:rPr>
          <w:rFonts w:ascii="Times New Roman" w:hAnsi="Times New Roman"/>
          <w:sz w:val="28"/>
          <w:szCs w:val="28"/>
        </w:rPr>
      </w:pPr>
    </w:p>
    <w:p w:rsidR="00A23FAC" w:rsidRDefault="00A23FAC" w:rsidP="0088650E">
      <w:pPr>
        <w:shd w:val="clear" w:color="auto" w:fill="FFFFFF"/>
        <w:spacing w:after="0" w:line="240" w:lineRule="auto"/>
        <w:jc w:val="both"/>
        <w:rPr>
          <w:rFonts w:ascii="Times New Roman" w:hAnsi="Times New Roman"/>
          <w:sz w:val="28"/>
          <w:szCs w:val="28"/>
        </w:rPr>
      </w:pPr>
    </w:p>
    <w:p w:rsidR="00A23FAC" w:rsidRPr="00A23FAC" w:rsidRDefault="00A23FAC" w:rsidP="00A23FAC">
      <w:pPr>
        <w:shd w:val="clear" w:color="auto" w:fill="FFFFFF"/>
        <w:spacing w:after="0" w:line="240" w:lineRule="auto"/>
        <w:jc w:val="right"/>
        <w:rPr>
          <w:rFonts w:ascii="Times New Roman" w:hAnsi="Times New Roman"/>
          <w:sz w:val="28"/>
          <w:szCs w:val="28"/>
        </w:rPr>
      </w:pPr>
      <w:r w:rsidRPr="00A23FAC">
        <w:rPr>
          <w:rFonts w:ascii="Times New Roman" w:hAnsi="Times New Roman"/>
          <w:sz w:val="28"/>
          <w:szCs w:val="28"/>
        </w:rPr>
        <w:t xml:space="preserve">Приложение </w:t>
      </w:r>
      <w:r>
        <w:rPr>
          <w:rFonts w:ascii="Times New Roman" w:hAnsi="Times New Roman"/>
          <w:sz w:val="28"/>
          <w:szCs w:val="28"/>
        </w:rPr>
        <w:t>2</w:t>
      </w:r>
    </w:p>
    <w:p w:rsidR="00A23FAC" w:rsidRPr="00A23FAC" w:rsidRDefault="00A23FAC" w:rsidP="00A23FAC">
      <w:pPr>
        <w:shd w:val="clear" w:color="auto" w:fill="FFFFFF"/>
        <w:spacing w:after="0" w:line="240" w:lineRule="auto"/>
        <w:jc w:val="right"/>
        <w:rPr>
          <w:rFonts w:ascii="Times New Roman" w:hAnsi="Times New Roman"/>
          <w:sz w:val="28"/>
          <w:szCs w:val="28"/>
        </w:rPr>
      </w:pPr>
      <w:r w:rsidRPr="00A23FAC">
        <w:rPr>
          <w:rFonts w:ascii="Times New Roman" w:hAnsi="Times New Roman"/>
          <w:sz w:val="28"/>
          <w:szCs w:val="28"/>
        </w:rPr>
        <w:t xml:space="preserve">к Постановлению Администрации </w:t>
      </w:r>
    </w:p>
    <w:p w:rsidR="00A23FAC" w:rsidRPr="00A23FAC" w:rsidRDefault="00DE6349" w:rsidP="00A23FAC">
      <w:pPr>
        <w:shd w:val="clear" w:color="auto" w:fill="FFFFFF"/>
        <w:spacing w:after="0" w:line="240" w:lineRule="auto"/>
        <w:jc w:val="right"/>
        <w:rPr>
          <w:rFonts w:ascii="Times New Roman" w:hAnsi="Times New Roman"/>
          <w:sz w:val="28"/>
          <w:szCs w:val="28"/>
        </w:rPr>
      </w:pPr>
      <w:r>
        <w:rPr>
          <w:rFonts w:ascii="Times New Roman" w:hAnsi="Times New Roman"/>
          <w:sz w:val="28"/>
          <w:szCs w:val="28"/>
        </w:rPr>
        <w:t>Вороговского</w:t>
      </w:r>
      <w:r w:rsidR="00A23FAC" w:rsidRPr="00A23FAC">
        <w:rPr>
          <w:rFonts w:ascii="Times New Roman" w:hAnsi="Times New Roman"/>
          <w:sz w:val="28"/>
          <w:szCs w:val="28"/>
        </w:rPr>
        <w:t xml:space="preserve"> сельсовета</w:t>
      </w:r>
    </w:p>
    <w:p w:rsidR="00A23FAC" w:rsidRPr="00A23FAC" w:rsidRDefault="00A23FAC" w:rsidP="00A23FAC">
      <w:pPr>
        <w:shd w:val="clear" w:color="auto" w:fill="FFFFFF"/>
        <w:spacing w:after="0" w:line="240" w:lineRule="auto"/>
        <w:jc w:val="right"/>
        <w:rPr>
          <w:rFonts w:ascii="Times New Roman" w:hAnsi="Times New Roman"/>
          <w:sz w:val="28"/>
          <w:szCs w:val="28"/>
        </w:rPr>
      </w:pPr>
      <w:r w:rsidRPr="00A23FAC">
        <w:rPr>
          <w:rFonts w:ascii="Times New Roman" w:hAnsi="Times New Roman"/>
          <w:sz w:val="28"/>
          <w:szCs w:val="28"/>
        </w:rPr>
        <w:t xml:space="preserve"> от </w:t>
      </w:r>
      <w:r w:rsidR="00DE6349">
        <w:rPr>
          <w:rFonts w:ascii="Times New Roman" w:hAnsi="Times New Roman"/>
          <w:sz w:val="28"/>
          <w:szCs w:val="28"/>
        </w:rPr>
        <w:t>30</w:t>
      </w:r>
      <w:r w:rsidRPr="00A23FAC">
        <w:rPr>
          <w:rFonts w:ascii="Times New Roman" w:hAnsi="Times New Roman"/>
          <w:sz w:val="28"/>
          <w:szCs w:val="28"/>
        </w:rPr>
        <w:t xml:space="preserve">.10.2024 г. N </w:t>
      </w:r>
      <w:r w:rsidR="00DE6349">
        <w:rPr>
          <w:rFonts w:ascii="Times New Roman" w:hAnsi="Times New Roman"/>
          <w:sz w:val="28"/>
          <w:szCs w:val="28"/>
        </w:rPr>
        <w:t>25</w:t>
      </w:r>
      <w:r w:rsidRPr="00A23FAC">
        <w:rPr>
          <w:rFonts w:ascii="Times New Roman" w:hAnsi="Times New Roman"/>
          <w:sz w:val="28"/>
          <w:szCs w:val="28"/>
        </w:rPr>
        <w:t>-п</w:t>
      </w:r>
    </w:p>
    <w:p w:rsidR="00A23FAC" w:rsidRPr="00A23FAC" w:rsidRDefault="00A23FAC" w:rsidP="00A23FAC">
      <w:pPr>
        <w:shd w:val="clear" w:color="auto" w:fill="FFFFFF"/>
        <w:spacing w:after="0" w:line="240" w:lineRule="auto"/>
        <w:jc w:val="right"/>
        <w:rPr>
          <w:rFonts w:ascii="Times New Roman" w:hAnsi="Times New Roman"/>
          <w:sz w:val="28"/>
          <w:szCs w:val="28"/>
        </w:rPr>
      </w:pPr>
    </w:p>
    <w:p w:rsidR="00A23FAC" w:rsidRPr="00A23FAC" w:rsidRDefault="00A23FAC" w:rsidP="00A23FAC">
      <w:pPr>
        <w:shd w:val="clear" w:color="auto" w:fill="FFFFFF"/>
        <w:spacing w:after="0" w:line="240" w:lineRule="auto"/>
        <w:jc w:val="both"/>
        <w:rPr>
          <w:rFonts w:ascii="Times New Roman" w:hAnsi="Times New Roman"/>
          <w:sz w:val="28"/>
          <w:szCs w:val="28"/>
        </w:rPr>
      </w:pPr>
    </w:p>
    <w:p w:rsidR="00A23FAC" w:rsidRPr="00A23FAC" w:rsidRDefault="00A23FAC" w:rsidP="00A23FAC">
      <w:pPr>
        <w:shd w:val="clear" w:color="auto" w:fill="FFFFFF"/>
        <w:spacing w:after="0" w:line="240" w:lineRule="auto"/>
        <w:jc w:val="both"/>
        <w:rPr>
          <w:rFonts w:ascii="Times New Roman" w:hAnsi="Times New Roman"/>
          <w:sz w:val="28"/>
          <w:szCs w:val="28"/>
        </w:rPr>
      </w:pPr>
    </w:p>
    <w:p w:rsidR="00A23FAC" w:rsidRPr="00A23FAC" w:rsidRDefault="00A23FAC" w:rsidP="00A23FAC">
      <w:pPr>
        <w:shd w:val="clear" w:color="auto" w:fill="FFFFFF"/>
        <w:spacing w:after="0" w:line="240" w:lineRule="auto"/>
        <w:jc w:val="both"/>
        <w:rPr>
          <w:rFonts w:ascii="Times New Roman" w:hAnsi="Times New Roman"/>
          <w:sz w:val="28"/>
          <w:szCs w:val="28"/>
        </w:rPr>
      </w:pPr>
    </w:p>
    <w:p w:rsidR="00A23FAC" w:rsidRPr="00A23FAC" w:rsidRDefault="00A23FAC" w:rsidP="00A23FAC">
      <w:pPr>
        <w:shd w:val="clear" w:color="auto" w:fill="FFFFFF"/>
        <w:spacing w:after="0" w:line="240" w:lineRule="auto"/>
        <w:jc w:val="both"/>
        <w:rPr>
          <w:rFonts w:ascii="Times New Roman" w:hAnsi="Times New Roman"/>
          <w:sz w:val="28"/>
          <w:szCs w:val="28"/>
        </w:rPr>
      </w:pPr>
    </w:p>
    <w:p w:rsidR="00A23FAC" w:rsidRPr="00A23FAC" w:rsidRDefault="00A23FAC" w:rsidP="00A23FAC">
      <w:pPr>
        <w:shd w:val="clear" w:color="auto" w:fill="FFFFFF"/>
        <w:spacing w:after="0" w:line="240" w:lineRule="auto"/>
        <w:jc w:val="both"/>
        <w:rPr>
          <w:rFonts w:ascii="Times New Roman" w:hAnsi="Times New Roman"/>
          <w:sz w:val="28"/>
          <w:szCs w:val="28"/>
        </w:rPr>
      </w:pPr>
    </w:p>
    <w:p w:rsidR="00A23FAC" w:rsidRPr="00A23FAC" w:rsidRDefault="00A23FAC" w:rsidP="00A23FAC">
      <w:pPr>
        <w:shd w:val="clear" w:color="auto" w:fill="FFFFFF"/>
        <w:spacing w:after="0" w:line="240" w:lineRule="auto"/>
        <w:jc w:val="both"/>
        <w:rPr>
          <w:rFonts w:ascii="Times New Roman" w:hAnsi="Times New Roman"/>
          <w:sz w:val="28"/>
          <w:szCs w:val="28"/>
        </w:rPr>
      </w:pPr>
    </w:p>
    <w:p w:rsidR="00A23FAC" w:rsidRPr="00A23FAC" w:rsidRDefault="00A23FAC" w:rsidP="00A23FAC">
      <w:pPr>
        <w:shd w:val="clear" w:color="auto" w:fill="FFFFFF"/>
        <w:spacing w:after="0" w:line="240" w:lineRule="auto"/>
        <w:jc w:val="both"/>
        <w:rPr>
          <w:rFonts w:ascii="Times New Roman" w:hAnsi="Times New Roman"/>
          <w:sz w:val="28"/>
          <w:szCs w:val="28"/>
        </w:rPr>
      </w:pPr>
    </w:p>
    <w:p w:rsidR="00A23FAC" w:rsidRPr="00A23FAC" w:rsidRDefault="00A23FAC" w:rsidP="00A23FAC">
      <w:pPr>
        <w:shd w:val="clear" w:color="auto" w:fill="FFFFFF"/>
        <w:spacing w:after="0" w:line="240" w:lineRule="auto"/>
        <w:jc w:val="both"/>
        <w:rPr>
          <w:rFonts w:ascii="Times New Roman" w:hAnsi="Times New Roman"/>
          <w:sz w:val="28"/>
          <w:szCs w:val="28"/>
        </w:rPr>
      </w:pPr>
    </w:p>
    <w:p w:rsidR="00A23FAC" w:rsidRPr="00A23FAC" w:rsidRDefault="00A23FAC" w:rsidP="00A23FAC">
      <w:pPr>
        <w:shd w:val="clear" w:color="auto" w:fill="FFFFFF"/>
        <w:spacing w:after="0" w:line="240" w:lineRule="auto"/>
        <w:jc w:val="both"/>
        <w:rPr>
          <w:rFonts w:ascii="Times New Roman" w:hAnsi="Times New Roman"/>
          <w:sz w:val="28"/>
          <w:szCs w:val="28"/>
        </w:rPr>
      </w:pPr>
    </w:p>
    <w:p w:rsidR="00A23FAC" w:rsidRPr="00A23FAC" w:rsidRDefault="00A23FAC" w:rsidP="00A23FAC">
      <w:pPr>
        <w:shd w:val="clear" w:color="auto" w:fill="FFFFFF"/>
        <w:spacing w:after="0" w:line="240" w:lineRule="auto"/>
        <w:jc w:val="both"/>
        <w:rPr>
          <w:rFonts w:ascii="Times New Roman" w:hAnsi="Times New Roman"/>
          <w:sz w:val="28"/>
          <w:szCs w:val="28"/>
        </w:rPr>
      </w:pPr>
    </w:p>
    <w:p w:rsidR="00A23FAC" w:rsidRPr="00A23FAC" w:rsidRDefault="00A23FAC" w:rsidP="00A23FAC">
      <w:pPr>
        <w:shd w:val="clear" w:color="auto" w:fill="FFFFFF"/>
        <w:spacing w:after="0" w:line="240" w:lineRule="auto"/>
        <w:jc w:val="both"/>
        <w:rPr>
          <w:rFonts w:ascii="Times New Roman" w:hAnsi="Times New Roman"/>
          <w:sz w:val="28"/>
          <w:szCs w:val="28"/>
        </w:rPr>
      </w:pPr>
    </w:p>
    <w:p w:rsidR="00A23FAC" w:rsidRPr="00A23FAC" w:rsidRDefault="00A23FAC" w:rsidP="00A23FAC">
      <w:pPr>
        <w:shd w:val="clear" w:color="auto" w:fill="FFFFFF"/>
        <w:spacing w:after="0" w:line="240" w:lineRule="auto"/>
        <w:jc w:val="both"/>
        <w:rPr>
          <w:rFonts w:ascii="Times New Roman" w:hAnsi="Times New Roman"/>
          <w:sz w:val="28"/>
          <w:szCs w:val="28"/>
        </w:rPr>
      </w:pPr>
    </w:p>
    <w:p w:rsidR="00A23FAC" w:rsidRPr="00A23FAC" w:rsidRDefault="00A23FAC" w:rsidP="00A23FAC">
      <w:pPr>
        <w:shd w:val="clear" w:color="auto" w:fill="FFFFFF"/>
        <w:spacing w:after="0" w:line="240" w:lineRule="auto"/>
        <w:jc w:val="both"/>
        <w:rPr>
          <w:rFonts w:ascii="Times New Roman" w:hAnsi="Times New Roman"/>
          <w:sz w:val="28"/>
          <w:szCs w:val="28"/>
        </w:rPr>
      </w:pPr>
    </w:p>
    <w:p w:rsidR="00A23FAC" w:rsidRPr="00A23FAC" w:rsidRDefault="00A23FAC" w:rsidP="00A23FAC">
      <w:pPr>
        <w:shd w:val="clear" w:color="auto" w:fill="FFFFFF"/>
        <w:spacing w:after="0" w:line="240" w:lineRule="auto"/>
        <w:jc w:val="center"/>
        <w:rPr>
          <w:rFonts w:ascii="Times New Roman" w:hAnsi="Times New Roman"/>
          <w:i/>
          <w:sz w:val="44"/>
          <w:szCs w:val="44"/>
        </w:rPr>
      </w:pPr>
      <w:r w:rsidRPr="00A23FAC">
        <w:rPr>
          <w:rFonts w:ascii="Times New Roman" w:hAnsi="Times New Roman"/>
          <w:i/>
          <w:sz w:val="44"/>
          <w:szCs w:val="44"/>
        </w:rPr>
        <w:t>Учетная политика</w:t>
      </w:r>
    </w:p>
    <w:p w:rsidR="00A23FAC" w:rsidRPr="00A23FAC" w:rsidRDefault="00A23FAC" w:rsidP="00A23FAC">
      <w:pPr>
        <w:shd w:val="clear" w:color="auto" w:fill="FFFFFF"/>
        <w:spacing w:after="0" w:line="240" w:lineRule="auto"/>
        <w:jc w:val="center"/>
        <w:rPr>
          <w:rFonts w:ascii="Times New Roman" w:hAnsi="Times New Roman"/>
          <w:i/>
          <w:sz w:val="44"/>
          <w:szCs w:val="44"/>
        </w:rPr>
      </w:pPr>
      <w:r w:rsidRPr="00A23FAC">
        <w:rPr>
          <w:rFonts w:ascii="Times New Roman" w:hAnsi="Times New Roman"/>
          <w:i/>
          <w:sz w:val="44"/>
          <w:szCs w:val="44"/>
        </w:rPr>
        <w:t>для целей налогового учета</w:t>
      </w:r>
    </w:p>
    <w:p w:rsidR="00A23FAC" w:rsidRPr="00A23FAC" w:rsidRDefault="00A23FAC" w:rsidP="00A23FAC">
      <w:pPr>
        <w:shd w:val="clear" w:color="auto" w:fill="FFFFFF"/>
        <w:spacing w:after="0" w:line="240" w:lineRule="auto"/>
        <w:jc w:val="center"/>
        <w:rPr>
          <w:rFonts w:ascii="Times New Roman" w:hAnsi="Times New Roman"/>
          <w:i/>
          <w:sz w:val="28"/>
          <w:szCs w:val="28"/>
        </w:rPr>
      </w:pPr>
    </w:p>
    <w:p w:rsidR="00A23FAC" w:rsidRPr="00A23FAC" w:rsidRDefault="00A23FAC" w:rsidP="00A23FAC">
      <w:pPr>
        <w:shd w:val="clear" w:color="auto" w:fill="FFFFFF"/>
        <w:spacing w:after="0" w:line="240" w:lineRule="auto"/>
        <w:jc w:val="center"/>
        <w:rPr>
          <w:rFonts w:ascii="Times New Roman" w:hAnsi="Times New Roman"/>
          <w:i/>
          <w:sz w:val="28"/>
          <w:szCs w:val="28"/>
        </w:rPr>
      </w:pPr>
      <w:r w:rsidRPr="00A23FAC">
        <w:rPr>
          <w:rFonts w:ascii="Times New Roman" w:hAnsi="Times New Roman"/>
          <w:i/>
          <w:sz w:val="28"/>
          <w:szCs w:val="28"/>
        </w:rPr>
        <w:t xml:space="preserve">Администрация </w:t>
      </w:r>
      <w:r w:rsidR="00DE6349">
        <w:rPr>
          <w:rFonts w:ascii="Times New Roman" w:hAnsi="Times New Roman"/>
          <w:i/>
          <w:sz w:val="28"/>
          <w:szCs w:val="28"/>
        </w:rPr>
        <w:t xml:space="preserve">Вороговского </w:t>
      </w:r>
      <w:r w:rsidRPr="00A23FAC">
        <w:rPr>
          <w:rFonts w:ascii="Times New Roman" w:hAnsi="Times New Roman"/>
          <w:i/>
          <w:sz w:val="28"/>
          <w:szCs w:val="28"/>
        </w:rPr>
        <w:t>сельсовета</w:t>
      </w:r>
    </w:p>
    <w:p w:rsidR="00A23FAC" w:rsidRPr="00A23FAC" w:rsidRDefault="00A23FAC" w:rsidP="00A23FAC">
      <w:pPr>
        <w:shd w:val="clear" w:color="auto" w:fill="FFFFFF"/>
        <w:spacing w:after="0" w:line="240" w:lineRule="auto"/>
        <w:jc w:val="both"/>
        <w:rPr>
          <w:rFonts w:ascii="Times New Roman" w:hAnsi="Times New Roman"/>
          <w:sz w:val="28"/>
          <w:szCs w:val="28"/>
        </w:rPr>
      </w:pPr>
    </w:p>
    <w:p w:rsidR="00A23FAC" w:rsidRPr="00A23FAC" w:rsidRDefault="00A23FAC" w:rsidP="00A23FAC">
      <w:pPr>
        <w:shd w:val="clear" w:color="auto" w:fill="FFFFFF"/>
        <w:spacing w:after="0" w:line="240" w:lineRule="auto"/>
        <w:jc w:val="both"/>
        <w:rPr>
          <w:rFonts w:ascii="Times New Roman" w:hAnsi="Times New Roman"/>
          <w:sz w:val="28"/>
          <w:szCs w:val="28"/>
        </w:rPr>
      </w:pPr>
    </w:p>
    <w:p w:rsidR="00A23FAC" w:rsidRPr="00A23FAC" w:rsidRDefault="00A23FAC" w:rsidP="00A23FAC">
      <w:pPr>
        <w:shd w:val="clear" w:color="auto" w:fill="FFFFFF"/>
        <w:spacing w:after="0" w:line="240" w:lineRule="auto"/>
        <w:jc w:val="both"/>
        <w:rPr>
          <w:rFonts w:ascii="Times New Roman" w:hAnsi="Times New Roman"/>
          <w:sz w:val="28"/>
          <w:szCs w:val="28"/>
        </w:rPr>
      </w:pPr>
    </w:p>
    <w:p w:rsidR="00A23FAC" w:rsidRPr="00A23FAC" w:rsidRDefault="00A23FAC" w:rsidP="00A23FAC">
      <w:pPr>
        <w:shd w:val="clear" w:color="auto" w:fill="FFFFFF"/>
        <w:spacing w:after="0" w:line="240" w:lineRule="auto"/>
        <w:jc w:val="both"/>
        <w:rPr>
          <w:rFonts w:ascii="Times New Roman" w:hAnsi="Times New Roman"/>
          <w:sz w:val="28"/>
          <w:szCs w:val="28"/>
        </w:rPr>
      </w:pPr>
    </w:p>
    <w:p w:rsidR="00A23FAC" w:rsidRPr="00A23FAC" w:rsidRDefault="00A23FAC" w:rsidP="00A23FAC">
      <w:pPr>
        <w:shd w:val="clear" w:color="auto" w:fill="FFFFFF"/>
        <w:spacing w:after="0" w:line="240" w:lineRule="auto"/>
        <w:jc w:val="both"/>
        <w:rPr>
          <w:rFonts w:ascii="Times New Roman" w:hAnsi="Times New Roman"/>
          <w:sz w:val="28"/>
          <w:szCs w:val="28"/>
        </w:rPr>
      </w:pPr>
    </w:p>
    <w:p w:rsidR="00A23FAC" w:rsidRPr="00A23FAC" w:rsidRDefault="00A23FAC" w:rsidP="00A23FAC">
      <w:pPr>
        <w:shd w:val="clear" w:color="auto" w:fill="FFFFFF"/>
        <w:spacing w:after="0" w:line="240" w:lineRule="auto"/>
        <w:jc w:val="both"/>
        <w:rPr>
          <w:rFonts w:ascii="Times New Roman" w:hAnsi="Times New Roman"/>
          <w:sz w:val="28"/>
          <w:szCs w:val="28"/>
        </w:rPr>
      </w:pPr>
    </w:p>
    <w:p w:rsidR="00A23FAC" w:rsidRPr="00A23FAC" w:rsidRDefault="00A23FAC" w:rsidP="00A23FAC">
      <w:pPr>
        <w:shd w:val="clear" w:color="auto" w:fill="FFFFFF"/>
        <w:spacing w:after="0" w:line="240" w:lineRule="auto"/>
        <w:jc w:val="both"/>
        <w:rPr>
          <w:rFonts w:ascii="Times New Roman" w:hAnsi="Times New Roman"/>
          <w:sz w:val="28"/>
          <w:szCs w:val="28"/>
        </w:rPr>
      </w:pPr>
    </w:p>
    <w:p w:rsidR="00A23FAC" w:rsidRPr="00A23FAC" w:rsidRDefault="00A23FAC" w:rsidP="00A23FAC">
      <w:pPr>
        <w:shd w:val="clear" w:color="auto" w:fill="FFFFFF"/>
        <w:spacing w:after="0" w:line="240" w:lineRule="auto"/>
        <w:jc w:val="both"/>
        <w:rPr>
          <w:rFonts w:ascii="Times New Roman" w:hAnsi="Times New Roman"/>
          <w:sz w:val="28"/>
          <w:szCs w:val="28"/>
        </w:rPr>
      </w:pPr>
    </w:p>
    <w:p w:rsidR="00A23FAC" w:rsidRPr="00A23FAC" w:rsidRDefault="00A23FAC" w:rsidP="00A23FAC">
      <w:pPr>
        <w:shd w:val="clear" w:color="auto" w:fill="FFFFFF"/>
        <w:spacing w:after="0" w:line="240" w:lineRule="auto"/>
        <w:jc w:val="both"/>
        <w:rPr>
          <w:rFonts w:ascii="Times New Roman" w:hAnsi="Times New Roman"/>
          <w:sz w:val="28"/>
          <w:szCs w:val="28"/>
        </w:rPr>
      </w:pPr>
    </w:p>
    <w:p w:rsidR="00A23FAC" w:rsidRPr="00A23FAC" w:rsidRDefault="00A23FAC" w:rsidP="00A23FAC">
      <w:pPr>
        <w:shd w:val="clear" w:color="auto" w:fill="FFFFFF"/>
        <w:spacing w:after="0" w:line="240" w:lineRule="auto"/>
        <w:jc w:val="both"/>
        <w:rPr>
          <w:rFonts w:ascii="Times New Roman" w:hAnsi="Times New Roman"/>
          <w:sz w:val="28"/>
          <w:szCs w:val="28"/>
        </w:rPr>
      </w:pPr>
    </w:p>
    <w:p w:rsidR="00A23FAC" w:rsidRPr="00A23FAC" w:rsidRDefault="00A23FAC" w:rsidP="00A23FAC">
      <w:pPr>
        <w:shd w:val="clear" w:color="auto" w:fill="FFFFFF"/>
        <w:spacing w:after="0" w:line="240" w:lineRule="auto"/>
        <w:jc w:val="both"/>
        <w:rPr>
          <w:rFonts w:ascii="Times New Roman" w:hAnsi="Times New Roman"/>
          <w:sz w:val="28"/>
          <w:szCs w:val="28"/>
        </w:rPr>
      </w:pPr>
    </w:p>
    <w:p w:rsidR="00A23FAC" w:rsidRPr="00A23FAC" w:rsidRDefault="00A23FAC" w:rsidP="00A23FAC">
      <w:pPr>
        <w:shd w:val="clear" w:color="auto" w:fill="FFFFFF"/>
        <w:spacing w:after="0" w:line="240" w:lineRule="auto"/>
        <w:jc w:val="both"/>
        <w:rPr>
          <w:rFonts w:ascii="Times New Roman" w:hAnsi="Times New Roman"/>
          <w:sz w:val="28"/>
          <w:szCs w:val="28"/>
        </w:rPr>
      </w:pPr>
    </w:p>
    <w:p w:rsidR="00A23FAC" w:rsidRPr="00A23FAC" w:rsidRDefault="00A23FAC" w:rsidP="00A23FAC">
      <w:pPr>
        <w:shd w:val="clear" w:color="auto" w:fill="FFFFFF"/>
        <w:spacing w:after="0" w:line="240" w:lineRule="auto"/>
        <w:jc w:val="both"/>
        <w:rPr>
          <w:rFonts w:ascii="Times New Roman" w:hAnsi="Times New Roman"/>
          <w:sz w:val="28"/>
          <w:szCs w:val="28"/>
        </w:rPr>
      </w:pPr>
    </w:p>
    <w:p w:rsidR="00A23FAC" w:rsidRPr="00A23FAC" w:rsidRDefault="00A23FAC" w:rsidP="00A23FAC">
      <w:pPr>
        <w:shd w:val="clear" w:color="auto" w:fill="FFFFFF"/>
        <w:spacing w:after="0" w:line="240" w:lineRule="auto"/>
        <w:jc w:val="both"/>
        <w:rPr>
          <w:rFonts w:ascii="Times New Roman" w:hAnsi="Times New Roman"/>
          <w:sz w:val="28"/>
          <w:szCs w:val="28"/>
        </w:rPr>
      </w:pPr>
    </w:p>
    <w:p w:rsidR="00A23FAC" w:rsidRPr="00A23FAC" w:rsidRDefault="00A23FAC" w:rsidP="00A23FAC">
      <w:pPr>
        <w:shd w:val="clear" w:color="auto" w:fill="FFFFFF"/>
        <w:spacing w:after="0" w:line="240" w:lineRule="auto"/>
        <w:jc w:val="both"/>
        <w:rPr>
          <w:rFonts w:ascii="Times New Roman" w:hAnsi="Times New Roman"/>
          <w:sz w:val="28"/>
          <w:szCs w:val="28"/>
        </w:rPr>
      </w:pPr>
    </w:p>
    <w:p w:rsidR="00A23FAC" w:rsidRPr="00A23FAC" w:rsidRDefault="00A23FAC" w:rsidP="00A23FAC">
      <w:pPr>
        <w:shd w:val="clear" w:color="auto" w:fill="FFFFFF"/>
        <w:spacing w:after="0" w:line="240" w:lineRule="auto"/>
        <w:jc w:val="both"/>
        <w:rPr>
          <w:rFonts w:ascii="Times New Roman" w:hAnsi="Times New Roman"/>
          <w:sz w:val="28"/>
          <w:szCs w:val="28"/>
        </w:rPr>
      </w:pPr>
    </w:p>
    <w:p w:rsidR="00A23FAC" w:rsidRPr="00A23FAC" w:rsidRDefault="00A23FAC" w:rsidP="00A23FAC">
      <w:pPr>
        <w:shd w:val="clear" w:color="auto" w:fill="FFFFFF"/>
        <w:spacing w:after="0" w:line="240" w:lineRule="auto"/>
        <w:jc w:val="both"/>
        <w:rPr>
          <w:rFonts w:ascii="Times New Roman" w:hAnsi="Times New Roman"/>
          <w:sz w:val="28"/>
          <w:szCs w:val="28"/>
        </w:rPr>
      </w:pPr>
    </w:p>
    <w:p w:rsidR="00A23FAC" w:rsidRPr="00A23FAC" w:rsidRDefault="00A23FAC" w:rsidP="00A23FAC">
      <w:pPr>
        <w:shd w:val="clear" w:color="auto" w:fill="FFFFFF"/>
        <w:spacing w:after="0" w:line="240" w:lineRule="auto"/>
        <w:jc w:val="both"/>
        <w:rPr>
          <w:rFonts w:ascii="Times New Roman" w:hAnsi="Times New Roman"/>
          <w:sz w:val="28"/>
          <w:szCs w:val="28"/>
        </w:rPr>
      </w:pPr>
    </w:p>
    <w:p w:rsidR="00A23FAC" w:rsidRPr="00A23FAC" w:rsidRDefault="00A23FAC" w:rsidP="00A23FAC">
      <w:pPr>
        <w:shd w:val="clear" w:color="auto" w:fill="FFFFFF"/>
        <w:spacing w:after="0" w:line="240" w:lineRule="auto"/>
        <w:jc w:val="both"/>
        <w:rPr>
          <w:rFonts w:ascii="Times New Roman" w:hAnsi="Times New Roman"/>
          <w:sz w:val="28"/>
          <w:szCs w:val="28"/>
        </w:rPr>
      </w:pPr>
    </w:p>
    <w:p w:rsidR="00A23FAC" w:rsidRPr="00A23FAC" w:rsidRDefault="00A23FAC" w:rsidP="00A23FAC">
      <w:pPr>
        <w:shd w:val="clear" w:color="auto" w:fill="FFFFFF"/>
        <w:spacing w:after="0" w:line="240" w:lineRule="auto"/>
        <w:jc w:val="both"/>
        <w:rPr>
          <w:rFonts w:ascii="Times New Roman" w:hAnsi="Times New Roman"/>
          <w:sz w:val="28"/>
          <w:szCs w:val="28"/>
        </w:rPr>
      </w:pPr>
    </w:p>
    <w:p w:rsidR="00A23FAC" w:rsidRPr="00A23FAC" w:rsidRDefault="00A23FAC" w:rsidP="00A23FAC">
      <w:pPr>
        <w:shd w:val="clear" w:color="auto" w:fill="FFFFFF"/>
        <w:spacing w:after="0" w:line="240" w:lineRule="auto"/>
        <w:jc w:val="both"/>
        <w:rPr>
          <w:rFonts w:ascii="Times New Roman" w:hAnsi="Times New Roman"/>
          <w:sz w:val="28"/>
          <w:szCs w:val="28"/>
        </w:rPr>
      </w:pPr>
    </w:p>
    <w:p w:rsidR="00A23FAC" w:rsidRPr="00A23FAC" w:rsidRDefault="00A23FAC" w:rsidP="00A23FAC">
      <w:pPr>
        <w:shd w:val="clear" w:color="auto" w:fill="FFFFFF"/>
        <w:spacing w:after="0" w:line="240" w:lineRule="auto"/>
        <w:jc w:val="both"/>
        <w:rPr>
          <w:rFonts w:ascii="Times New Roman" w:hAnsi="Times New Roman"/>
          <w:sz w:val="28"/>
          <w:szCs w:val="28"/>
        </w:rPr>
      </w:pPr>
      <w:r w:rsidRPr="00A23FAC">
        <w:rPr>
          <w:rFonts w:ascii="Times New Roman" w:hAnsi="Times New Roman"/>
          <w:sz w:val="28"/>
          <w:szCs w:val="28"/>
        </w:rPr>
        <w:t>Оглавление</w:t>
      </w:r>
    </w:p>
    <w:p w:rsidR="00A23FAC" w:rsidRPr="00A23FAC" w:rsidRDefault="00A23FAC" w:rsidP="00A23FAC">
      <w:pPr>
        <w:shd w:val="clear" w:color="auto" w:fill="FFFFFF"/>
        <w:spacing w:after="0" w:line="240" w:lineRule="auto"/>
        <w:jc w:val="both"/>
        <w:rPr>
          <w:rFonts w:ascii="Times New Roman" w:hAnsi="Times New Roman"/>
          <w:sz w:val="28"/>
          <w:szCs w:val="28"/>
        </w:rPr>
      </w:pPr>
      <w:r w:rsidRPr="00A23FAC">
        <w:rPr>
          <w:rFonts w:ascii="Times New Roman" w:hAnsi="Times New Roman"/>
          <w:sz w:val="28"/>
          <w:szCs w:val="28"/>
        </w:rPr>
        <w:t>УЧЕТНАЯ ПОЛИТИКА ДЛЯ ЦЕЛЕЙ НАЛОГОВОГО УЧЕТА</w:t>
      </w:r>
      <w:r w:rsidRPr="00A23FAC">
        <w:rPr>
          <w:rFonts w:ascii="Times New Roman" w:hAnsi="Times New Roman"/>
          <w:sz w:val="28"/>
          <w:szCs w:val="28"/>
        </w:rPr>
        <w:tab/>
      </w:r>
      <w:r>
        <w:rPr>
          <w:rFonts w:ascii="Times New Roman" w:hAnsi="Times New Roman"/>
          <w:sz w:val="28"/>
          <w:szCs w:val="28"/>
        </w:rPr>
        <w:t>157</w:t>
      </w:r>
    </w:p>
    <w:p w:rsidR="00A23FAC" w:rsidRPr="00A23FAC" w:rsidRDefault="00A23FAC" w:rsidP="00A23FAC">
      <w:pPr>
        <w:shd w:val="clear" w:color="auto" w:fill="FFFFFF"/>
        <w:spacing w:after="0" w:line="240" w:lineRule="auto"/>
        <w:jc w:val="both"/>
        <w:rPr>
          <w:rFonts w:ascii="Times New Roman" w:hAnsi="Times New Roman"/>
          <w:sz w:val="28"/>
          <w:szCs w:val="28"/>
        </w:rPr>
      </w:pPr>
      <w:r w:rsidRPr="00A23FAC">
        <w:rPr>
          <w:rFonts w:ascii="Times New Roman" w:hAnsi="Times New Roman"/>
          <w:sz w:val="28"/>
          <w:szCs w:val="28"/>
        </w:rPr>
        <w:t>1. Организация налогового учета</w:t>
      </w:r>
      <w:r>
        <w:rPr>
          <w:rFonts w:ascii="Times New Roman" w:hAnsi="Times New Roman"/>
          <w:sz w:val="28"/>
          <w:szCs w:val="28"/>
        </w:rPr>
        <w:t>……………………………………157</w:t>
      </w:r>
    </w:p>
    <w:p w:rsidR="00A23FAC" w:rsidRPr="00A23FAC" w:rsidRDefault="00A23FAC" w:rsidP="00A23FAC">
      <w:pPr>
        <w:shd w:val="clear" w:color="auto" w:fill="FFFFFF"/>
        <w:spacing w:after="0" w:line="240" w:lineRule="auto"/>
        <w:jc w:val="both"/>
        <w:rPr>
          <w:rFonts w:ascii="Times New Roman" w:hAnsi="Times New Roman"/>
          <w:sz w:val="28"/>
          <w:szCs w:val="28"/>
        </w:rPr>
      </w:pPr>
      <w:r>
        <w:rPr>
          <w:rFonts w:ascii="Times New Roman" w:hAnsi="Times New Roman"/>
          <w:sz w:val="28"/>
          <w:szCs w:val="28"/>
        </w:rPr>
        <w:t>2. НДС…………………………………………………………………158</w:t>
      </w:r>
    </w:p>
    <w:p w:rsidR="00A23FAC" w:rsidRPr="00A23FAC" w:rsidRDefault="00A23FAC" w:rsidP="00A23FAC">
      <w:pPr>
        <w:shd w:val="clear" w:color="auto" w:fill="FFFFFF"/>
        <w:spacing w:after="0" w:line="240" w:lineRule="auto"/>
        <w:jc w:val="both"/>
        <w:rPr>
          <w:rFonts w:ascii="Times New Roman" w:hAnsi="Times New Roman"/>
          <w:sz w:val="28"/>
          <w:szCs w:val="28"/>
        </w:rPr>
      </w:pPr>
      <w:r>
        <w:rPr>
          <w:rFonts w:ascii="Times New Roman" w:hAnsi="Times New Roman"/>
          <w:sz w:val="28"/>
          <w:szCs w:val="28"/>
        </w:rPr>
        <w:t>3. Налог на прибыль…………………………………………………</w:t>
      </w:r>
      <w:r w:rsidR="00FC2540">
        <w:rPr>
          <w:rFonts w:ascii="Times New Roman" w:hAnsi="Times New Roman"/>
          <w:sz w:val="28"/>
          <w:szCs w:val="28"/>
        </w:rPr>
        <w:t>..</w:t>
      </w:r>
      <w:r>
        <w:rPr>
          <w:rFonts w:ascii="Times New Roman" w:hAnsi="Times New Roman"/>
          <w:sz w:val="28"/>
          <w:szCs w:val="28"/>
        </w:rPr>
        <w:t>159</w:t>
      </w:r>
    </w:p>
    <w:p w:rsidR="00A23FAC" w:rsidRPr="00A23FAC" w:rsidRDefault="00A23FAC" w:rsidP="00A23FAC">
      <w:pPr>
        <w:shd w:val="clear" w:color="auto" w:fill="FFFFFF"/>
        <w:spacing w:after="0" w:line="240" w:lineRule="auto"/>
        <w:jc w:val="both"/>
        <w:rPr>
          <w:rFonts w:ascii="Times New Roman" w:hAnsi="Times New Roman"/>
          <w:sz w:val="28"/>
          <w:szCs w:val="28"/>
        </w:rPr>
      </w:pPr>
      <w:r w:rsidRPr="00A23FAC">
        <w:rPr>
          <w:rFonts w:ascii="Times New Roman" w:hAnsi="Times New Roman"/>
          <w:sz w:val="28"/>
          <w:szCs w:val="28"/>
        </w:rPr>
        <w:t>4.</w:t>
      </w:r>
      <w:r w:rsidR="00FC2540">
        <w:rPr>
          <w:rFonts w:ascii="Times New Roman" w:hAnsi="Times New Roman"/>
          <w:sz w:val="28"/>
          <w:szCs w:val="28"/>
        </w:rPr>
        <w:t xml:space="preserve"> Налог на доходы физических лиц…………………………………159</w:t>
      </w:r>
    </w:p>
    <w:p w:rsidR="00A23FAC" w:rsidRPr="00A23FAC" w:rsidRDefault="00A23FAC" w:rsidP="00A23FAC">
      <w:pPr>
        <w:shd w:val="clear" w:color="auto" w:fill="FFFFFF"/>
        <w:spacing w:after="0" w:line="240" w:lineRule="auto"/>
        <w:jc w:val="both"/>
        <w:rPr>
          <w:rFonts w:ascii="Times New Roman" w:hAnsi="Times New Roman"/>
          <w:sz w:val="28"/>
          <w:szCs w:val="28"/>
        </w:rPr>
      </w:pPr>
      <w:r w:rsidRPr="00A23FAC">
        <w:rPr>
          <w:rFonts w:ascii="Times New Roman" w:hAnsi="Times New Roman"/>
          <w:sz w:val="28"/>
          <w:szCs w:val="28"/>
        </w:rPr>
        <w:t>5. Страховые взносы</w:t>
      </w:r>
      <w:r w:rsidR="00FC2540">
        <w:rPr>
          <w:rFonts w:ascii="Times New Roman" w:hAnsi="Times New Roman"/>
          <w:sz w:val="28"/>
          <w:szCs w:val="28"/>
        </w:rPr>
        <w:t>…………………………………………………..160</w:t>
      </w:r>
    </w:p>
    <w:p w:rsidR="00A23FAC" w:rsidRPr="00A23FAC" w:rsidRDefault="00A23FAC" w:rsidP="00A23FAC">
      <w:pPr>
        <w:shd w:val="clear" w:color="auto" w:fill="FFFFFF"/>
        <w:spacing w:after="0" w:line="240" w:lineRule="auto"/>
        <w:jc w:val="both"/>
        <w:rPr>
          <w:rFonts w:ascii="Times New Roman" w:hAnsi="Times New Roman"/>
          <w:sz w:val="28"/>
          <w:szCs w:val="28"/>
        </w:rPr>
      </w:pPr>
      <w:r w:rsidRPr="00A23FAC">
        <w:rPr>
          <w:rFonts w:ascii="Times New Roman" w:hAnsi="Times New Roman"/>
          <w:sz w:val="28"/>
          <w:szCs w:val="28"/>
        </w:rPr>
        <w:t>6. Налог на имущество</w:t>
      </w:r>
      <w:r w:rsidR="00FC2540">
        <w:rPr>
          <w:rFonts w:ascii="Times New Roman" w:hAnsi="Times New Roman"/>
          <w:sz w:val="28"/>
          <w:szCs w:val="28"/>
        </w:rPr>
        <w:t>………………………………………………...160</w:t>
      </w:r>
    </w:p>
    <w:p w:rsidR="00A23FAC" w:rsidRPr="00A23FAC" w:rsidRDefault="00A23FAC" w:rsidP="00A23FAC">
      <w:pPr>
        <w:shd w:val="clear" w:color="auto" w:fill="FFFFFF"/>
        <w:spacing w:after="0" w:line="240" w:lineRule="auto"/>
        <w:jc w:val="both"/>
        <w:rPr>
          <w:rFonts w:ascii="Times New Roman" w:hAnsi="Times New Roman"/>
          <w:sz w:val="28"/>
          <w:szCs w:val="28"/>
        </w:rPr>
      </w:pPr>
    </w:p>
    <w:p w:rsidR="00A23FAC" w:rsidRPr="00A23FAC" w:rsidRDefault="00A23FAC" w:rsidP="00A23FAC">
      <w:pPr>
        <w:shd w:val="clear" w:color="auto" w:fill="FFFFFF"/>
        <w:spacing w:after="0" w:line="240" w:lineRule="auto"/>
        <w:jc w:val="both"/>
        <w:rPr>
          <w:rFonts w:ascii="Times New Roman" w:hAnsi="Times New Roman"/>
          <w:sz w:val="28"/>
          <w:szCs w:val="28"/>
        </w:rPr>
      </w:pPr>
    </w:p>
    <w:p w:rsidR="00A23FAC" w:rsidRPr="00A23FAC" w:rsidRDefault="00A23FAC" w:rsidP="00A23FAC">
      <w:pPr>
        <w:shd w:val="clear" w:color="auto" w:fill="FFFFFF"/>
        <w:spacing w:after="0" w:line="240" w:lineRule="auto"/>
        <w:jc w:val="both"/>
        <w:rPr>
          <w:rFonts w:ascii="Times New Roman" w:hAnsi="Times New Roman"/>
          <w:sz w:val="28"/>
          <w:szCs w:val="28"/>
        </w:rPr>
      </w:pPr>
    </w:p>
    <w:p w:rsidR="00A23FAC" w:rsidRPr="00A23FAC" w:rsidRDefault="00A23FAC" w:rsidP="00A23FAC">
      <w:pPr>
        <w:shd w:val="clear" w:color="auto" w:fill="FFFFFF"/>
        <w:spacing w:after="0" w:line="240" w:lineRule="auto"/>
        <w:jc w:val="both"/>
        <w:rPr>
          <w:rFonts w:ascii="Times New Roman" w:hAnsi="Times New Roman"/>
          <w:sz w:val="28"/>
          <w:szCs w:val="28"/>
        </w:rPr>
      </w:pPr>
    </w:p>
    <w:p w:rsidR="00A23FAC" w:rsidRPr="00A23FAC" w:rsidRDefault="00A23FAC" w:rsidP="00A23FAC">
      <w:pPr>
        <w:shd w:val="clear" w:color="auto" w:fill="FFFFFF"/>
        <w:spacing w:after="0" w:line="240" w:lineRule="auto"/>
        <w:jc w:val="both"/>
        <w:rPr>
          <w:rFonts w:ascii="Times New Roman" w:hAnsi="Times New Roman"/>
          <w:sz w:val="28"/>
          <w:szCs w:val="28"/>
        </w:rPr>
      </w:pPr>
    </w:p>
    <w:p w:rsidR="00A23FAC" w:rsidRPr="00A23FAC" w:rsidRDefault="00A23FAC" w:rsidP="00A23FAC">
      <w:pPr>
        <w:shd w:val="clear" w:color="auto" w:fill="FFFFFF"/>
        <w:spacing w:after="0" w:line="240" w:lineRule="auto"/>
        <w:jc w:val="both"/>
        <w:rPr>
          <w:rFonts w:ascii="Times New Roman" w:hAnsi="Times New Roman"/>
          <w:sz w:val="28"/>
          <w:szCs w:val="28"/>
        </w:rPr>
      </w:pPr>
    </w:p>
    <w:p w:rsidR="00A23FAC" w:rsidRPr="00A23FAC" w:rsidRDefault="00A23FAC" w:rsidP="00A23FAC">
      <w:pPr>
        <w:shd w:val="clear" w:color="auto" w:fill="FFFFFF"/>
        <w:spacing w:after="0" w:line="240" w:lineRule="auto"/>
        <w:jc w:val="both"/>
        <w:rPr>
          <w:rFonts w:ascii="Times New Roman" w:hAnsi="Times New Roman"/>
          <w:sz w:val="28"/>
          <w:szCs w:val="28"/>
        </w:rPr>
      </w:pPr>
    </w:p>
    <w:p w:rsidR="00A23FAC" w:rsidRPr="00A23FAC" w:rsidRDefault="00A23FAC" w:rsidP="00A23FAC">
      <w:pPr>
        <w:shd w:val="clear" w:color="auto" w:fill="FFFFFF"/>
        <w:spacing w:after="0" w:line="240" w:lineRule="auto"/>
        <w:jc w:val="both"/>
        <w:rPr>
          <w:rFonts w:ascii="Times New Roman" w:hAnsi="Times New Roman"/>
          <w:sz w:val="28"/>
          <w:szCs w:val="28"/>
        </w:rPr>
      </w:pPr>
    </w:p>
    <w:p w:rsidR="00A23FAC" w:rsidRPr="00A23FAC" w:rsidRDefault="00A23FAC" w:rsidP="00A23FAC">
      <w:pPr>
        <w:shd w:val="clear" w:color="auto" w:fill="FFFFFF"/>
        <w:spacing w:after="0" w:line="240" w:lineRule="auto"/>
        <w:jc w:val="both"/>
        <w:rPr>
          <w:rFonts w:ascii="Times New Roman" w:hAnsi="Times New Roman"/>
          <w:sz w:val="28"/>
          <w:szCs w:val="28"/>
        </w:rPr>
      </w:pPr>
    </w:p>
    <w:p w:rsidR="00A23FAC" w:rsidRPr="00A23FAC" w:rsidRDefault="00A23FAC" w:rsidP="00A23FAC">
      <w:pPr>
        <w:shd w:val="clear" w:color="auto" w:fill="FFFFFF"/>
        <w:spacing w:after="0" w:line="240" w:lineRule="auto"/>
        <w:jc w:val="both"/>
        <w:rPr>
          <w:rFonts w:ascii="Times New Roman" w:hAnsi="Times New Roman"/>
          <w:sz w:val="28"/>
          <w:szCs w:val="28"/>
        </w:rPr>
      </w:pPr>
    </w:p>
    <w:p w:rsidR="00A23FAC" w:rsidRPr="00A23FAC" w:rsidRDefault="00A23FAC" w:rsidP="00A23FAC">
      <w:pPr>
        <w:shd w:val="clear" w:color="auto" w:fill="FFFFFF"/>
        <w:spacing w:after="0" w:line="240" w:lineRule="auto"/>
        <w:jc w:val="both"/>
        <w:rPr>
          <w:rFonts w:ascii="Times New Roman" w:hAnsi="Times New Roman"/>
          <w:sz w:val="28"/>
          <w:szCs w:val="28"/>
        </w:rPr>
      </w:pPr>
    </w:p>
    <w:p w:rsidR="00A23FAC" w:rsidRPr="00A23FAC" w:rsidRDefault="00A23FAC" w:rsidP="00A23FAC">
      <w:pPr>
        <w:shd w:val="clear" w:color="auto" w:fill="FFFFFF"/>
        <w:spacing w:after="0" w:line="240" w:lineRule="auto"/>
        <w:jc w:val="both"/>
        <w:rPr>
          <w:rFonts w:ascii="Times New Roman" w:hAnsi="Times New Roman"/>
          <w:sz w:val="28"/>
          <w:szCs w:val="28"/>
        </w:rPr>
      </w:pPr>
    </w:p>
    <w:p w:rsidR="00A23FAC" w:rsidRPr="00A23FAC" w:rsidRDefault="00A23FAC" w:rsidP="00A23FAC">
      <w:pPr>
        <w:shd w:val="clear" w:color="auto" w:fill="FFFFFF"/>
        <w:spacing w:after="0" w:line="240" w:lineRule="auto"/>
        <w:jc w:val="both"/>
        <w:rPr>
          <w:rFonts w:ascii="Times New Roman" w:hAnsi="Times New Roman"/>
          <w:sz w:val="28"/>
          <w:szCs w:val="28"/>
        </w:rPr>
      </w:pPr>
    </w:p>
    <w:p w:rsidR="00A23FAC" w:rsidRPr="00A23FAC" w:rsidRDefault="00A23FAC" w:rsidP="00A23FAC">
      <w:pPr>
        <w:shd w:val="clear" w:color="auto" w:fill="FFFFFF"/>
        <w:spacing w:after="0" w:line="240" w:lineRule="auto"/>
        <w:jc w:val="both"/>
        <w:rPr>
          <w:rFonts w:ascii="Times New Roman" w:hAnsi="Times New Roman"/>
          <w:sz w:val="28"/>
          <w:szCs w:val="28"/>
        </w:rPr>
      </w:pPr>
    </w:p>
    <w:p w:rsidR="00A23FAC" w:rsidRPr="00A23FAC" w:rsidRDefault="00A23FAC" w:rsidP="00A23FAC">
      <w:pPr>
        <w:shd w:val="clear" w:color="auto" w:fill="FFFFFF"/>
        <w:spacing w:after="0" w:line="240" w:lineRule="auto"/>
        <w:jc w:val="both"/>
        <w:rPr>
          <w:rFonts w:ascii="Times New Roman" w:hAnsi="Times New Roman"/>
          <w:sz w:val="28"/>
          <w:szCs w:val="28"/>
        </w:rPr>
      </w:pPr>
    </w:p>
    <w:p w:rsidR="00A23FAC" w:rsidRPr="00A23FAC" w:rsidRDefault="00A23FAC" w:rsidP="00A23FAC">
      <w:pPr>
        <w:shd w:val="clear" w:color="auto" w:fill="FFFFFF"/>
        <w:spacing w:after="0" w:line="240" w:lineRule="auto"/>
        <w:jc w:val="both"/>
        <w:rPr>
          <w:rFonts w:ascii="Times New Roman" w:hAnsi="Times New Roman"/>
          <w:sz w:val="28"/>
          <w:szCs w:val="28"/>
        </w:rPr>
      </w:pPr>
    </w:p>
    <w:p w:rsidR="00A23FAC" w:rsidRPr="00A23FAC" w:rsidRDefault="00A23FAC" w:rsidP="00A23FAC">
      <w:pPr>
        <w:shd w:val="clear" w:color="auto" w:fill="FFFFFF"/>
        <w:spacing w:after="0" w:line="240" w:lineRule="auto"/>
        <w:jc w:val="both"/>
        <w:rPr>
          <w:rFonts w:ascii="Times New Roman" w:hAnsi="Times New Roman"/>
          <w:sz w:val="28"/>
          <w:szCs w:val="28"/>
        </w:rPr>
      </w:pPr>
    </w:p>
    <w:p w:rsidR="00A23FAC" w:rsidRPr="00A23FAC" w:rsidRDefault="00A23FAC" w:rsidP="00A23FAC">
      <w:pPr>
        <w:shd w:val="clear" w:color="auto" w:fill="FFFFFF"/>
        <w:spacing w:after="0" w:line="240" w:lineRule="auto"/>
        <w:jc w:val="both"/>
        <w:rPr>
          <w:rFonts w:ascii="Times New Roman" w:hAnsi="Times New Roman"/>
          <w:sz w:val="28"/>
          <w:szCs w:val="28"/>
        </w:rPr>
      </w:pPr>
    </w:p>
    <w:p w:rsidR="00A23FAC" w:rsidRPr="00A23FAC" w:rsidRDefault="00A23FAC" w:rsidP="00A23FAC">
      <w:pPr>
        <w:shd w:val="clear" w:color="auto" w:fill="FFFFFF"/>
        <w:spacing w:after="0" w:line="240" w:lineRule="auto"/>
        <w:jc w:val="both"/>
        <w:rPr>
          <w:rFonts w:ascii="Times New Roman" w:hAnsi="Times New Roman"/>
          <w:sz w:val="28"/>
          <w:szCs w:val="28"/>
        </w:rPr>
      </w:pPr>
    </w:p>
    <w:p w:rsidR="00A23FAC" w:rsidRPr="00A23FAC" w:rsidRDefault="00A23FAC" w:rsidP="00A23FAC">
      <w:pPr>
        <w:shd w:val="clear" w:color="auto" w:fill="FFFFFF"/>
        <w:spacing w:after="0" w:line="240" w:lineRule="auto"/>
        <w:jc w:val="both"/>
        <w:rPr>
          <w:rFonts w:ascii="Times New Roman" w:hAnsi="Times New Roman"/>
          <w:sz w:val="28"/>
          <w:szCs w:val="28"/>
        </w:rPr>
      </w:pPr>
    </w:p>
    <w:p w:rsidR="00A23FAC" w:rsidRPr="00A23FAC" w:rsidRDefault="00A23FAC" w:rsidP="00A23FAC">
      <w:pPr>
        <w:shd w:val="clear" w:color="auto" w:fill="FFFFFF"/>
        <w:spacing w:after="0" w:line="240" w:lineRule="auto"/>
        <w:jc w:val="both"/>
        <w:rPr>
          <w:rFonts w:ascii="Times New Roman" w:hAnsi="Times New Roman"/>
          <w:sz w:val="28"/>
          <w:szCs w:val="28"/>
        </w:rPr>
      </w:pPr>
    </w:p>
    <w:p w:rsidR="00A23FAC" w:rsidRPr="00A23FAC" w:rsidRDefault="00A23FAC" w:rsidP="00A23FAC">
      <w:pPr>
        <w:shd w:val="clear" w:color="auto" w:fill="FFFFFF"/>
        <w:spacing w:after="0" w:line="240" w:lineRule="auto"/>
        <w:jc w:val="both"/>
        <w:rPr>
          <w:rFonts w:ascii="Times New Roman" w:hAnsi="Times New Roman"/>
          <w:sz w:val="28"/>
          <w:szCs w:val="28"/>
        </w:rPr>
      </w:pPr>
    </w:p>
    <w:p w:rsidR="00A23FAC" w:rsidRPr="00A23FAC" w:rsidRDefault="00A23FAC" w:rsidP="00A23FAC">
      <w:pPr>
        <w:shd w:val="clear" w:color="auto" w:fill="FFFFFF"/>
        <w:spacing w:after="0" w:line="240" w:lineRule="auto"/>
        <w:jc w:val="both"/>
        <w:rPr>
          <w:rFonts w:ascii="Times New Roman" w:hAnsi="Times New Roman"/>
          <w:sz w:val="28"/>
          <w:szCs w:val="28"/>
        </w:rPr>
      </w:pPr>
      <w:r w:rsidRPr="00A23FAC">
        <w:rPr>
          <w:rFonts w:ascii="Times New Roman" w:hAnsi="Times New Roman"/>
          <w:sz w:val="28"/>
          <w:szCs w:val="28"/>
        </w:rPr>
        <w:t> </w:t>
      </w:r>
    </w:p>
    <w:p w:rsidR="00A23FAC" w:rsidRDefault="00A23FAC" w:rsidP="00A23FAC">
      <w:pPr>
        <w:shd w:val="clear" w:color="auto" w:fill="FFFFFF"/>
        <w:spacing w:after="0" w:line="240" w:lineRule="auto"/>
        <w:jc w:val="both"/>
        <w:rPr>
          <w:rFonts w:ascii="Times New Roman" w:hAnsi="Times New Roman"/>
          <w:sz w:val="28"/>
          <w:szCs w:val="28"/>
        </w:rPr>
      </w:pPr>
    </w:p>
    <w:p w:rsidR="00A23FAC" w:rsidRDefault="00A23FAC" w:rsidP="00A23FAC">
      <w:pPr>
        <w:shd w:val="clear" w:color="auto" w:fill="FFFFFF"/>
        <w:spacing w:after="0" w:line="240" w:lineRule="auto"/>
        <w:jc w:val="both"/>
        <w:rPr>
          <w:rFonts w:ascii="Times New Roman" w:hAnsi="Times New Roman"/>
          <w:sz w:val="28"/>
          <w:szCs w:val="28"/>
        </w:rPr>
      </w:pPr>
    </w:p>
    <w:p w:rsidR="00A23FAC" w:rsidRDefault="00A23FAC" w:rsidP="00A23FAC">
      <w:pPr>
        <w:shd w:val="clear" w:color="auto" w:fill="FFFFFF"/>
        <w:spacing w:after="0" w:line="240" w:lineRule="auto"/>
        <w:jc w:val="both"/>
        <w:rPr>
          <w:rFonts w:ascii="Times New Roman" w:hAnsi="Times New Roman"/>
          <w:sz w:val="28"/>
          <w:szCs w:val="28"/>
        </w:rPr>
      </w:pPr>
    </w:p>
    <w:p w:rsidR="00A23FAC" w:rsidRDefault="00A23FAC" w:rsidP="00A23FAC">
      <w:pPr>
        <w:shd w:val="clear" w:color="auto" w:fill="FFFFFF"/>
        <w:spacing w:after="0" w:line="240" w:lineRule="auto"/>
        <w:jc w:val="both"/>
        <w:rPr>
          <w:rFonts w:ascii="Times New Roman" w:hAnsi="Times New Roman"/>
          <w:sz w:val="28"/>
          <w:szCs w:val="28"/>
        </w:rPr>
      </w:pPr>
    </w:p>
    <w:p w:rsidR="00A23FAC" w:rsidRDefault="00A23FAC" w:rsidP="00A23FAC">
      <w:pPr>
        <w:shd w:val="clear" w:color="auto" w:fill="FFFFFF"/>
        <w:spacing w:after="0" w:line="240" w:lineRule="auto"/>
        <w:jc w:val="both"/>
        <w:rPr>
          <w:rFonts w:ascii="Times New Roman" w:hAnsi="Times New Roman"/>
          <w:sz w:val="28"/>
          <w:szCs w:val="28"/>
        </w:rPr>
      </w:pPr>
    </w:p>
    <w:p w:rsidR="00A23FAC" w:rsidRDefault="00A23FAC" w:rsidP="00A23FAC">
      <w:pPr>
        <w:shd w:val="clear" w:color="auto" w:fill="FFFFFF"/>
        <w:spacing w:after="0" w:line="240" w:lineRule="auto"/>
        <w:jc w:val="both"/>
        <w:rPr>
          <w:rFonts w:ascii="Times New Roman" w:hAnsi="Times New Roman"/>
          <w:sz w:val="28"/>
          <w:szCs w:val="28"/>
        </w:rPr>
      </w:pPr>
    </w:p>
    <w:p w:rsidR="00A23FAC" w:rsidRDefault="00A23FAC" w:rsidP="00A23FAC">
      <w:pPr>
        <w:shd w:val="clear" w:color="auto" w:fill="FFFFFF"/>
        <w:spacing w:after="0" w:line="240" w:lineRule="auto"/>
        <w:jc w:val="both"/>
        <w:rPr>
          <w:rFonts w:ascii="Times New Roman" w:hAnsi="Times New Roman"/>
          <w:sz w:val="28"/>
          <w:szCs w:val="28"/>
        </w:rPr>
      </w:pPr>
    </w:p>
    <w:p w:rsidR="00A23FAC" w:rsidRDefault="00A23FAC" w:rsidP="00A23FAC">
      <w:pPr>
        <w:shd w:val="clear" w:color="auto" w:fill="FFFFFF"/>
        <w:spacing w:after="0" w:line="240" w:lineRule="auto"/>
        <w:jc w:val="both"/>
        <w:rPr>
          <w:rFonts w:ascii="Times New Roman" w:hAnsi="Times New Roman"/>
          <w:sz w:val="28"/>
          <w:szCs w:val="28"/>
        </w:rPr>
      </w:pPr>
    </w:p>
    <w:p w:rsidR="00A23FAC" w:rsidRDefault="00A23FAC" w:rsidP="00A23FAC">
      <w:pPr>
        <w:shd w:val="clear" w:color="auto" w:fill="FFFFFF"/>
        <w:spacing w:after="0" w:line="240" w:lineRule="auto"/>
        <w:jc w:val="both"/>
        <w:rPr>
          <w:rFonts w:ascii="Times New Roman" w:hAnsi="Times New Roman"/>
          <w:sz w:val="28"/>
          <w:szCs w:val="28"/>
        </w:rPr>
      </w:pPr>
    </w:p>
    <w:p w:rsidR="00A23FAC" w:rsidRDefault="00A23FAC" w:rsidP="00A23FAC">
      <w:pPr>
        <w:shd w:val="clear" w:color="auto" w:fill="FFFFFF"/>
        <w:spacing w:after="0" w:line="240" w:lineRule="auto"/>
        <w:jc w:val="both"/>
        <w:rPr>
          <w:rFonts w:ascii="Times New Roman" w:hAnsi="Times New Roman"/>
          <w:sz w:val="28"/>
          <w:szCs w:val="28"/>
        </w:rPr>
      </w:pPr>
    </w:p>
    <w:p w:rsidR="00A23FAC" w:rsidRDefault="00A23FAC" w:rsidP="00A23FAC">
      <w:pPr>
        <w:shd w:val="clear" w:color="auto" w:fill="FFFFFF"/>
        <w:spacing w:after="0" w:line="240" w:lineRule="auto"/>
        <w:jc w:val="both"/>
        <w:rPr>
          <w:rFonts w:ascii="Times New Roman" w:hAnsi="Times New Roman"/>
          <w:sz w:val="28"/>
          <w:szCs w:val="28"/>
        </w:rPr>
      </w:pPr>
    </w:p>
    <w:p w:rsidR="00A23FAC" w:rsidRDefault="00A23FAC" w:rsidP="00A23FAC">
      <w:pPr>
        <w:shd w:val="clear" w:color="auto" w:fill="FFFFFF"/>
        <w:spacing w:after="0" w:line="240" w:lineRule="auto"/>
        <w:jc w:val="both"/>
        <w:rPr>
          <w:rFonts w:ascii="Times New Roman" w:hAnsi="Times New Roman"/>
          <w:sz w:val="28"/>
          <w:szCs w:val="28"/>
        </w:rPr>
      </w:pPr>
    </w:p>
    <w:p w:rsidR="00A23FAC" w:rsidRDefault="00A23FAC" w:rsidP="00A23FAC">
      <w:pPr>
        <w:shd w:val="clear" w:color="auto" w:fill="FFFFFF"/>
        <w:spacing w:after="0" w:line="240" w:lineRule="auto"/>
        <w:jc w:val="both"/>
        <w:rPr>
          <w:rFonts w:ascii="Times New Roman" w:hAnsi="Times New Roman"/>
          <w:sz w:val="28"/>
          <w:szCs w:val="28"/>
        </w:rPr>
      </w:pPr>
    </w:p>
    <w:p w:rsidR="00A23FAC" w:rsidRPr="00A23FAC" w:rsidRDefault="00A23FAC" w:rsidP="00A23FAC">
      <w:pPr>
        <w:shd w:val="clear" w:color="auto" w:fill="FFFFFF"/>
        <w:spacing w:after="0" w:line="240" w:lineRule="auto"/>
        <w:jc w:val="both"/>
        <w:rPr>
          <w:rFonts w:ascii="Times New Roman" w:hAnsi="Times New Roman"/>
          <w:sz w:val="28"/>
          <w:szCs w:val="28"/>
        </w:rPr>
      </w:pPr>
      <w:r w:rsidRPr="00A23FAC">
        <w:rPr>
          <w:rFonts w:ascii="Times New Roman" w:hAnsi="Times New Roman"/>
          <w:sz w:val="28"/>
          <w:szCs w:val="28"/>
        </w:rPr>
        <w:t>УЧЕТНАЯ ПОЛИТИКА ДЛЯ ЦЕЛЕЙ НАЛОГОВОГО УЧЕТА</w:t>
      </w:r>
    </w:p>
    <w:p w:rsidR="00A23FAC" w:rsidRPr="00A23FAC" w:rsidRDefault="00A23FAC" w:rsidP="00A23FAC">
      <w:pPr>
        <w:shd w:val="clear" w:color="auto" w:fill="FFFFFF"/>
        <w:spacing w:after="0" w:line="240" w:lineRule="auto"/>
        <w:jc w:val="both"/>
        <w:rPr>
          <w:rFonts w:ascii="Times New Roman" w:hAnsi="Times New Roman"/>
          <w:sz w:val="28"/>
          <w:szCs w:val="28"/>
        </w:rPr>
      </w:pPr>
    </w:p>
    <w:p w:rsidR="00A23FAC" w:rsidRPr="00A23FAC" w:rsidRDefault="00A23FAC" w:rsidP="00A23FAC">
      <w:pPr>
        <w:shd w:val="clear" w:color="auto" w:fill="FFFFFF"/>
        <w:spacing w:after="0" w:line="240" w:lineRule="auto"/>
        <w:jc w:val="both"/>
        <w:rPr>
          <w:rFonts w:ascii="Times New Roman" w:hAnsi="Times New Roman"/>
          <w:sz w:val="28"/>
          <w:szCs w:val="28"/>
        </w:rPr>
      </w:pPr>
      <w:r w:rsidRPr="00A23FAC">
        <w:rPr>
          <w:rFonts w:ascii="Times New Roman" w:hAnsi="Times New Roman"/>
          <w:sz w:val="28"/>
          <w:szCs w:val="28"/>
        </w:rPr>
        <w:t>1. Организация налогового учета</w:t>
      </w:r>
    </w:p>
    <w:p w:rsidR="00A23FAC" w:rsidRPr="00A23FAC" w:rsidRDefault="00A23FAC" w:rsidP="00A23FAC">
      <w:pPr>
        <w:shd w:val="clear" w:color="auto" w:fill="FFFFFF"/>
        <w:spacing w:after="0" w:line="240" w:lineRule="auto"/>
        <w:jc w:val="both"/>
        <w:rPr>
          <w:rFonts w:ascii="Times New Roman" w:hAnsi="Times New Roman"/>
          <w:sz w:val="28"/>
          <w:szCs w:val="28"/>
        </w:rPr>
      </w:pPr>
      <w:r w:rsidRPr="00A23FAC">
        <w:rPr>
          <w:rFonts w:ascii="Times New Roman" w:hAnsi="Times New Roman"/>
          <w:sz w:val="28"/>
          <w:szCs w:val="28"/>
        </w:rPr>
        <w:t>1.1. Настоящая Учетная политика для целей налогового учета разработана в соответствии с Налоговым кодексом РФ:</w:t>
      </w:r>
    </w:p>
    <w:p w:rsidR="00A23FAC" w:rsidRPr="00A23FAC" w:rsidRDefault="00A23FAC" w:rsidP="00A23FAC">
      <w:pPr>
        <w:shd w:val="clear" w:color="auto" w:fill="FFFFFF"/>
        <w:spacing w:after="0" w:line="240" w:lineRule="auto"/>
        <w:jc w:val="both"/>
        <w:rPr>
          <w:rFonts w:ascii="Times New Roman" w:hAnsi="Times New Roman"/>
          <w:sz w:val="28"/>
          <w:szCs w:val="28"/>
        </w:rPr>
      </w:pPr>
      <w:r w:rsidRPr="00A23FAC">
        <w:rPr>
          <w:rFonts w:ascii="Times New Roman" w:hAnsi="Times New Roman"/>
          <w:sz w:val="28"/>
          <w:szCs w:val="28"/>
        </w:rPr>
        <w:t>- части первой (Федеральный закон от 31.07.1998 N 146-ФЗ);</w:t>
      </w:r>
    </w:p>
    <w:p w:rsidR="00A23FAC" w:rsidRPr="00A23FAC" w:rsidRDefault="00A23FAC" w:rsidP="00A23FAC">
      <w:pPr>
        <w:shd w:val="clear" w:color="auto" w:fill="FFFFFF"/>
        <w:spacing w:after="0" w:line="240" w:lineRule="auto"/>
        <w:jc w:val="both"/>
        <w:rPr>
          <w:rFonts w:ascii="Times New Roman" w:hAnsi="Times New Roman"/>
          <w:sz w:val="28"/>
          <w:szCs w:val="28"/>
        </w:rPr>
      </w:pPr>
      <w:r w:rsidRPr="00A23FAC">
        <w:rPr>
          <w:rFonts w:ascii="Times New Roman" w:hAnsi="Times New Roman"/>
          <w:sz w:val="28"/>
          <w:szCs w:val="28"/>
        </w:rPr>
        <w:t>- части второй (Федеральный закон от 05.08.2000 N 117-ФЗ).</w:t>
      </w:r>
    </w:p>
    <w:p w:rsidR="00A23FAC" w:rsidRPr="00A23FAC" w:rsidRDefault="00A23FAC" w:rsidP="00A23FAC">
      <w:pPr>
        <w:shd w:val="clear" w:color="auto" w:fill="FFFFFF"/>
        <w:spacing w:after="0" w:line="240" w:lineRule="auto"/>
        <w:jc w:val="both"/>
        <w:rPr>
          <w:rFonts w:ascii="Times New Roman" w:hAnsi="Times New Roman"/>
          <w:sz w:val="28"/>
          <w:szCs w:val="28"/>
        </w:rPr>
      </w:pPr>
      <w:r w:rsidRPr="00A23FAC">
        <w:rPr>
          <w:rFonts w:ascii="Times New Roman" w:hAnsi="Times New Roman"/>
          <w:sz w:val="28"/>
          <w:szCs w:val="28"/>
        </w:rPr>
        <w:t>В ситуациях, когда Налоговом кодексом РФ предусмотрено право налогоплательщика разработать порядок ведения налогового учета или не установлен способ ведения налогового учета по конкретному вопросу, при формировании учетной политики Учреждение самостоятельно разрабатывает и утверждает соответствующий способ учета в настоящей Учетной политике и/или приложениях к ней.</w:t>
      </w:r>
    </w:p>
    <w:p w:rsidR="00A23FAC" w:rsidRPr="00A23FAC" w:rsidRDefault="00A23FAC" w:rsidP="00A23FAC">
      <w:pPr>
        <w:shd w:val="clear" w:color="auto" w:fill="FFFFFF"/>
        <w:spacing w:after="0" w:line="240" w:lineRule="auto"/>
        <w:jc w:val="both"/>
        <w:rPr>
          <w:rFonts w:ascii="Times New Roman" w:hAnsi="Times New Roman"/>
          <w:sz w:val="28"/>
          <w:szCs w:val="28"/>
        </w:rPr>
      </w:pPr>
      <w:r w:rsidRPr="00A23FAC">
        <w:rPr>
          <w:rFonts w:ascii="Times New Roman" w:hAnsi="Times New Roman"/>
          <w:sz w:val="28"/>
          <w:szCs w:val="28"/>
        </w:rPr>
        <w:t>1.2. Настоящая Учетная политика является обязательной для всех обособленных подразделений Учреждения.</w:t>
      </w:r>
    </w:p>
    <w:p w:rsidR="00A23FAC" w:rsidRPr="00A23FAC" w:rsidRDefault="00A23FAC" w:rsidP="00A23FAC">
      <w:pPr>
        <w:shd w:val="clear" w:color="auto" w:fill="FFFFFF"/>
        <w:spacing w:after="0" w:line="240" w:lineRule="auto"/>
        <w:jc w:val="both"/>
        <w:rPr>
          <w:rFonts w:ascii="Times New Roman" w:hAnsi="Times New Roman"/>
          <w:sz w:val="28"/>
          <w:szCs w:val="28"/>
        </w:rPr>
      </w:pPr>
      <w:r w:rsidRPr="00A23FAC">
        <w:rPr>
          <w:rFonts w:ascii="Times New Roman" w:hAnsi="Times New Roman"/>
          <w:sz w:val="28"/>
          <w:szCs w:val="28"/>
        </w:rPr>
        <w:t>Для целей налогообложения подразделение Учреждения признается обособленным подразделением, если:</w:t>
      </w:r>
    </w:p>
    <w:p w:rsidR="00A23FAC" w:rsidRPr="00A23FAC" w:rsidRDefault="00A23FAC" w:rsidP="00A23FAC">
      <w:pPr>
        <w:shd w:val="clear" w:color="auto" w:fill="FFFFFF"/>
        <w:spacing w:after="0" w:line="240" w:lineRule="auto"/>
        <w:jc w:val="both"/>
        <w:rPr>
          <w:rFonts w:ascii="Times New Roman" w:hAnsi="Times New Roman"/>
          <w:sz w:val="28"/>
          <w:szCs w:val="28"/>
        </w:rPr>
      </w:pPr>
      <w:r w:rsidRPr="00A23FAC">
        <w:rPr>
          <w:rFonts w:ascii="Times New Roman" w:hAnsi="Times New Roman"/>
          <w:sz w:val="28"/>
          <w:szCs w:val="28"/>
        </w:rPr>
        <w:t>- это подразделение обособленно от Учреждения территориально (имеет другой адрес);</w:t>
      </w:r>
    </w:p>
    <w:p w:rsidR="00A23FAC" w:rsidRPr="00A23FAC" w:rsidRDefault="00A23FAC" w:rsidP="00A23FAC">
      <w:pPr>
        <w:shd w:val="clear" w:color="auto" w:fill="FFFFFF"/>
        <w:spacing w:after="0" w:line="240" w:lineRule="auto"/>
        <w:jc w:val="both"/>
        <w:rPr>
          <w:rFonts w:ascii="Times New Roman" w:hAnsi="Times New Roman"/>
          <w:sz w:val="28"/>
          <w:szCs w:val="28"/>
        </w:rPr>
      </w:pPr>
      <w:r w:rsidRPr="00A23FAC">
        <w:rPr>
          <w:rFonts w:ascii="Times New Roman" w:hAnsi="Times New Roman"/>
          <w:sz w:val="28"/>
          <w:szCs w:val="28"/>
        </w:rPr>
        <w:t>- подразделение создано на срок более одного месяца;</w:t>
      </w:r>
    </w:p>
    <w:p w:rsidR="00A23FAC" w:rsidRPr="00A23FAC" w:rsidRDefault="00A23FAC" w:rsidP="00A23FAC">
      <w:pPr>
        <w:shd w:val="clear" w:color="auto" w:fill="FFFFFF"/>
        <w:spacing w:after="0" w:line="240" w:lineRule="auto"/>
        <w:jc w:val="both"/>
        <w:rPr>
          <w:rFonts w:ascii="Times New Roman" w:hAnsi="Times New Roman"/>
          <w:sz w:val="28"/>
          <w:szCs w:val="28"/>
        </w:rPr>
      </w:pPr>
      <w:r w:rsidRPr="00A23FAC">
        <w:rPr>
          <w:rFonts w:ascii="Times New Roman" w:hAnsi="Times New Roman"/>
          <w:sz w:val="28"/>
          <w:szCs w:val="28"/>
        </w:rPr>
        <w:t>- в подразделении оборудованы стационарные рабочие места, в том числе, если количество штатных единиц в подразделении менее одной.</w:t>
      </w:r>
    </w:p>
    <w:p w:rsidR="00A23FAC" w:rsidRPr="00A23FAC" w:rsidRDefault="00A23FAC" w:rsidP="00A23FAC">
      <w:pPr>
        <w:shd w:val="clear" w:color="auto" w:fill="FFFFFF"/>
        <w:spacing w:after="0" w:line="240" w:lineRule="auto"/>
        <w:jc w:val="both"/>
        <w:rPr>
          <w:rFonts w:ascii="Times New Roman" w:hAnsi="Times New Roman"/>
          <w:sz w:val="28"/>
          <w:szCs w:val="28"/>
        </w:rPr>
      </w:pPr>
      <w:r w:rsidRPr="00A23FAC">
        <w:rPr>
          <w:rFonts w:ascii="Times New Roman" w:hAnsi="Times New Roman"/>
          <w:sz w:val="28"/>
          <w:szCs w:val="28"/>
        </w:rPr>
        <w:t>Исполнение обязанности Учреждения по исчислению, уплате налогов (сборов), страховых взносов по месту нахождения обособленных подразделений может быть возложено непосредственно на эти обособленные подразделения. Перечень обособленных подразделений, которым делегировано такое право, утверждается приказом руководителя Учреждения.</w:t>
      </w:r>
    </w:p>
    <w:p w:rsidR="00A23FAC" w:rsidRPr="00A23FAC" w:rsidRDefault="00A23FAC" w:rsidP="00A23FAC">
      <w:pPr>
        <w:shd w:val="clear" w:color="auto" w:fill="FFFFFF"/>
        <w:spacing w:after="0" w:line="240" w:lineRule="auto"/>
        <w:jc w:val="both"/>
        <w:rPr>
          <w:rFonts w:ascii="Times New Roman" w:hAnsi="Times New Roman"/>
          <w:sz w:val="28"/>
          <w:szCs w:val="28"/>
        </w:rPr>
      </w:pPr>
      <w:r w:rsidRPr="00A23FAC">
        <w:rPr>
          <w:rFonts w:ascii="Times New Roman" w:hAnsi="Times New Roman"/>
          <w:sz w:val="28"/>
          <w:szCs w:val="28"/>
        </w:rPr>
        <w:t>1.3. Ведение налогового учета осуществляет бухгалтерская служба Учреждения.</w:t>
      </w:r>
    </w:p>
    <w:p w:rsidR="00A23FAC" w:rsidRPr="00A23FAC" w:rsidRDefault="00A23FAC" w:rsidP="00A23FAC">
      <w:pPr>
        <w:shd w:val="clear" w:color="auto" w:fill="FFFFFF"/>
        <w:spacing w:after="0" w:line="240" w:lineRule="auto"/>
        <w:jc w:val="both"/>
        <w:rPr>
          <w:rFonts w:ascii="Times New Roman" w:hAnsi="Times New Roman"/>
          <w:sz w:val="28"/>
          <w:szCs w:val="28"/>
        </w:rPr>
      </w:pPr>
      <w:r w:rsidRPr="00A23FAC">
        <w:rPr>
          <w:rFonts w:ascii="Times New Roman" w:hAnsi="Times New Roman"/>
          <w:sz w:val="28"/>
          <w:szCs w:val="28"/>
        </w:rPr>
        <w:t>1.4. Обработка учетной информации для целей налогообложения осуществляется с применением специализированного программного обеспечения.</w:t>
      </w:r>
    </w:p>
    <w:p w:rsidR="00A23FAC" w:rsidRPr="00A23FAC" w:rsidRDefault="00A23FAC" w:rsidP="00A23FAC">
      <w:pPr>
        <w:shd w:val="clear" w:color="auto" w:fill="FFFFFF"/>
        <w:spacing w:after="0" w:line="240" w:lineRule="auto"/>
        <w:jc w:val="both"/>
        <w:rPr>
          <w:rFonts w:ascii="Times New Roman" w:hAnsi="Times New Roman"/>
          <w:sz w:val="28"/>
          <w:szCs w:val="28"/>
        </w:rPr>
      </w:pPr>
      <w:r w:rsidRPr="00A23FAC">
        <w:rPr>
          <w:rFonts w:ascii="Times New Roman" w:hAnsi="Times New Roman"/>
          <w:sz w:val="28"/>
          <w:szCs w:val="28"/>
        </w:rPr>
        <w:t>1.5. Для систематизации данных первичных документов в качестве регистров налогового учета применяются регистры бюджетного учета и специализированные аналитические регистры налогового учета.</w:t>
      </w:r>
    </w:p>
    <w:p w:rsidR="00A23FAC" w:rsidRPr="00A23FAC" w:rsidRDefault="00A23FAC" w:rsidP="00A23FAC">
      <w:pPr>
        <w:shd w:val="clear" w:color="auto" w:fill="FFFFFF"/>
        <w:spacing w:after="0" w:line="240" w:lineRule="auto"/>
        <w:jc w:val="both"/>
        <w:rPr>
          <w:rFonts w:ascii="Times New Roman" w:hAnsi="Times New Roman"/>
          <w:sz w:val="28"/>
          <w:szCs w:val="28"/>
        </w:rPr>
      </w:pPr>
      <w:r w:rsidRPr="00A23FAC">
        <w:rPr>
          <w:rFonts w:ascii="Times New Roman" w:hAnsi="Times New Roman"/>
          <w:sz w:val="28"/>
          <w:szCs w:val="28"/>
        </w:rPr>
        <w:t>В ситуации, когда данных бухгалтерского учета недостаточно для формирования достоверной информации об объектах налогообложения, налоговые регистры заполняются на основании данных налогового учета и (или) первичных документов об осуществлении хозяйственных операций.</w:t>
      </w:r>
    </w:p>
    <w:p w:rsidR="00A23FAC" w:rsidRPr="00A23FAC" w:rsidRDefault="00A23FAC" w:rsidP="00A23FAC">
      <w:pPr>
        <w:shd w:val="clear" w:color="auto" w:fill="FFFFFF"/>
        <w:spacing w:after="0" w:line="240" w:lineRule="auto"/>
        <w:jc w:val="both"/>
        <w:rPr>
          <w:rFonts w:ascii="Times New Roman" w:hAnsi="Times New Roman"/>
          <w:sz w:val="28"/>
          <w:szCs w:val="28"/>
        </w:rPr>
      </w:pPr>
      <w:r w:rsidRPr="00A23FAC">
        <w:rPr>
          <w:rFonts w:ascii="Times New Roman" w:hAnsi="Times New Roman"/>
          <w:sz w:val="28"/>
          <w:szCs w:val="28"/>
        </w:rPr>
        <w:t>1.6. Регистры налогового учета выводятся на бумажные носители не позднее третьего рабочего дня месяца, следующего за отчетным периодом.</w:t>
      </w:r>
    </w:p>
    <w:p w:rsidR="00A23FAC" w:rsidRPr="00A23FAC" w:rsidRDefault="00A23FAC" w:rsidP="00A23FAC">
      <w:pPr>
        <w:shd w:val="clear" w:color="auto" w:fill="FFFFFF"/>
        <w:spacing w:after="0" w:line="240" w:lineRule="auto"/>
        <w:jc w:val="both"/>
        <w:rPr>
          <w:rFonts w:ascii="Times New Roman" w:hAnsi="Times New Roman"/>
          <w:sz w:val="28"/>
          <w:szCs w:val="28"/>
        </w:rPr>
      </w:pPr>
      <w:r w:rsidRPr="00A23FAC">
        <w:rPr>
          <w:rFonts w:ascii="Times New Roman" w:hAnsi="Times New Roman"/>
          <w:sz w:val="28"/>
          <w:szCs w:val="28"/>
        </w:rPr>
        <w:t>1.7. Сроки и состав документов, представляемых лицу, ведущему налоговый учет или налоговый документооборот, осуществляется в соответствии с Графиком документооборота (Приложение № 3 к Учетной политике Учреждения для целей бюджетного учета).</w:t>
      </w:r>
    </w:p>
    <w:p w:rsidR="00A23FAC" w:rsidRPr="00A23FAC" w:rsidRDefault="00A23FAC" w:rsidP="00A23FAC">
      <w:pPr>
        <w:shd w:val="clear" w:color="auto" w:fill="FFFFFF"/>
        <w:spacing w:after="0" w:line="240" w:lineRule="auto"/>
        <w:jc w:val="both"/>
        <w:rPr>
          <w:rFonts w:ascii="Times New Roman" w:hAnsi="Times New Roman"/>
          <w:sz w:val="28"/>
          <w:szCs w:val="28"/>
        </w:rPr>
      </w:pPr>
    </w:p>
    <w:p w:rsidR="00A23FAC" w:rsidRPr="00A23FAC" w:rsidRDefault="00A23FAC" w:rsidP="00A23FAC">
      <w:pPr>
        <w:shd w:val="clear" w:color="auto" w:fill="FFFFFF"/>
        <w:spacing w:after="0" w:line="240" w:lineRule="auto"/>
        <w:jc w:val="both"/>
        <w:rPr>
          <w:rFonts w:ascii="Times New Roman" w:hAnsi="Times New Roman"/>
          <w:sz w:val="28"/>
          <w:szCs w:val="28"/>
        </w:rPr>
      </w:pPr>
      <w:r w:rsidRPr="00A23FAC">
        <w:rPr>
          <w:rFonts w:ascii="Times New Roman" w:hAnsi="Times New Roman"/>
          <w:sz w:val="28"/>
          <w:szCs w:val="28"/>
        </w:rPr>
        <w:t>2. НДС</w:t>
      </w:r>
    </w:p>
    <w:p w:rsidR="00A23FAC" w:rsidRPr="00A23FAC" w:rsidRDefault="00A23FAC" w:rsidP="00A23FAC">
      <w:pPr>
        <w:shd w:val="clear" w:color="auto" w:fill="FFFFFF"/>
        <w:spacing w:after="0" w:line="240" w:lineRule="auto"/>
        <w:jc w:val="both"/>
        <w:rPr>
          <w:rFonts w:ascii="Times New Roman" w:hAnsi="Times New Roman"/>
          <w:sz w:val="28"/>
          <w:szCs w:val="28"/>
        </w:rPr>
      </w:pPr>
      <w:r w:rsidRPr="00A23FAC">
        <w:rPr>
          <w:rFonts w:ascii="Times New Roman" w:hAnsi="Times New Roman"/>
          <w:sz w:val="28"/>
          <w:szCs w:val="28"/>
        </w:rPr>
        <w:t>2.1. Счета-фактуры составляются на бумажных носителях и в электронном виде.</w:t>
      </w:r>
    </w:p>
    <w:p w:rsidR="00A23FAC" w:rsidRPr="00A23FAC" w:rsidRDefault="00A23FAC" w:rsidP="00A23FAC">
      <w:pPr>
        <w:shd w:val="clear" w:color="auto" w:fill="FFFFFF"/>
        <w:spacing w:after="0" w:line="240" w:lineRule="auto"/>
        <w:jc w:val="both"/>
        <w:rPr>
          <w:rFonts w:ascii="Times New Roman" w:hAnsi="Times New Roman"/>
          <w:sz w:val="28"/>
          <w:szCs w:val="28"/>
        </w:rPr>
      </w:pPr>
      <w:r w:rsidRPr="00A23FAC">
        <w:rPr>
          <w:rFonts w:ascii="Times New Roman" w:hAnsi="Times New Roman"/>
          <w:sz w:val="28"/>
          <w:szCs w:val="28"/>
        </w:rPr>
        <w:t>При реализации, передаче в составе выполненных работ товаров, подлежащих прослеживаемости, счета-фактуры, в том числе корректировочные счета-фактуры, выставляются в электронной форме, за исключением случаев, установленных п. 1.1 ст. 169 НК РФ.</w:t>
      </w:r>
    </w:p>
    <w:p w:rsidR="00A23FAC" w:rsidRPr="00A23FAC" w:rsidRDefault="00A23FAC" w:rsidP="00A23FAC">
      <w:pPr>
        <w:shd w:val="clear" w:color="auto" w:fill="FFFFFF"/>
        <w:spacing w:after="0" w:line="240" w:lineRule="auto"/>
        <w:jc w:val="both"/>
        <w:rPr>
          <w:rFonts w:ascii="Times New Roman" w:hAnsi="Times New Roman"/>
          <w:sz w:val="28"/>
          <w:szCs w:val="28"/>
        </w:rPr>
      </w:pPr>
      <w:r w:rsidRPr="00A23FAC">
        <w:rPr>
          <w:rFonts w:ascii="Times New Roman" w:hAnsi="Times New Roman"/>
          <w:sz w:val="28"/>
          <w:szCs w:val="28"/>
        </w:rPr>
        <w:t>2.2. Нумерация счетов-фактур производится в порядке возрастания номеров с начала календарного года.</w:t>
      </w:r>
    </w:p>
    <w:p w:rsidR="00A23FAC" w:rsidRPr="00A23FAC" w:rsidRDefault="00A23FAC" w:rsidP="00A23FAC">
      <w:pPr>
        <w:shd w:val="clear" w:color="auto" w:fill="FFFFFF"/>
        <w:spacing w:after="0" w:line="240" w:lineRule="auto"/>
        <w:jc w:val="both"/>
        <w:rPr>
          <w:rFonts w:ascii="Times New Roman" w:hAnsi="Times New Roman"/>
          <w:sz w:val="28"/>
          <w:szCs w:val="28"/>
        </w:rPr>
      </w:pPr>
      <w:r w:rsidRPr="00A23FAC">
        <w:rPr>
          <w:rFonts w:ascii="Times New Roman" w:hAnsi="Times New Roman"/>
          <w:sz w:val="28"/>
          <w:szCs w:val="28"/>
        </w:rPr>
        <w:t>2.3. При реализации товаров (работ, услуг), имущественных прав через обособленные подразделения, при составлении такими обособленными подразделениями счетов-фактур порядковый номер счета-фактуры через разделительную черту дополняется цифровым индексом обособленного подразделения. Нумерация счетов-фактур производится в порядке возрастания в целом по организации.</w:t>
      </w:r>
    </w:p>
    <w:p w:rsidR="00A23FAC" w:rsidRPr="00A23FAC" w:rsidRDefault="00A23FAC" w:rsidP="00A23FAC">
      <w:pPr>
        <w:shd w:val="clear" w:color="auto" w:fill="FFFFFF"/>
        <w:spacing w:after="0" w:line="240" w:lineRule="auto"/>
        <w:jc w:val="both"/>
        <w:rPr>
          <w:rFonts w:ascii="Times New Roman" w:hAnsi="Times New Roman"/>
          <w:sz w:val="28"/>
          <w:szCs w:val="28"/>
        </w:rPr>
      </w:pPr>
      <w:r w:rsidRPr="00A23FAC">
        <w:rPr>
          <w:rFonts w:ascii="Times New Roman" w:hAnsi="Times New Roman"/>
          <w:sz w:val="28"/>
          <w:szCs w:val="28"/>
        </w:rPr>
        <w:t>2.4. При изменении стоимости отгруженных товаров (выполненных работ, оказанных услуг), переданных имущественных прав, указанных в двух и более счетах-фактурах, корректировочный счет-фактура составляется на каждый счет-фактуру.</w:t>
      </w:r>
    </w:p>
    <w:p w:rsidR="00A23FAC" w:rsidRPr="00A23FAC" w:rsidRDefault="00A23FAC" w:rsidP="00A23FAC">
      <w:pPr>
        <w:shd w:val="clear" w:color="auto" w:fill="FFFFFF"/>
        <w:spacing w:after="0" w:line="240" w:lineRule="auto"/>
        <w:jc w:val="both"/>
        <w:rPr>
          <w:rFonts w:ascii="Times New Roman" w:hAnsi="Times New Roman"/>
          <w:sz w:val="28"/>
          <w:szCs w:val="28"/>
        </w:rPr>
      </w:pPr>
      <w:r w:rsidRPr="00A23FAC">
        <w:rPr>
          <w:rFonts w:ascii="Times New Roman" w:hAnsi="Times New Roman"/>
          <w:sz w:val="28"/>
          <w:szCs w:val="28"/>
        </w:rPr>
        <w:t>2.5. Книга покупок и книга продаж ведутся на бумажных носителях.</w:t>
      </w:r>
    </w:p>
    <w:p w:rsidR="00A23FAC" w:rsidRPr="00A23FAC" w:rsidRDefault="00A23FAC" w:rsidP="00A23FAC">
      <w:pPr>
        <w:shd w:val="clear" w:color="auto" w:fill="FFFFFF"/>
        <w:spacing w:after="0" w:line="240" w:lineRule="auto"/>
        <w:jc w:val="both"/>
        <w:rPr>
          <w:rFonts w:ascii="Times New Roman" w:hAnsi="Times New Roman"/>
          <w:sz w:val="28"/>
          <w:szCs w:val="28"/>
        </w:rPr>
      </w:pPr>
      <w:r w:rsidRPr="00A23FAC">
        <w:rPr>
          <w:rFonts w:ascii="Times New Roman" w:hAnsi="Times New Roman"/>
          <w:sz w:val="28"/>
          <w:szCs w:val="28"/>
        </w:rPr>
        <w:t>2.6. При совершении операций по реализации товаров, имущественных прав лицам, не являющимся налогоплательщиками НДС, и налогоплательщикам, освобожденным от исполнения обязанностей налогоплательщика, при наличии письменного согласия такого лица счет-фактура не составляется.</w:t>
      </w:r>
    </w:p>
    <w:p w:rsidR="00A23FAC" w:rsidRPr="00A23FAC" w:rsidRDefault="00A23FAC" w:rsidP="00A23FAC">
      <w:pPr>
        <w:shd w:val="clear" w:color="auto" w:fill="FFFFFF"/>
        <w:spacing w:after="0" w:line="240" w:lineRule="auto"/>
        <w:jc w:val="both"/>
        <w:rPr>
          <w:rFonts w:ascii="Times New Roman" w:hAnsi="Times New Roman"/>
          <w:sz w:val="28"/>
          <w:szCs w:val="28"/>
        </w:rPr>
      </w:pPr>
      <w:r w:rsidRPr="00A23FAC">
        <w:rPr>
          <w:rFonts w:ascii="Times New Roman" w:hAnsi="Times New Roman"/>
          <w:sz w:val="28"/>
          <w:szCs w:val="28"/>
        </w:rPr>
        <w:t>В книге продаж по таким операциям регистрируется первичный документ или иной документ, содержащий суммарные (сводные) данные по операциям, совершенным в течение календарного месяца.</w:t>
      </w:r>
    </w:p>
    <w:p w:rsidR="00A23FAC" w:rsidRPr="00A23FAC" w:rsidRDefault="00A23FAC" w:rsidP="00A23FAC">
      <w:pPr>
        <w:shd w:val="clear" w:color="auto" w:fill="FFFFFF"/>
        <w:spacing w:after="0" w:line="240" w:lineRule="auto"/>
        <w:jc w:val="both"/>
        <w:rPr>
          <w:rFonts w:ascii="Times New Roman" w:hAnsi="Times New Roman"/>
          <w:sz w:val="28"/>
          <w:szCs w:val="28"/>
        </w:rPr>
      </w:pPr>
      <w:r w:rsidRPr="00A23FAC">
        <w:rPr>
          <w:rFonts w:ascii="Times New Roman" w:hAnsi="Times New Roman"/>
          <w:sz w:val="28"/>
          <w:szCs w:val="28"/>
        </w:rPr>
        <w:t>2.7. Раздельный учет сумм НДС по приобретенным товарам (работам, услугам), в том числе основным средствам и нематериальным активам, имущественным правам, обеспечивается построением системы бухгалтерского учета с применением соответствующих счетов аналитического учета Рабочего плана счетов бюджетного учета.</w:t>
      </w:r>
    </w:p>
    <w:p w:rsidR="00A23FAC" w:rsidRPr="00A23FAC" w:rsidRDefault="00A23FAC" w:rsidP="00A23FAC">
      <w:pPr>
        <w:shd w:val="clear" w:color="auto" w:fill="FFFFFF"/>
        <w:spacing w:after="0" w:line="240" w:lineRule="auto"/>
        <w:jc w:val="both"/>
        <w:rPr>
          <w:rFonts w:ascii="Times New Roman" w:hAnsi="Times New Roman"/>
          <w:sz w:val="28"/>
          <w:szCs w:val="28"/>
        </w:rPr>
      </w:pPr>
      <w:r w:rsidRPr="00A23FAC">
        <w:rPr>
          <w:rFonts w:ascii="Times New Roman" w:hAnsi="Times New Roman"/>
          <w:sz w:val="28"/>
          <w:szCs w:val="28"/>
        </w:rPr>
        <w:t>2.8. Раздельный учет НДС по облагаемым и не облагаемым НДС операциям, в том числе, по операциям, не являющимся объектом налогообложения, а также по операциям, облагаемым по разным ставкам, обеспечивается построением системы бухгалтерского учета с применением соответствующих счетов аналитического учета Рабочего плана счетов бюджетного учета, а также применением регистров аналитического учета по облагаемым и необлагаемым операциям.</w:t>
      </w:r>
    </w:p>
    <w:p w:rsidR="00A23FAC" w:rsidRPr="00A23FAC" w:rsidRDefault="00A23FAC" w:rsidP="00A23FAC">
      <w:pPr>
        <w:shd w:val="clear" w:color="auto" w:fill="FFFFFF"/>
        <w:spacing w:after="0" w:line="240" w:lineRule="auto"/>
        <w:jc w:val="both"/>
        <w:rPr>
          <w:rFonts w:ascii="Times New Roman" w:hAnsi="Times New Roman"/>
          <w:sz w:val="28"/>
          <w:szCs w:val="28"/>
        </w:rPr>
      </w:pPr>
      <w:r w:rsidRPr="00A23FAC">
        <w:rPr>
          <w:rFonts w:ascii="Times New Roman" w:hAnsi="Times New Roman"/>
          <w:sz w:val="28"/>
          <w:szCs w:val="28"/>
        </w:rPr>
        <w:t>2.9. В случае аренды имущества казны учреждение как налоговый агент определяет налоговую базу и составляет счет-фактуру на дату перечисления арендной платы. Уплата налога в бюджет производится по общим правилам по итогам каждого налогового периода исходя из суммы налога, исчисленной за истекший налоговый период, равными долями не позднее 28-го числа каждого из трех месяцев, следующих за истекшим налоговым периодом по месту своего нахождения.</w:t>
      </w:r>
    </w:p>
    <w:p w:rsidR="00A23FAC" w:rsidRPr="00A23FAC" w:rsidRDefault="00A23FAC" w:rsidP="00A23FAC">
      <w:pPr>
        <w:shd w:val="clear" w:color="auto" w:fill="FFFFFF"/>
        <w:spacing w:after="0" w:line="240" w:lineRule="auto"/>
        <w:jc w:val="both"/>
        <w:rPr>
          <w:rFonts w:ascii="Times New Roman" w:hAnsi="Times New Roman"/>
          <w:sz w:val="28"/>
          <w:szCs w:val="28"/>
        </w:rPr>
      </w:pPr>
    </w:p>
    <w:p w:rsidR="00A23FAC" w:rsidRPr="00A23FAC" w:rsidRDefault="00A23FAC" w:rsidP="00A23FAC">
      <w:pPr>
        <w:shd w:val="clear" w:color="auto" w:fill="FFFFFF"/>
        <w:spacing w:after="0" w:line="240" w:lineRule="auto"/>
        <w:jc w:val="both"/>
        <w:rPr>
          <w:rFonts w:ascii="Times New Roman" w:hAnsi="Times New Roman"/>
          <w:sz w:val="28"/>
          <w:szCs w:val="28"/>
        </w:rPr>
      </w:pPr>
      <w:r w:rsidRPr="00A23FAC">
        <w:rPr>
          <w:rFonts w:ascii="Times New Roman" w:hAnsi="Times New Roman"/>
          <w:sz w:val="28"/>
          <w:szCs w:val="28"/>
        </w:rPr>
        <w:t>3. Налог на прибыль</w:t>
      </w:r>
    </w:p>
    <w:p w:rsidR="00A23FAC" w:rsidRPr="00A23FAC" w:rsidRDefault="00A23FAC" w:rsidP="00A23FAC">
      <w:pPr>
        <w:shd w:val="clear" w:color="auto" w:fill="FFFFFF"/>
        <w:spacing w:after="0" w:line="240" w:lineRule="auto"/>
        <w:jc w:val="both"/>
        <w:rPr>
          <w:rFonts w:ascii="Times New Roman" w:hAnsi="Times New Roman"/>
          <w:sz w:val="28"/>
          <w:szCs w:val="28"/>
        </w:rPr>
      </w:pPr>
      <w:r w:rsidRPr="00A23FAC">
        <w:rPr>
          <w:rFonts w:ascii="Times New Roman" w:hAnsi="Times New Roman"/>
          <w:sz w:val="28"/>
          <w:szCs w:val="28"/>
        </w:rPr>
        <w:t>3.1. Доходы и расходы признаются методом начисления.</w:t>
      </w:r>
    </w:p>
    <w:p w:rsidR="00A23FAC" w:rsidRPr="00A23FAC" w:rsidRDefault="00A23FAC" w:rsidP="00A23FAC">
      <w:pPr>
        <w:shd w:val="clear" w:color="auto" w:fill="FFFFFF"/>
        <w:spacing w:after="0" w:line="240" w:lineRule="auto"/>
        <w:jc w:val="both"/>
        <w:rPr>
          <w:rFonts w:ascii="Times New Roman" w:hAnsi="Times New Roman"/>
          <w:sz w:val="28"/>
          <w:szCs w:val="28"/>
        </w:rPr>
      </w:pPr>
      <w:r w:rsidRPr="00A23FAC">
        <w:rPr>
          <w:rFonts w:ascii="Times New Roman" w:hAnsi="Times New Roman"/>
          <w:sz w:val="28"/>
          <w:szCs w:val="28"/>
        </w:rPr>
        <w:t>3.2. Отчетными периодами по налогу на прибыль признаются первый квартал, полугодие и девять месяцев календарного года.</w:t>
      </w:r>
    </w:p>
    <w:p w:rsidR="00A23FAC" w:rsidRPr="00A23FAC" w:rsidRDefault="00A23FAC" w:rsidP="00A23FAC">
      <w:pPr>
        <w:shd w:val="clear" w:color="auto" w:fill="FFFFFF"/>
        <w:spacing w:after="0" w:line="240" w:lineRule="auto"/>
        <w:jc w:val="both"/>
        <w:rPr>
          <w:rFonts w:ascii="Times New Roman" w:hAnsi="Times New Roman"/>
          <w:sz w:val="28"/>
          <w:szCs w:val="28"/>
        </w:rPr>
      </w:pPr>
      <w:r w:rsidRPr="00A23FAC">
        <w:rPr>
          <w:rFonts w:ascii="Times New Roman" w:hAnsi="Times New Roman"/>
          <w:sz w:val="28"/>
          <w:szCs w:val="28"/>
        </w:rPr>
        <w:t>3.3. Для исчисления сумм авансовых платежей и налога, подлежащих уплате по местонахождению обособленных подразделений, используется показатель среднесписочной численности работников.</w:t>
      </w:r>
    </w:p>
    <w:p w:rsidR="00A23FAC" w:rsidRPr="00A23FAC" w:rsidRDefault="00A23FAC" w:rsidP="00A23FAC">
      <w:pPr>
        <w:shd w:val="clear" w:color="auto" w:fill="FFFFFF"/>
        <w:spacing w:after="0" w:line="240" w:lineRule="auto"/>
        <w:jc w:val="both"/>
        <w:rPr>
          <w:rFonts w:ascii="Times New Roman" w:hAnsi="Times New Roman"/>
          <w:sz w:val="28"/>
          <w:szCs w:val="28"/>
        </w:rPr>
      </w:pPr>
      <w:r w:rsidRPr="00A23FAC">
        <w:rPr>
          <w:rFonts w:ascii="Times New Roman" w:hAnsi="Times New Roman"/>
          <w:sz w:val="28"/>
          <w:szCs w:val="28"/>
        </w:rPr>
        <w:t>3.4. При наличии нескольких обособленных подразделений на территории одного субъекта РФ распределение прибыли по каждому из этих подразделений не производится. Сумма налога, подлежащая уплате в бюджет, определяется исходя из доли прибыли, приходящейся на все обособленные подразделения, находящиеся на территории этого субъекта РФ, и налог уплачивается через одно (ответственное) подразделение.</w:t>
      </w:r>
    </w:p>
    <w:p w:rsidR="00A23FAC" w:rsidRPr="00A23FAC" w:rsidRDefault="00A23FAC" w:rsidP="00A23FAC">
      <w:pPr>
        <w:shd w:val="clear" w:color="auto" w:fill="FFFFFF"/>
        <w:spacing w:after="0" w:line="240" w:lineRule="auto"/>
        <w:jc w:val="both"/>
        <w:rPr>
          <w:rFonts w:ascii="Times New Roman" w:hAnsi="Times New Roman"/>
          <w:sz w:val="28"/>
          <w:szCs w:val="28"/>
        </w:rPr>
      </w:pPr>
      <w:r w:rsidRPr="00A23FAC">
        <w:rPr>
          <w:rFonts w:ascii="Times New Roman" w:hAnsi="Times New Roman"/>
          <w:sz w:val="28"/>
          <w:szCs w:val="28"/>
        </w:rPr>
        <w:t>3.5. Ведение раздельного учета обеспечивается построением системы бюджетного учета, в том числе по видам целевых средств и целевых поступлений, с применением соответствующих счетов аналитического учета Рабочего плана счетов бюджетного учета и применением аналитических таблиц и регистров налогового учета по облагаемым и необлагаемым операциям.</w:t>
      </w:r>
    </w:p>
    <w:p w:rsidR="00A23FAC" w:rsidRPr="00A23FAC" w:rsidRDefault="00A23FAC" w:rsidP="00A23FAC">
      <w:pPr>
        <w:shd w:val="clear" w:color="auto" w:fill="FFFFFF"/>
        <w:spacing w:after="0" w:line="240" w:lineRule="auto"/>
        <w:jc w:val="both"/>
        <w:rPr>
          <w:rFonts w:ascii="Times New Roman" w:hAnsi="Times New Roman"/>
          <w:sz w:val="28"/>
          <w:szCs w:val="28"/>
        </w:rPr>
      </w:pPr>
      <w:r w:rsidRPr="00A23FAC">
        <w:rPr>
          <w:rFonts w:ascii="Times New Roman" w:hAnsi="Times New Roman"/>
          <w:sz w:val="28"/>
          <w:szCs w:val="28"/>
        </w:rPr>
        <w:t>3.6. Доходы, относящиеся к нескольким отчетным (налоговым) периодам, и в случае, если связь между доходами и расходами не может быть определена четко или определяется косвенным путем, признаются равномерно в течение срока действия договора.</w:t>
      </w:r>
    </w:p>
    <w:p w:rsidR="00FC2540" w:rsidRDefault="00FC2540" w:rsidP="00A23FAC">
      <w:pPr>
        <w:shd w:val="clear" w:color="auto" w:fill="FFFFFF"/>
        <w:spacing w:after="0" w:line="240" w:lineRule="auto"/>
        <w:jc w:val="both"/>
        <w:rPr>
          <w:rFonts w:ascii="Times New Roman" w:hAnsi="Times New Roman"/>
          <w:sz w:val="28"/>
          <w:szCs w:val="28"/>
        </w:rPr>
      </w:pPr>
    </w:p>
    <w:p w:rsidR="00A23FAC" w:rsidRPr="00A23FAC" w:rsidRDefault="00A23FAC" w:rsidP="00A23FAC">
      <w:pPr>
        <w:shd w:val="clear" w:color="auto" w:fill="FFFFFF"/>
        <w:spacing w:after="0" w:line="240" w:lineRule="auto"/>
        <w:jc w:val="both"/>
        <w:rPr>
          <w:rFonts w:ascii="Times New Roman" w:hAnsi="Times New Roman"/>
          <w:sz w:val="28"/>
          <w:szCs w:val="28"/>
        </w:rPr>
      </w:pPr>
      <w:r w:rsidRPr="00A23FAC">
        <w:rPr>
          <w:rFonts w:ascii="Times New Roman" w:hAnsi="Times New Roman"/>
          <w:sz w:val="28"/>
          <w:szCs w:val="28"/>
        </w:rPr>
        <w:t>4. Налог на доходы физических лиц</w:t>
      </w:r>
    </w:p>
    <w:p w:rsidR="00A23FAC" w:rsidRPr="00A23FAC" w:rsidRDefault="00A23FAC" w:rsidP="00A23FAC">
      <w:pPr>
        <w:shd w:val="clear" w:color="auto" w:fill="FFFFFF"/>
        <w:spacing w:after="0" w:line="240" w:lineRule="auto"/>
        <w:jc w:val="both"/>
        <w:rPr>
          <w:rFonts w:ascii="Times New Roman" w:hAnsi="Times New Roman"/>
          <w:sz w:val="28"/>
          <w:szCs w:val="28"/>
        </w:rPr>
      </w:pPr>
      <w:r w:rsidRPr="00A23FAC">
        <w:rPr>
          <w:rFonts w:ascii="Times New Roman" w:hAnsi="Times New Roman"/>
          <w:sz w:val="28"/>
          <w:szCs w:val="28"/>
        </w:rPr>
        <w:t>4.1. Учет доходов физических лиц, налоговых вычетов, а также сумм исчисленного и удержанного налога на доходы физических лиц по каждому сотруднику ведется в налоговом регистре по форме, предусмотренной программой для ведения учета.</w:t>
      </w:r>
    </w:p>
    <w:p w:rsidR="00A23FAC" w:rsidRPr="00A23FAC" w:rsidRDefault="00A23FAC" w:rsidP="00A23FAC">
      <w:pPr>
        <w:shd w:val="clear" w:color="auto" w:fill="FFFFFF"/>
        <w:spacing w:after="0" w:line="240" w:lineRule="auto"/>
        <w:jc w:val="both"/>
        <w:rPr>
          <w:rFonts w:ascii="Times New Roman" w:hAnsi="Times New Roman"/>
          <w:sz w:val="28"/>
          <w:szCs w:val="28"/>
        </w:rPr>
      </w:pPr>
      <w:r w:rsidRPr="00A23FAC">
        <w:rPr>
          <w:rFonts w:ascii="Times New Roman" w:hAnsi="Times New Roman"/>
          <w:sz w:val="28"/>
          <w:szCs w:val="28"/>
        </w:rPr>
        <w:t>4.2. Наряду с налоговым регистром по учету доходов для целей исчисления НДФЛ, ведение которого осуществляется по каждому физическому лицу, налоговым агентом применяются также вспомогательные регистры:</w:t>
      </w:r>
    </w:p>
    <w:p w:rsidR="00A23FAC" w:rsidRPr="00A23FAC" w:rsidRDefault="00A23FAC" w:rsidP="00A23FAC">
      <w:pPr>
        <w:shd w:val="clear" w:color="auto" w:fill="FFFFFF"/>
        <w:spacing w:after="0" w:line="240" w:lineRule="auto"/>
        <w:jc w:val="both"/>
        <w:rPr>
          <w:rFonts w:ascii="Times New Roman" w:hAnsi="Times New Roman"/>
          <w:sz w:val="28"/>
          <w:szCs w:val="28"/>
        </w:rPr>
      </w:pPr>
      <w:r w:rsidRPr="00A23FAC">
        <w:rPr>
          <w:rFonts w:ascii="Times New Roman" w:hAnsi="Times New Roman"/>
          <w:sz w:val="28"/>
          <w:szCs w:val="28"/>
        </w:rPr>
        <w:t>- по учету имущественных вычетов</w:t>
      </w:r>
    </w:p>
    <w:p w:rsidR="00A23FAC" w:rsidRPr="00A23FAC" w:rsidRDefault="00A23FAC" w:rsidP="00A23FAC">
      <w:pPr>
        <w:shd w:val="clear" w:color="auto" w:fill="FFFFFF"/>
        <w:spacing w:after="0" w:line="240" w:lineRule="auto"/>
        <w:jc w:val="both"/>
        <w:rPr>
          <w:rFonts w:ascii="Times New Roman" w:hAnsi="Times New Roman"/>
          <w:sz w:val="28"/>
          <w:szCs w:val="28"/>
        </w:rPr>
      </w:pPr>
      <w:r w:rsidRPr="00A23FAC">
        <w:rPr>
          <w:rFonts w:ascii="Times New Roman" w:hAnsi="Times New Roman"/>
          <w:sz w:val="28"/>
          <w:szCs w:val="28"/>
        </w:rPr>
        <w:t>- по учету социальных вычетов</w:t>
      </w:r>
    </w:p>
    <w:p w:rsidR="00A23FAC" w:rsidRPr="00A23FAC" w:rsidRDefault="00A23FAC" w:rsidP="00A23FAC">
      <w:pPr>
        <w:shd w:val="clear" w:color="auto" w:fill="FFFFFF"/>
        <w:spacing w:after="0" w:line="240" w:lineRule="auto"/>
        <w:jc w:val="both"/>
        <w:rPr>
          <w:rFonts w:ascii="Times New Roman" w:hAnsi="Times New Roman"/>
          <w:sz w:val="28"/>
          <w:szCs w:val="28"/>
        </w:rPr>
      </w:pPr>
      <w:r w:rsidRPr="00A23FAC">
        <w:rPr>
          <w:rFonts w:ascii="Times New Roman" w:hAnsi="Times New Roman"/>
          <w:sz w:val="28"/>
          <w:szCs w:val="28"/>
        </w:rPr>
        <w:t>- при возврате НДФЛ из бюджета.</w:t>
      </w:r>
    </w:p>
    <w:p w:rsidR="00A23FAC" w:rsidRPr="00A23FAC" w:rsidRDefault="00A23FAC" w:rsidP="00A23FAC">
      <w:pPr>
        <w:shd w:val="clear" w:color="auto" w:fill="FFFFFF"/>
        <w:spacing w:after="0" w:line="240" w:lineRule="auto"/>
        <w:jc w:val="both"/>
        <w:rPr>
          <w:rFonts w:ascii="Times New Roman" w:hAnsi="Times New Roman"/>
          <w:sz w:val="28"/>
          <w:szCs w:val="28"/>
        </w:rPr>
      </w:pPr>
      <w:r w:rsidRPr="00A23FAC">
        <w:rPr>
          <w:rFonts w:ascii="Times New Roman" w:hAnsi="Times New Roman"/>
          <w:sz w:val="28"/>
          <w:szCs w:val="28"/>
        </w:rPr>
        <w:t>- по учету сумм НДФЛ, исчисленных и удержанных налоговым агентом.</w:t>
      </w:r>
    </w:p>
    <w:p w:rsidR="00A23FAC" w:rsidRPr="00A23FAC" w:rsidRDefault="00A23FAC" w:rsidP="00A23FAC">
      <w:pPr>
        <w:shd w:val="clear" w:color="auto" w:fill="FFFFFF"/>
        <w:spacing w:after="0" w:line="240" w:lineRule="auto"/>
        <w:jc w:val="both"/>
        <w:rPr>
          <w:rFonts w:ascii="Times New Roman" w:hAnsi="Times New Roman"/>
          <w:sz w:val="28"/>
          <w:szCs w:val="28"/>
        </w:rPr>
      </w:pPr>
      <w:r w:rsidRPr="00A23FAC">
        <w:rPr>
          <w:rFonts w:ascii="Times New Roman" w:hAnsi="Times New Roman"/>
          <w:sz w:val="28"/>
          <w:szCs w:val="28"/>
        </w:rPr>
        <w:t>4.3. Стандартные налоговые вычеты предоставляются Учреждением налогоплательщику на основании его письменного заявления и документов, подтверждающих право на такие вычеты.</w:t>
      </w:r>
    </w:p>
    <w:p w:rsidR="00FC2540" w:rsidRDefault="00FC2540" w:rsidP="00A23FAC">
      <w:pPr>
        <w:shd w:val="clear" w:color="auto" w:fill="FFFFFF"/>
        <w:spacing w:after="0" w:line="240" w:lineRule="auto"/>
        <w:jc w:val="both"/>
        <w:rPr>
          <w:rFonts w:ascii="Times New Roman" w:hAnsi="Times New Roman"/>
          <w:sz w:val="28"/>
          <w:szCs w:val="28"/>
        </w:rPr>
      </w:pPr>
    </w:p>
    <w:p w:rsidR="00A23FAC" w:rsidRPr="00A23FAC" w:rsidRDefault="00A23FAC" w:rsidP="00A23FAC">
      <w:pPr>
        <w:shd w:val="clear" w:color="auto" w:fill="FFFFFF"/>
        <w:spacing w:after="0" w:line="240" w:lineRule="auto"/>
        <w:jc w:val="both"/>
        <w:rPr>
          <w:rFonts w:ascii="Times New Roman" w:hAnsi="Times New Roman"/>
          <w:sz w:val="28"/>
          <w:szCs w:val="28"/>
        </w:rPr>
      </w:pPr>
      <w:r w:rsidRPr="00A23FAC">
        <w:rPr>
          <w:rFonts w:ascii="Times New Roman" w:hAnsi="Times New Roman"/>
          <w:sz w:val="28"/>
          <w:szCs w:val="28"/>
        </w:rPr>
        <w:t>5. Страховые взносы</w:t>
      </w:r>
    </w:p>
    <w:p w:rsidR="00A23FAC" w:rsidRPr="00A23FAC" w:rsidRDefault="00A23FAC" w:rsidP="00A23FAC">
      <w:pPr>
        <w:shd w:val="clear" w:color="auto" w:fill="FFFFFF"/>
        <w:spacing w:after="0" w:line="240" w:lineRule="auto"/>
        <w:jc w:val="both"/>
        <w:rPr>
          <w:rFonts w:ascii="Times New Roman" w:hAnsi="Times New Roman"/>
          <w:sz w:val="28"/>
          <w:szCs w:val="28"/>
        </w:rPr>
      </w:pPr>
      <w:r w:rsidRPr="00A23FAC">
        <w:rPr>
          <w:rFonts w:ascii="Times New Roman" w:hAnsi="Times New Roman"/>
          <w:sz w:val="28"/>
          <w:szCs w:val="28"/>
        </w:rPr>
        <w:t>5.1. Для учета сумм начисленных выплат и относящихся к ним сумм страховых взносов по единому тарифу страховых взносов, а также по дополнительному тарифу страховых взносов на обязательное пенсионное страхование, по каждому физическому лицу, в пользу которого осуществлялись выплаты, используется регистр по форме, предусмотренной программой для ведения учета.</w:t>
      </w:r>
    </w:p>
    <w:p w:rsidR="00A23FAC" w:rsidRPr="00A23FAC" w:rsidRDefault="00A23FAC" w:rsidP="00A23FAC">
      <w:pPr>
        <w:shd w:val="clear" w:color="auto" w:fill="FFFFFF"/>
        <w:spacing w:after="0" w:line="240" w:lineRule="auto"/>
        <w:jc w:val="both"/>
        <w:rPr>
          <w:rFonts w:ascii="Times New Roman" w:hAnsi="Times New Roman"/>
          <w:sz w:val="28"/>
          <w:szCs w:val="28"/>
        </w:rPr>
      </w:pPr>
      <w:r w:rsidRPr="00A23FAC">
        <w:rPr>
          <w:rFonts w:ascii="Times New Roman" w:hAnsi="Times New Roman"/>
          <w:sz w:val="28"/>
          <w:szCs w:val="28"/>
        </w:rPr>
        <w:t>5.2. Для учета начислений и перечислений страховых взносов, а также производимых страховых выплат по обязательному социальному страхованию от несчастных случаев на производстве и профессиональных заболеваний ведется в регистре, форма которого предусмотрена программой для ведения учета.</w:t>
      </w:r>
    </w:p>
    <w:p w:rsidR="00A23FAC" w:rsidRPr="00A23FAC" w:rsidRDefault="00A23FAC" w:rsidP="00A23FAC">
      <w:pPr>
        <w:shd w:val="clear" w:color="auto" w:fill="FFFFFF"/>
        <w:spacing w:after="0" w:line="240" w:lineRule="auto"/>
        <w:jc w:val="both"/>
        <w:rPr>
          <w:rFonts w:ascii="Times New Roman" w:hAnsi="Times New Roman"/>
          <w:sz w:val="28"/>
          <w:szCs w:val="28"/>
        </w:rPr>
      </w:pPr>
    </w:p>
    <w:p w:rsidR="00A23FAC" w:rsidRPr="00A23FAC" w:rsidRDefault="00A23FAC" w:rsidP="00A23FAC">
      <w:pPr>
        <w:shd w:val="clear" w:color="auto" w:fill="FFFFFF"/>
        <w:spacing w:after="0" w:line="240" w:lineRule="auto"/>
        <w:jc w:val="both"/>
        <w:rPr>
          <w:rFonts w:ascii="Times New Roman" w:hAnsi="Times New Roman"/>
          <w:sz w:val="28"/>
          <w:szCs w:val="28"/>
        </w:rPr>
      </w:pPr>
      <w:r w:rsidRPr="00A23FAC">
        <w:rPr>
          <w:rFonts w:ascii="Times New Roman" w:hAnsi="Times New Roman"/>
          <w:sz w:val="28"/>
          <w:szCs w:val="28"/>
        </w:rPr>
        <w:t>6. Налог на имущество</w:t>
      </w:r>
    </w:p>
    <w:p w:rsidR="00A23FAC" w:rsidRPr="00A23FAC" w:rsidRDefault="00A23FAC" w:rsidP="00A23FAC">
      <w:pPr>
        <w:shd w:val="clear" w:color="auto" w:fill="FFFFFF"/>
        <w:spacing w:after="0" w:line="240" w:lineRule="auto"/>
        <w:jc w:val="both"/>
        <w:rPr>
          <w:rFonts w:ascii="Times New Roman" w:hAnsi="Times New Roman"/>
          <w:sz w:val="28"/>
          <w:szCs w:val="28"/>
        </w:rPr>
      </w:pPr>
      <w:r w:rsidRPr="00A23FAC">
        <w:rPr>
          <w:rFonts w:ascii="Times New Roman" w:hAnsi="Times New Roman"/>
          <w:sz w:val="28"/>
          <w:szCs w:val="28"/>
        </w:rPr>
        <w:t>6.1. Остаточная стоимость имущества, признаваемого объектом налогообложения, за отчетный период определяется на 1-е число соответствующего месяца до момента начисления амортизации по этому объекту в бюджетном учете.</w:t>
      </w:r>
    </w:p>
    <w:p w:rsidR="00A23FAC" w:rsidRPr="00A23FAC" w:rsidRDefault="00A23FAC" w:rsidP="00A23FAC">
      <w:pPr>
        <w:shd w:val="clear" w:color="auto" w:fill="FFFFFF"/>
        <w:spacing w:after="0" w:line="240" w:lineRule="auto"/>
        <w:jc w:val="both"/>
        <w:rPr>
          <w:rFonts w:ascii="Times New Roman" w:hAnsi="Times New Roman"/>
          <w:sz w:val="28"/>
          <w:szCs w:val="28"/>
        </w:rPr>
      </w:pPr>
    </w:p>
    <w:p w:rsidR="00A23FAC" w:rsidRPr="00615CC9" w:rsidRDefault="00A23FAC" w:rsidP="0088650E">
      <w:pPr>
        <w:shd w:val="clear" w:color="auto" w:fill="FFFFFF"/>
        <w:spacing w:after="0" w:line="240" w:lineRule="auto"/>
        <w:jc w:val="both"/>
        <w:rPr>
          <w:rFonts w:ascii="Times New Roman" w:hAnsi="Times New Roman"/>
          <w:sz w:val="28"/>
          <w:szCs w:val="28"/>
        </w:rPr>
      </w:pPr>
    </w:p>
    <w:p w:rsidR="00E47B8C" w:rsidRPr="00615CC9" w:rsidRDefault="00E47B8C" w:rsidP="0088650E">
      <w:pPr>
        <w:pStyle w:val="11"/>
        <w:spacing w:line="240" w:lineRule="auto"/>
        <w:jc w:val="center"/>
        <w:rPr>
          <w:rFonts w:ascii="Times New Roman" w:hAnsi="Times New Roman"/>
          <w:color w:val="auto"/>
        </w:rPr>
      </w:pPr>
    </w:p>
    <w:sectPr w:rsidR="00E47B8C" w:rsidRPr="00615CC9" w:rsidSect="00314F61">
      <w:footerReference w:type="default" r:id="rId78"/>
      <w:footerReference w:type="first" r:id="rId79"/>
      <w:pgSz w:w="11906" w:h="16838"/>
      <w:pgMar w:top="1134" w:right="850" w:bottom="1134" w:left="1701" w:header="708" w:footer="708"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47A55" w:rsidRDefault="00147A55" w:rsidP="00580C96">
      <w:pPr>
        <w:spacing w:after="0" w:line="240" w:lineRule="auto"/>
      </w:pPr>
      <w:r>
        <w:separator/>
      </w:r>
    </w:p>
  </w:endnote>
  <w:endnote w:type="continuationSeparator" w:id="0">
    <w:p w:rsidR="00147A55" w:rsidRDefault="00147A55" w:rsidP="00580C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87" w:rightFromText="187" w:vertAnchor="text" w:tblpY="1"/>
      <w:tblW w:w="5000" w:type="pct"/>
      <w:tblLook w:val="04A0" w:firstRow="1" w:lastRow="0" w:firstColumn="1" w:lastColumn="0" w:noHBand="0" w:noVBand="1"/>
    </w:tblPr>
    <w:tblGrid>
      <w:gridCol w:w="4079"/>
      <w:gridCol w:w="1413"/>
      <w:gridCol w:w="4079"/>
    </w:tblGrid>
    <w:tr w:rsidR="00A23FAC">
      <w:trPr>
        <w:trHeight w:val="151"/>
      </w:trPr>
      <w:tc>
        <w:tcPr>
          <w:tcW w:w="2250" w:type="pct"/>
          <w:tcBorders>
            <w:bottom w:val="single" w:sz="4" w:space="0" w:color="4F81BD"/>
          </w:tcBorders>
        </w:tcPr>
        <w:p w:rsidR="00A23FAC" w:rsidRDefault="00A23FAC" w:rsidP="00234956">
          <w:pPr>
            <w:pStyle w:val="aff"/>
            <w:jc w:val="center"/>
            <w:rPr>
              <w:rFonts w:ascii="Cambria" w:hAnsi="Cambria"/>
              <w:b/>
              <w:bCs/>
            </w:rPr>
          </w:pPr>
        </w:p>
      </w:tc>
      <w:tc>
        <w:tcPr>
          <w:tcW w:w="500" w:type="pct"/>
          <w:vMerge w:val="restart"/>
          <w:noWrap/>
          <w:vAlign w:val="center"/>
        </w:tcPr>
        <w:p w:rsidR="00A23FAC" w:rsidRDefault="00A23FAC" w:rsidP="00234956">
          <w:pPr>
            <w:pStyle w:val="aff3"/>
            <w:jc w:val="center"/>
            <w:rPr>
              <w:rFonts w:ascii="Cambria" w:hAnsi="Cambria"/>
            </w:rPr>
          </w:pPr>
          <w:r>
            <w:rPr>
              <w:rFonts w:ascii="Cambria" w:hAnsi="Cambria"/>
              <w:b/>
            </w:rPr>
            <w:t xml:space="preserve">Страница </w:t>
          </w:r>
          <w:r>
            <w:fldChar w:fldCharType="begin"/>
          </w:r>
          <w:r>
            <w:instrText xml:space="preserve"> PAGE  \* MERGEFORMAT </w:instrText>
          </w:r>
          <w:r>
            <w:fldChar w:fldCharType="separate"/>
          </w:r>
          <w:r w:rsidR="00DE6349" w:rsidRPr="00DE6349">
            <w:rPr>
              <w:rFonts w:ascii="Cambria" w:hAnsi="Cambria"/>
              <w:b/>
              <w:noProof/>
            </w:rPr>
            <w:t>1</w:t>
          </w:r>
          <w:r>
            <w:rPr>
              <w:rFonts w:ascii="Cambria" w:hAnsi="Cambria"/>
              <w:b/>
              <w:noProof/>
            </w:rPr>
            <w:fldChar w:fldCharType="end"/>
          </w:r>
        </w:p>
      </w:tc>
      <w:tc>
        <w:tcPr>
          <w:tcW w:w="2250" w:type="pct"/>
          <w:tcBorders>
            <w:bottom w:val="single" w:sz="4" w:space="0" w:color="4F81BD"/>
          </w:tcBorders>
        </w:tcPr>
        <w:p w:rsidR="00A23FAC" w:rsidRDefault="00A23FAC">
          <w:pPr>
            <w:pStyle w:val="aff"/>
            <w:rPr>
              <w:rFonts w:ascii="Cambria" w:hAnsi="Cambria"/>
              <w:b/>
              <w:bCs/>
            </w:rPr>
          </w:pPr>
        </w:p>
      </w:tc>
    </w:tr>
    <w:tr w:rsidR="00A23FAC">
      <w:trPr>
        <w:trHeight w:val="150"/>
      </w:trPr>
      <w:tc>
        <w:tcPr>
          <w:tcW w:w="2250" w:type="pct"/>
          <w:tcBorders>
            <w:top w:val="single" w:sz="4" w:space="0" w:color="4F81BD"/>
          </w:tcBorders>
        </w:tcPr>
        <w:p w:rsidR="00A23FAC" w:rsidRDefault="00A23FAC">
          <w:pPr>
            <w:pStyle w:val="aff"/>
            <w:rPr>
              <w:rFonts w:ascii="Cambria" w:hAnsi="Cambria"/>
              <w:b/>
              <w:bCs/>
            </w:rPr>
          </w:pPr>
        </w:p>
      </w:tc>
      <w:tc>
        <w:tcPr>
          <w:tcW w:w="500" w:type="pct"/>
          <w:vMerge/>
        </w:tcPr>
        <w:p w:rsidR="00A23FAC" w:rsidRDefault="00A23FAC">
          <w:pPr>
            <w:pStyle w:val="aff"/>
            <w:jc w:val="center"/>
            <w:rPr>
              <w:rFonts w:ascii="Cambria" w:hAnsi="Cambria"/>
              <w:b/>
              <w:bCs/>
            </w:rPr>
          </w:pPr>
        </w:p>
      </w:tc>
      <w:tc>
        <w:tcPr>
          <w:tcW w:w="2250" w:type="pct"/>
          <w:tcBorders>
            <w:top w:val="single" w:sz="4" w:space="0" w:color="4F81BD"/>
          </w:tcBorders>
        </w:tcPr>
        <w:p w:rsidR="00A23FAC" w:rsidRDefault="00A23FAC">
          <w:pPr>
            <w:pStyle w:val="aff"/>
            <w:rPr>
              <w:rFonts w:ascii="Cambria" w:hAnsi="Cambria"/>
              <w:b/>
              <w:bCs/>
            </w:rPr>
          </w:pPr>
        </w:p>
      </w:tc>
    </w:tr>
  </w:tbl>
  <w:p w:rsidR="00A23FAC" w:rsidRDefault="00A23FAC">
    <w:pPr>
      <w:pStyle w:val="aff1"/>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3FAC" w:rsidRDefault="00DE6349">
    <w:pPr>
      <w:pStyle w:val="aff1"/>
    </w:pPr>
    <w:r>
      <w:rPr>
        <w:rFonts w:ascii="Times New Roman" w:hAnsi="Times New Roman"/>
        <w:i/>
        <w:iCs/>
        <w:noProof/>
        <w:color w:val="8C8C8C"/>
        <w:sz w:val="24"/>
        <w:szCs w:val="24"/>
      </w:rPr>
      <w:pict>
        <v:group id="Group 1" o:spid="_x0000_s2049" style="position:absolute;margin-left:0;margin-top:0;width:580.05pt;height:27.35pt;z-index:251657728;mso-position-horizontal:center;mso-position-horizontal-relative:page;mso-position-vertical:top;mso-position-vertical-relative:line" coordorigin="321,14850" coordsize="11601,54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">
          <v:rect id="Rectangle 2" o:spid="_x0000_s2052" style="position:absolute;left:374;top:14903;width:9346;height:43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" fillcolor="#943634" stroked="f" strokecolor="#943634">
            <v:textbox style="mso-next-textbox:#Rectangle 2">
              <w:txbxContent>
                <w:p w:rsidR="00A23FAC" w:rsidRPr="00B606C5" w:rsidRDefault="00A23FAC">
                  <w:pPr>
                    <w:pStyle w:val="aff1"/>
                    <w:jc w:val="right"/>
                    <w:rPr>
                      <w:color w:val="FFFFFF"/>
                      <w:spacing w:val="60"/>
                    </w:rPr>
                  </w:pPr>
                  <w:r w:rsidRPr="00B606C5">
                    <w:rPr>
                      <w:color w:val="FFFFFF"/>
                      <w:spacing w:val="60"/>
                    </w:rPr>
                    <w:t>[Введите адрес организации]</w:t>
                  </w:r>
                </w:p>
                <w:p w:rsidR="00A23FAC" w:rsidRPr="00B606C5" w:rsidRDefault="00A23FAC">
                  <w:pPr>
                    <w:pStyle w:val="aff"/>
                    <w:rPr>
                      <w:color w:val="FFFFFF"/>
                    </w:rPr>
                  </w:pPr>
                </w:p>
              </w:txbxContent>
            </v:textbox>
          </v:rect>
          <v:rect id="Rectangle 3" o:spid="_x0000_s2051" style="position:absolute;left:9763;top:14903;width:2102;height:43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am7ZcIA&#10;AADaAAAADwAAAGRycy9kb3ducmV2LnhtbESPT2vCQBTE74LfYXmCN93YFJHUNQSxEKiX+qfnR/Y1&#10;Cc2+jdk1Sb+9Wyh4HGbmN8w2HU0jeupcbVnBahmBIC6srrlUcDm/LzYgnEfW2FgmBb/kIN1NJ1tM&#10;tB34k/qTL0WAsEtQQeV9m0jpiooMuqVtiYP3bTuDPsiulLrDIcBNI1+iaC0N1hwWKmxpX1Hxc7ob&#10;BYdrP36U3sQZDV+v+kh4zu1NqflszN5AeBr9M/zfzrWCGP6uhBsgdw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FqbtlwgAAANoAAAAPAAAAAAAAAAAAAAAAAJgCAABkcnMvZG93&#10;bnJldi54bWxQSwUGAAAAAAQABAD1AAAAhwMAAAAA&#10;" fillcolor="#943634" stroked="f">
            <v:textbox style="mso-next-textbox:#Rectangle 3">
              <w:txbxContent>
                <w:p w:rsidR="00A23FAC" w:rsidRPr="00B606C5" w:rsidRDefault="00A23FAC">
                  <w:pPr>
                    <w:pStyle w:val="aff1"/>
                    <w:rPr>
                      <w:color w:val="FFFFFF"/>
                    </w:rPr>
                  </w:pPr>
                  <w:r w:rsidRPr="00B606C5">
                    <w:rPr>
                      <w:color w:val="FFFFFF"/>
                    </w:rPr>
                    <w:t xml:space="preserve">Страница </w:t>
                  </w:r>
                  <w:r>
                    <w:fldChar w:fldCharType="begin"/>
                  </w:r>
                  <w:r>
                    <w:instrText xml:space="preserve"> PAGE   \* MERGEFORMAT </w:instrText>
                  </w:r>
                  <w:r>
                    <w:fldChar w:fldCharType="separate"/>
                  </w:r>
                  <w:r w:rsidRPr="00B606C5">
                    <w:rPr>
                      <w:noProof/>
                      <w:color w:val="FFFFFF"/>
                    </w:rPr>
                    <w:t>1</w:t>
                  </w:r>
                  <w:r>
                    <w:rPr>
                      <w:noProof/>
                      <w:color w:val="FFFFFF"/>
                    </w:rPr>
                    <w:fldChar w:fldCharType="end"/>
                  </w:r>
                </w:p>
              </w:txbxContent>
            </v:textbox>
          </v:rect>
          <v:rect id="Rectangle 4" o:spid="_x0000_s2050" style="position:absolute;left:321;top:14850;width:11601;height:54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ilj18MA&#10;AADaAAAADwAAAGRycy9kb3ducmV2LnhtbESPQWvCQBSE7wX/w/IEb3VTqaWkbiSKgiehWtDeHtnX&#10;3ZDs25DdmvTfd4VCj8PMfMOs1qNrxY36UHtW8DTPQBBXXtdsFHyc94+vIEJE1th6JgU/FGBdTB5W&#10;mGs/8DvdTtGIBOGQowIbY5dLGSpLDsPcd8TJ+/K9w5hkb6TucUhw18pFlr1IhzWnBYsdbS1Vzenb&#10;Kdh1n8dyaYIsL9FeG78Z9vZolJpNx/INRKQx/of/2get4BnuV9INkMU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ilj18MAAADaAAAADwAAAAAAAAAAAAAAAACYAgAAZHJzL2Rv&#10;d25yZXYueG1sUEsFBgAAAAAEAAQA9QAAAIgDAAAAAA==&#10;" filled="f"/>
          <w10:wrap type="topAndBottom" anchorx="page"/>
        </v:group>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47A55" w:rsidRDefault="00147A55" w:rsidP="00580C96">
      <w:pPr>
        <w:spacing w:after="0" w:line="240" w:lineRule="auto"/>
      </w:pPr>
      <w:r>
        <w:separator/>
      </w:r>
    </w:p>
  </w:footnote>
  <w:footnote w:type="continuationSeparator" w:id="0">
    <w:p w:rsidR="00147A55" w:rsidRDefault="00147A55" w:rsidP="00580C9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44164D92"/>
    <w:lvl w:ilvl="0">
      <w:start w:val="1"/>
      <w:numFmt w:val="none"/>
      <w:suff w:val="nothing"/>
      <w:lvlText w:val=""/>
      <w:lvlJc w:val="left"/>
      <w:pPr>
        <w:tabs>
          <w:tab w:val="num" w:pos="1848"/>
        </w:tabs>
        <w:ind w:left="1848" w:hanging="432"/>
      </w:pPr>
    </w:lvl>
    <w:lvl w:ilvl="1">
      <w:start w:val="1"/>
      <w:numFmt w:val="none"/>
      <w:suff w:val="nothing"/>
      <w:lvlText w:val=""/>
      <w:lvlJc w:val="left"/>
      <w:pPr>
        <w:tabs>
          <w:tab w:val="num" w:pos="1992"/>
        </w:tabs>
        <w:ind w:left="1992" w:hanging="576"/>
      </w:pPr>
    </w:lvl>
    <w:lvl w:ilvl="2">
      <w:start w:val="1"/>
      <w:numFmt w:val="none"/>
      <w:suff w:val="nothing"/>
      <w:lvlText w:val=""/>
      <w:lvlJc w:val="left"/>
      <w:pPr>
        <w:tabs>
          <w:tab w:val="num" w:pos="2136"/>
        </w:tabs>
        <w:ind w:left="2136" w:hanging="720"/>
      </w:pPr>
    </w:lvl>
    <w:lvl w:ilvl="3">
      <w:start w:val="1"/>
      <w:numFmt w:val="none"/>
      <w:suff w:val="nothing"/>
      <w:lvlText w:val=""/>
      <w:lvlJc w:val="left"/>
      <w:pPr>
        <w:tabs>
          <w:tab w:val="num" w:pos="2280"/>
        </w:tabs>
        <w:ind w:left="2280" w:hanging="864"/>
      </w:pPr>
    </w:lvl>
    <w:lvl w:ilvl="4">
      <w:start w:val="1"/>
      <w:numFmt w:val="none"/>
      <w:suff w:val="nothing"/>
      <w:lvlText w:val=""/>
      <w:lvlJc w:val="left"/>
      <w:pPr>
        <w:tabs>
          <w:tab w:val="num" w:pos="2424"/>
        </w:tabs>
        <w:ind w:left="2424" w:hanging="1008"/>
      </w:pPr>
    </w:lvl>
    <w:lvl w:ilvl="5">
      <w:start w:val="1"/>
      <w:numFmt w:val="none"/>
      <w:suff w:val="nothing"/>
      <w:lvlText w:val=""/>
      <w:lvlJc w:val="left"/>
      <w:pPr>
        <w:tabs>
          <w:tab w:val="num" w:pos="2568"/>
        </w:tabs>
        <w:ind w:left="2568" w:hanging="1152"/>
      </w:pPr>
    </w:lvl>
    <w:lvl w:ilvl="6">
      <w:start w:val="1"/>
      <w:numFmt w:val="none"/>
      <w:suff w:val="nothing"/>
      <w:lvlText w:val=""/>
      <w:lvlJc w:val="left"/>
      <w:pPr>
        <w:tabs>
          <w:tab w:val="num" w:pos="2712"/>
        </w:tabs>
        <w:ind w:left="2712" w:hanging="1296"/>
      </w:pPr>
    </w:lvl>
    <w:lvl w:ilvl="7">
      <w:start w:val="1"/>
      <w:numFmt w:val="none"/>
      <w:suff w:val="nothing"/>
      <w:lvlText w:val=""/>
      <w:lvlJc w:val="left"/>
      <w:pPr>
        <w:tabs>
          <w:tab w:val="num" w:pos="2856"/>
        </w:tabs>
        <w:ind w:left="2856" w:hanging="1440"/>
      </w:pPr>
    </w:lvl>
    <w:lvl w:ilvl="8">
      <w:start w:val="1"/>
      <w:numFmt w:val="none"/>
      <w:suff w:val="nothing"/>
      <w:lvlText w:val=""/>
      <w:lvlJc w:val="left"/>
      <w:pPr>
        <w:tabs>
          <w:tab w:val="num" w:pos="3000"/>
        </w:tabs>
        <w:ind w:left="3000" w:hanging="1584"/>
      </w:pPr>
    </w:lvl>
  </w:abstractNum>
  <w:abstractNum w:abstractNumId="1">
    <w:nsid w:val="00000013"/>
    <w:multiLevelType w:val="hybridMultilevel"/>
    <w:tmpl w:val="E50C9C42"/>
    <w:lvl w:ilvl="0" w:tplc="A104A1F8">
      <w:start w:val="1"/>
      <w:numFmt w:val="upperRoman"/>
      <w:pStyle w:val="1"/>
      <w:lvlText w:val="%1."/>
      <w:lvlJc w:val="right"/>
      <w:pPr>
        <w:ind w:left="720" w:hanging="360"/>
      </w:pPr>
    </w:lvl>
    <w:lvl w:ilvl="1" w:tplc="D14AAA24">
      <w:start w:val="1"/>
      <w:numFmt w:val="decimal"/>
      <w:pStyle w:val="10"/>
      <w:lvlText w:val="%2."/>
      <w:lvlJc w:val="left"/>
      <w:pPr>
        <w:ind w:left="2912" w:hanging="360"/>
      </w:pPr>
      <w:rPr>
        <w:rFonts w:hint="default"/>
      </w:r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nsid w:val="0000001A"/>
    <w:multiLevelType w:val="hybridMultilevel"/>
    <w:tmpl w:val="F62E08FA"/>
    <w:lvl w:ilvl="0" w:tplc="04190001">
      <w:start w:val="1"/>
      <w:numFmt w:val="bullet"/>
      <w:lvlText w:val=""/>
      <w:lvlJc w:val="left"/>
      <w:pPr>
        <w:ind w:left="1146" w:hanging="360"/>
      </w:pPr>
      <w:rPr>
        <w:rFonts w:ascii="Symbol" w:hAnsi="Symbol" w:hint="default"/>
      </w:rPr>
    </w:lvl>
    <w:lvl w:ilvl="1" w:tplc="04190003">
      <w:start w:val="1"/>
      <w:numFmt w:val="bullet"/>
      <w:lvlText w:val="o"/>
      <w:lvlJc w:val="left"/>
      <w:pPr>
        <w:ind w:left="1866" w:hanging="360"/>
      </w:pPr>
      <w:rPr>
        <w:rFonts w:ascii="Courier New" w:hAnsi="Courier New" w:cs="Courier New" w:hint="default"/>
      </w:rPr>
    </w:lvl>
    <w:lvl w:ilvl="2" w:tplc="04190005">
      <w:start w:val="1"/>
      <w:numFmt w:val="bullet"/>
      <w:lvlText w:val=""/>
      <w:lvlJc w:val="left"/>
      <w:pPr>
        <w:ind w:left="2586" w:hanging="360"/>
      </w:pPr>
      <w:rPr>
        <w:rFonts w:ascii="Wingdings" w:hAnsi="Wingdings" w:hint="default"/>
      </w:rPr>
    </w:lvl>
    <w:lvl w:ilvl="3" w:tplc="0419000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start w:val="1"/>
      <w:numFmt w:val="bullet"/>
      <w:lvlText w:val=""/>
      <w:lvlJc w:val="left"/>
      <w:pPr>
        <w:ind w:left="4746" w:hanging="360"/>
      </w:pPr>
      <w:rPr>
        <w:rFonts w:ascii="Wingdings" w:hAnsi="Wingdings" w:hint="default"/>
      </w:rPr>
    </w:lvl>
    <w:lvl w:ilvl="6" w:tplc="04190001">
      <w:start w:val="1"/>
      <w:numFmt w:val="bullet"/>
      <w:lvlText w:val=""/>
      <w:lvlJc w:val="left"/>
      <w:pPr>
        <w:ind w:left="5466" w:hanging="360"/>
      </w:pPr>
      <w:rPr>
        <w:rFonts w:ascii="Symbol" w:hAnsi="Symbol" w:hint="default"/>
      </w:rPr>
    </w:lvl>
    <w:lvl w:ilvl="7" w:tplc="04190003">
      <w:start w:val="1"/>
      <w:numFmt w:val="bullet"/>
      <w:lvlText w:val="o"/>
      <w:lvlJc w:val="left"/>
      <w:pPr>
        <w:ind w:left="6186" w:hanging="360"/>
      </w:pPr>
      <w:rPr>
        <w:rFonts w:ascii="Courier New" w:hAnsi="Courier New" w:cs="Courier New" w:hint="default"/>
      </w:rPr>
    </w:lvl>
    <w:lvl w:ilvl="8" w:tplc="04190005">
      <w:start w:val="1"/>
      <w:numFmt w:val="bullet"/>
      <w:lvlText w:val=""/>
      <w:lvlJc w:val="left"/>
      <w:pPr>
        <w:ind w:left="6906" w:hanging="360"/>
      </w:pPr>
      <w:rPr>
        <w:rFonts w:ascii="Wingdings" w:hAnsi="Wingdings" w:hint="default"/>
      </w:rPr>
    </w:lvl>
  </w:abstractNum>
  <w:abstractNum w:abstractNumId="3">
    <w:nsid w:val="03312508"/>
    <w:multiLevelType w:val="multilevel"/>
    <w:tmpl w:val="149C183A"/>
    <w:lvl w:ilvl="0">
      <w:start w:val="2"/>
      <w:numFmt w:val="decimal"/>
      <w:lvlText w:val="%1."/>
      <w:lvlJc w:val="left"/>
      <w:pPr>
        <w:ind w:left="600" w:hanging="600"/>
      </w:pPr>
      <w:rPr>
        <w:rFonts w:hint="default"/>
      </w:rPr>
    </w:lvl>
    <w:lvl w:ilvl="1">
      <w:start w:val="16"/>
      <w:numFmt w:val="decimal"/>
      <w:lvlText w:val="%1.%2."/>
      <w:lvlJc w:val="left"/>
      <w:pPr>
        <w:ind w:left="2220" w:hanging="720"/>
      </w:pPr>
      <w:rPr>
        <w:rFonts w:hint="default"/>
      </w:rPr>
    </w:lvl>
    <w:lvl w:ilvl="2">
      <w:start w:val="1"/>
      <w:numFmt w:val="decimal"/>
      <w:lvlText w:val="%1.%2.%3."/>
      <w:lvlJc w:val="left"/>
      <w:pPr>
        <w:ind w:left="3720" w:hanging="720"/>
      </w:pPr>
      <w:rPr>
        <w:rFonts w:hint="default"/>
      </w:rPr>
    </w:lvl>
    <w:lvl w:ilvl="3">
      <w:start w:val="1"/>
      <w:numFmt w:val="decimal"/>
      <w:lvlText w:val="%1.%2.%3.%4."/>
      <w:lvlJc w:val="left"/>
      <w:pPr>
        <w:ind w:left="5580" w:hanging="1080"/>
      </w:pPr>
      <w:rPr>
        <w:rFonts w:hint="default"/>
      </w:rPr>
    </w:lvl>
    <w:lvl w:ilvl="4">
      <w:start w:val="1"/>
      <w:numFmt w:val="decimal"/>
      <w:lvlText w:val="%1.%2.%3.%4.%5."/>
      <w:lvlJc w:val="left"/>
      <w:pPr>
        <w:ind w:left="7080" w:hanging="1080"/>
      </w:pPr>
      <w:rPr>
        <w:rFonts w:hint="default"/>
      </w:rPr>
    </w:lvl>
    <w:lvl w:ilvl="5">
      <w:start w:val="1"/>
      <w:numFmt w:val="decimal"/>
      <w:lvlText w:val="%1.%2.%3.%4.%5.%6."/>
      <w:lvlJc w:val="left"/>
      <w:pPr>
        <w:ind w:left="8940" w:hanging="1440"/>
      </w:pPr>
      <w:rPr>
        <w:rFonts w:hint="default"/>
      </w:rPr>
    </w:lvl>
    <w:lvl w:ilvl="6">
      <w:start w:val="1"/>
      <w:numFmt w:val="decimal"/>
      <w:lvlText w:val="%1.%2.%3.%4.%5.%6.%7."/>
      <w:lvlJc w:val="left"/>
      <w:pPr>
        <w:ind w:left="10800" w:hanging="1800"/>
      </w:pPr>
      <w:rPr>
        <w:rFonts w:hint="default"/>
      </w:rPr>
    </w:lvl>
    <w:lvl w:ilvl="7">
      <w:start w:val="1"/>
      <w:numFmt w:val="decimal"/>
      <w:lvlText w:val="%1.%2.%3.%4.%5.%6.%7.%8."/>
      <w:lvlJc w:val="left"/>
      <w:pPr>
        <w:ind w:left="12300" w:hanging="1800"/>
      </w:pPr>
      <w:rPr>
        <w:rFonts w:hint="default"/>
      </w:rPr>
    </w:lvl>
    <w:lvl w:ilvl="8">
      <w:start w:val="1"/>
      <w:numFmt w:val="decimal"/>
      <w:lvlText w:val="%1.%2.%3.%4.%5.%6.%7.%8.%9."/>
      <w:lvlJc w:val="left"/>
      <w:pPr>
        <w:ind w:left="14160" w:hanging="2160"/>
      </w:pPr>
      <w:rPr>
        <w:rFonts w:hint="default"/>
      </w:rPr>
    </w:lvl>
  </w:abstractNum>
  <w:abstractNum w:abstractNumId="4">
    <w:nsid w:val="08E024C4"/>
    <w:multiLevelType w:val="multilevel"/>
    <w:tmpl w:val="52AE34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0BF42F57"/>
    <w:multiLevelType w:val="multilevel"/>
    <w:tmpl w:val="9F9800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B1D4F7C"/>
    <w:multiLevelType w:val="hybridMultilevel"/>
    <w:tmpl w:val="D8A2440A"/>
    <w:lvl w:ilvl="0" w:tplc="41E6880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nsid w:val="1D8B1207"/>
    <w:multiLevelType w:val="multilevel"/>
    <w:tmpl w:val="B03EC402"/>
    <w:lvl w:ilvl="0">
      <w:start w:val="1"/>
      <w:numFmt w:val="decimal"/>
      <w:lvlText w:val="%1."/>
      <w:lvlJc w:val="left"/>
      <w:pPr>
        <w:ind w:left="435" w:hanging="435"/>
      </w:pPr>
      <w:rPr>
        <w:rFonts w:hint="default"/>
      </w:rPr>
    </w:lvl>
    <w:lvl w:ilvl="1">
      <w:start w:val="5"/>
      <w:numFmt w:val="decimal"/>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6048" w:hanging="180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8">
    <w:nsid w:val="1E637681"/>
    <w:multiLevelType w:val="multilevel"/>
    <w:tmpl w:val="BA1E9772"/>
    <w:lvl w:ilvl="0">
      <w:start w:val="1"/>
      <w:numFmt w:val="decimal"/>
      <w:lvlText w:val="%1."/>
      <w:lvlJc w:val="left"/>
      <w:pPr>
        <w:ind w:left="1068" w:hanging="360"/>
      </w:pPr>
      <w:rPr>
        <w:rFonts w:hint="default"/>
      </w:rPr>
    </w:lvl>
    <w:lvl w:ilvl="1">
      <w:start w:val="4"/>
      <w:numFmt w:val="decimal"/>
      <w:isLgl/>
      <w:lvlText w:val="%1.%2."/>
      <w:lvlJc w:val="left"/>
      <w:pPr>
        <w:ind w:left="1428" w:hanging="72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9">
    <w:nsid w:val="1EE033AE"/>
    <w:multiLevelType w:val="hybridMultilevel"/>
    <w:tmpl w:val="EC70338C"/>
    <w:lvl w:ilvl="0" w:tplc="97A0777A">
      <w:start w:val="1"/>
      <w:numFmt w:val="decimal"/>
      <w:lvlText w:val="%1."/>
      <w:lvlJc w:val="left"/>
      <w:pPr>
        <w:ind w:left="405" w:hanging="360"/>
      </w:pPr>
      <w:rPr>
        <w:rFonts w:hint="default"/>
      </w:rPr>
    </w:lvl>
    <w:lvl w:ilvl="1" w:tplc="04190019" w:tentative="1">
      <w:start w:val="1"/>
      <w:numFmt w:val="lowerLetter"/>
      <w:lvlText w:val="%2."/>
      <w:lvlJc w:val="left"/>
      <w:pPr>
        <w:ind w:left="1125" w:hanging="360"/>
      </w:pPr>
    </w:lvl>
    <w:lvl w:ilvl="2" w:tplc="0419001B" w:tentative="1">
      <w:start w:val="1"/>
      <w:numFmt w:val="lowerRoman"/>
      <w:lvlText w:val="%3."/>
      <w:lvlJc w:val="right"/>
      <w:pPr>
        <w:ind w:left="1845" w:hanging="180"/>
      </w:pPr>
    </w:lvl>
    <w:lvl w:ilvl="3" w:tplc="0419000F" w:tentative="1">
      <w:start w:val="1"/>
      <w:numFmt w:val="decimal"/>
      <w:lvlText w:val="%4."/>
      <w:lvlJc w:val="left"/>
      <w:pPr>
        <w:ind w:left="2565" w:hanging="360"/>
      </w:pPr>
    </w:lvl>
    <w:lvl w:ilvl="4" w:tplc="04190019" w:tentative="1">
      <w:start w:val="1"/>
      <w:numFmt w:val="lowerLetter"/>
      <w:lvlText w:val="%5."/>
      <w:lvlJc w:val="left"/>
      <w:pPr>
        <w:ind w:left="3285" w:hanging="360"/>
      </w:pPr>
    </w:lvl>
    <w:lvl w:ilvl="5" w:tplc="0419001B" w:tentative="1">
      <w:start w:val="1"/>
      <w:numFmt w:val="lowerRoman"/>
      <w:lvlText w:val="%6."/>
      <w:lvlJc w:val="right"/>
      <w:pPr>
        <w:ind w:left="4005" w:hanging="180"/>
      </w:pPr>
    </w:lvl>
    <w:lvl w:ilvl="6" w:tplc="0419000F" w:tentative="1">
      <w:start w:val="1"/>
      <w:numFmt w:val="decimal"/>
      <w:lvlText w:val="%7."/>
      <w:lvlJc w:val="left"/>
      <w:pPr>
        <w:ind w:left="4725" w:hanging="360"/>
      </w:pPr>
    </w:lvl>
    <w:lvl w:ilvl="7" w:tplc="04190019" w:tentative="1">
      <w:start w:val="1"/>
      <w:numFmt w:val="lowerLetter"/>
      <w:lvlText w:val="%8."/>
      <w:lvlJc w:val="left"/>
      <w:pPr>
        <w:ind w:left="5445" w:hanging="360"/>
      </w:pPr>
    </w:lvl>
    <w:lvl w:ilvl="8" w:tplc="0419001B" w:tentative="1">
      <w:start w:val="1"/>
      <w:numFmt w:val="lowerRoman"/>
      <w:lvlText w:val="%9."/>
      <w:lvlJc w:val="right"/>
      <w:pPr>
        <w:ind w:left="6165" w:hanging="180"/>
      </w:pPr>
    </w:lvl>
  </w:abstractNum>
  <w:abstractNum w:abstractNumId="10">
    <w:nsid w:val="22955613"/>
    <w:multiLevelType w:val="multilevel"/>
    <w:tmpl w:val="D1262CBA"/>
    <w:lvl w:ilvl="0">
      <w:start w:val="2"/>
      <w:numFmt w:val="decimal"/>
      <w:lvlText w:val="%1."/>
      <w:lvlJc w:val="left"/>
      <w:pPr>
        <w:ind w:left="645" w:hanging="645"/>
      </w:pPr>
      <w:rPr>
        <w:rFonts w:hint="default"/>
      </w:rPr>
    </w:lvl>
    <w:lvl w:ilvl="1">
      <w:start w:val="22"/>
      <w:numFmt w:val="decimal"/>
      <w:lvlText w:val="%1.%2."/>
      <w:lvlJc w:val="left"/>
      <w:pPr>
        <w:ind w:left="1500" w:hanging="720"/>
      </w:pPr>
      <w:rPr>
        <w:rFonts w:hint="default"/>
      </w:rPr>
    </w:lvl>
    <w:lvl w:ilvl="2">
      <w:start w:val="1"/>
      <w:numFmt w:val="decimal"/>
      <w:lvlText w:val="%1.%2.%3."/>
      <w:lvlJc w:val="left"/>
      <w:pPr>
        <w:ind w:left="2280" w:hanging="720"/>
      </w:pPr>
      <w:rPr>
        <w:rFonts w:hint="default"/>
      </w:rPr>
    </w:lvl>
    <w:lvl w:ilvl="3">
      <w:start w:val="1"/>
      <w:numFmt w:val="decimal"/>
      <w:lvlText w:val="%1.%2.%3.%4."/>
      <w:lvlJc w:val="left"/>
      <w:pPr>
        <w:ind w:left="3420" w:hanging="1080"/>
      </w:pPr>
      <w:rPr>
        <w:rFonts w:hint="default"/>
      </w:rPr>
    </w:lvl>
    <w:lvl w:ilvl="4">
      <w:start w:val="1"/>
      <w:numFmt w:val="decimal"/>
      <w:lvlText w:val="%1.%2.%3.%4.%5."/>
      <w:lvlJc w:val="left"/>
      <w:pPr>
        <w:ind w:left="4560" w:hanging="1440"/>
      </w:pPr>
      <w:rPr>
        <w:rFonts w:hint="default"/>
      </w:rPr>
    </w:lvl>
    <w:lvl w:ilvl="5">
      <w:start w:val="1"/>
      <w:numFmt w:val="decimal"/>
      <w:lvlText w:val="%1.%2.%3.%4.%5.%6."/>
      <w:lvlJc w:val="left"/>
      <w:pPr>
        <w:ind w:left="5340" w:hanging="1440"/>
      </w:pPr>
      <w:rPr>
        <w:rFonts w:hint="default"/>
      </w:rPr>
    </w:lvl>
    <w:lvl w:ilvl="6">
      <w:start w:val="1"/>
      <w:numFmt w:val="decimal"/>
      <w:lvlText w:val="%1.%2.%3.%4.%5.%6.%7."/>
      <w:lvlJc w:val="left"/>
      <w:pPr>
        <w:ind w:left="6480" w:hanging="1800"/>
      </w:pPr>
      <w:rPr>
        <w:rFonts w:hint="default"/>
      </w:rPr>
    </w:lvl>
    <w:lvl w:ilvl="7">
      <w:start w:val="1"/>
      <w:numFmt w:val="decimal"/>
      <w:lvlText w:val="%1.%2.%3.%4.%5.%6.%7.%8."/>
      <w:lvlJc w:val="left"/>
      <w:pPr>
        <w:ind w:left="7620" w:hanging="2160"/>
      </w:pPr>
      <w:rPr>
        <w:rFonts w:hint="default"/>
      </w:rPr>
    </w:lvl>
    <w:lvl w:ilvl="8">
      <w:start w:val="1"/>
      <w:numFmt w:val="decimal"/>
      <w:lvlText w:val="%1.%2.%3.%4.%5.%6.%7.%8.%9."/>
      <w:lvlJc w:val="left"/>
      <w:pPr>
        <w:ind w:left="8400" w:hanging="2160"/>
      </w:pPr>
      <w:rPr>
        <w:rFonts w:hint="default"/>
      </w:rPr>
    </w:lvl>
  </w:abstractNum>
  <w:abstractNum w:abstractNumId="11">
    <w:nsid w:val="3117721E"/>
    <w:multiLevelType w:val="hybridMultilevel"/>
    <w:tmpl w:val="8B6AFF8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36B90B47"/>
    <w:multiLevelType w:val="multilevel"/>
    <w:tmpl w:val="6DE6698C"/>
    <w:lvl w:ilvl="0">
      <w:start w:val="2"/>
      <w:numFmt w:val="decimal"/>
      <w:lvlText w:val="%1."/>
      <w:lvlJc w:val="left"/>
      <w:pPr>
        <w:ind w:left="825" w:hanging="825"/>
      </w:pPr>
      <w:rPr>
        <w:rFonts w:hint="default"/>
      </w:rPr>
    </w:lvl>
    <w:lvl w:ilvl="1">
      <w:start w:val="17"/>
      <w:numFmt w:val="decimal"/>
      <w:lvlText w:val="%1.%2."/>
      <w:lvlJc w:val="left"/>
      <w:pPr>
        <w:ind w:left="1095" w:hanging="825"/>
      </w:pPr>
      <w:rPr>
        <w:rFonts w:hint="default"/>
      </w:rPr>
    </w:lvl>
    <w:lvl w:ilvl="2">
      <w:start w:val="2"/>
      <w:numFmt w:val="decimal"/>
      <w:lvlText w:val="%1.%2.%3."/>
      <w:lvlJc w:val="left"/>
      <w:pPr>
        <w:ind w:left="1365" w:hanging="825"/>
      </w:pPr>
      <w:rPr>
        <w:rFonts w:hint="default"/>
      </w:rPr>
    </w:lvl>
    <w:lvl w:ilvl="3">
      <w:start w:val="1"/>
      <w:numFmt w:val="decimal"/>
      <w:lvlText w:val="%1.%2.%3.%4."/>
      <w:lvlJc w:val="left"/>
      <w:pPr>
        <w:ind w:left="1890" w:hanging="108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790" w:hanging="1440"/>
      </w:pPr>
      <w:rPr>
        <w:rFonts w:hint="default"/>
      </w:rPr>
    </w:lvl>
    <w:lvl w:ilvl="6">
      <w:start w:val="1"/>
      <w:numFmt w:val="decimal"/>
      <w:lvlText w:val="%1.%2.%3.%4.%5.%6.%7."/>
      <w:lvlJc w:val="left"/>
      <w:pPr>
        <w:ind w:left="3420" w:hanging="1800"/>
      </w:pPr>
      <w:rPr>
        <w:rFonts w:hint="default"/>
      </w:rPr>
    </w:lvl>
    <w:lvl w:ilvl="7">
      <w:start w:val="1"/>
      <w:numFmt w:val="decimal"/>
      <w:lvlText w:val="%1.%2.%3.%4.%5.%6.%7.%8."/>
      <w:lvlJc w:val="left"/>
      <w:pPr>
        <w:ind w:left="3690" w:hanging="1800"/>
      </w:pPr>
      <w:rPr>
        <w:rFonts w:hint="default"/>
      </w:rPr>
    </w:lvl>
    <w:lvl w:ilvl="8">
      <w:start w:val="1"/>
      <w:numFmt w:val="decimal"/>
      <w:lvlText w:val="%1.%2.%3.%4.%5.%6.%7.%8.%9."/>
      <w:lvlJc w:val="left"/>
      <w:pPr>
        <w:ind w:left="4320" w:hanging="2160"/>
      </w:pPr>
      <w:rPr>
        <w:rFonts w:hint="default"/>
      </w:rPr>
    </w:lvl>
  </w:abstractNum>
  <w:abstractNum w:abstractNumId="13">
    <w:nsid w:val="38EF73F9"/>
    <w:multiLevelType w:val="multilevel"/>
    <w:tmpl w:val="B2D05332"/>
    <w:lvl w:ilvl="0">
      <w:start w:val="2"/>
      <w:numFmt w:val="decimal"/>
      <w:lvlText w:val="%1."/>
      <w:lvlJc w:val="left"/>
      <w:pPr>
        <w:ind w:left="810" w:hanging="810"/>
      </w:pPr>
      <w:rPr>
        <w:rFonts w:hint="default"/>
      </w:rPr>
    </w:lvl>
    <w:lvl w:ilvl="1">
      <w:start w:val="3"/>
      <w:numFmt w:val="decimal"/>
      <w:lvlText w:val="%1.%2."/>
      <w:lvlJc w:val="left"/>
      <w:pPr>
        <w:ind w:left="1080" w:hanging="810"/>
      </w:pPr>
      <w:rPr>
        <w:rFonts w:hint="default"/>
      </w:rPr>
    </w:lvl>
    <w:lvl w:ilvl="2">
      <w:start w:val="18"/>
      <w:numFmt w:val="decimal"/>
      <w:lvlText w:val="%1.%2.%3."/>
      <w:lvlJc w:val="left"/>
      <w:pPr>
        <w:ind w:left="1350" w:hanging="810"/>
      </w:pPr>
      <w:rPr>
        <w:rFonts w:hint="default"/>
      </w:rPr>
    </w:lvl>
    <w:lvl w:ilvl="3">
      <w:start w:val="1"/>
      <w:numFmt w:val="decimal"/>
      <w:lvlText w:val="%1.%2.%3.%4."/>
      <w:lvlJc w:val="left"/>
      <w:pPr>
        <w:ind w:left="1890" w:hanging="108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790" w:hanging="1440"/>
      </w:pPr>
      <w:rPr>
        <w:rFonts w:hint="default"/>
      </w:rPr>
    </w:lvl>
    <w:lvl w:ilvl="6">
      <w:start w:val="1"/>
      <w:numFmt w:val="decimal"/>
      <w:lvlText w:val="%1.%2.%3.%4.%5.%6.%7."/>
      <w:lvlJc w:val="left"/>
      <w:pPr>
        <w:ind w:left="3420" w:hanging="1800"/>
      </w:pPr>
      <w:rPr>
        <w:rFonts w:hint="default"/>
      </w:rPr>
    </w:lvl>
    <w:lvl w:ilvl="7">
      <w:start w:val="1"/>
      <w:numFmt w:val="decimal"/>
      <w:lvlText w:val="%1.%2.%3.%4.%5.%6.%7.%8."/>
      <w:lvlJc w:val="left"/>
      <w:pPr>
        <w:ind w:left="3690" w:hanging="1800"/>
      </w:pPr>
      <w:rPr>
        <w:rFonts w:hint="default"/>
      </w:rPr>
    </w:lvl>
    <w:lvl w:ilvl="8">
      <w:start w:val="1"/>
      <w:numFmt w:val="decimal"/>
      <w:lvlText w:val="%1.%2.%3.%4.%5.%6.%7.%8.%9."/>
      <w:lvlJc w:val="left"/>
      <w:pPr>
        <w:ind w:left="4320" w:hanging="2160"/>
      </w:pPr>
      <w:rPr>
        <w:rFonts w:hint="default"/>
      </w:rPr>
    </w:lvl>
  </w:abstractNum>
  <w:abstractNum w:abstractNumId="14">
    <w:nsid w:val="3A9346CC"/>
    <w:multiLevelType w:val="multilevel"/>
    <w:tmpl w:val="A96ACA4C"/>
    <w:lvl w:ilvl="0">
      <w:start w:val="2"/>
      <w:numFmt w:val="decimal"/>
      <w:lvlText w:val="%1."/>
      <w:lvlJc w:val="left"/>
      <w:pPr>
        <w:ind w:left="825" w:hanging="825"/>
      </w:pPr>
      <w:rPr>
        <w:rFonts w:hint="default"/>
      </w:rPr>
    </w:lvl>
    <w:lvl w:ilvl="1">
      <w:start w:val="3"/>
      <w:numFmt w:val="decimal"/>
      <w:lvlText w:val="%1.%2."/>
      <w:lvlJc w:val="left"/>
      <w:pPr>
        <w:ind w:left="1165" w:hanging="825"/>
      </w:pPr>
      <w:rPr>
        <w:rFonts w:hint="default"/>
      </w:rPr>
    </w:lvl>
    <w:lvl w:ilvl="2">
      <w:start w:val="15"/>
      <w:numFmt w:val="decimal"/>
      <w:lvlText w:val="%1.%2.%3."/>
      <w:lvlJc w:val="left"/>
      <w:pPr>
        <w:ind w:left="1505" w:hanging="825"/>
      </w:pPr>
      <w:rPr>
        <w:rFonts w:hint="default"/>
      </w:rPr>
    </w:lvl>
    <w:lvl w:ilvl="3">
      <w:start w:val="1"/>
      <w:numFmt w:val="decimal"/>
      <w:lvlText w:val="%1.%2.%3.%4."/>
      <w:lvlJc w:val="left"/>
      <w:pPr>
        <w:ind w:left="2100" w:hanging="1080"/>
      </w:pPr>
      <w:rPr>
        <w:rFonts w:hint="default"/>
      </w:rPr>
    </w:lvl>
    <w:lvl w:ilvl="4">
      <w:start w:val="1"/>
      <w:numFmt w:val="decimal"/>
      <w:lvlText w:val="%1.%2.%3.%4.%5."/>
      <w:lvlJc w:val="left"/>
      <w:pPr>
        <w:ind w:left="2440" w:hanging="1080"/>
      </w:pPr>
      <w:rPr>
        <w:rFonts w:hint="default"/>
      </w:rPr>
    </w:lvl>
    <w:lvl w:ilvl="5">
      <w:start w:val="1"/>
      <w:numFmt w:val="decimal"/>
      <w:lvlText w:val="%1.%2.%3.%4.%5.%6."/>
      <w:lvlJc w:val="left"/>
      <w:pPr>
        <w:ind w:left="3140" w:hanging="1440"/>
      </w:pPr>
      <w:rPr>
        <w:rFonts w:hint="default"/>
      </w:rPr>
    </w:lvl>
    <w:lvl w:ilvl="6">
      <w:start w:val="1"/>
      <w:numFmt w:val="decimal"/>
      <w:lvlText w:val="%1.%2.%3.%4.%5.%6.%7."/>
      <w:lvlJc w:val="left"/>
      <w:pPr>
        <w:ind w:left="3840" w:hanging="1800"/>
      </w:pPr>
      <w:rPr>
        <w:rFonts w:hint="default"/>
      </w:rPr>
    </w:lvl>
    <w:lvl w:ilvl="7">
      <w:start w:val="1"/>
      <w:numFmt w:val="decimal"/>
      <w:lvlText w:val="%1.%2.%3.%4.%5.%6.%7.%8."/>
      <w:lvlJc w:val="left"/>
      <w:pPr>
        <w:ind w:left="4180" w:hanging="1800"/>
      </w:pPr>
      <w:rPr>
        <w:rFonts w:hint="default"/>
      </w:rPr>
    </w:lvl>
    <w:lvl w:ilvl="8">
      <w:start w:val="1"/>
      <w:numFmt w:val="decimal"/>
      <w:lvlText w:val="%1.%2.%3.%4.%5.%6.%7.%8.%9."/>
      <w:lvlJc w:val="left"/>
      <w:pPr>
        <w:ind w:left="4880" w:hanging="2160"/>
      </w:pPr>
      <w:rPr>
        <w:rFonts w:hint="default"/>
      </w:rPr>
    </w:lvl>
  </w:abstractNum>
  <w:abstractNum w:abstractNumId="15">
    <w:nsid w:val="3CB35B18"/>
    <w:multiLevelType w:val="hybridMultilevel"/>
    <w:tmpl w:val="2D64B0F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F590106"/>
    <w:multiLevelType w:val="hybridMultilevel"/>
    <w:tmpl w:val="8C0C24E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480A5F52"/>
    <w:multiLevelType w:val="multilevel"/>
    <w:tmpl w:val="1E2CF368"/>
    <w:lvl w:ilvl="0">
      <w:start w:val="2"/>
      <w:numFmt w:val="decimal"/>
      <w:lvlText w:val="%1."/>
      <w:lvlJc w:val="left"/>
      <w:pPr>
        <w:ind w:left="780" w:hanging="780"/>
      </w:pPr>
      <w:rPr>
        <w:rFonts w:hint="default"/>
      </w:rPr>
    </w:lvl>
    <w:lvl w:ilvl="1">
      <w:start w:val="3"/>
      <w:numFmt w:val="decimal"/>
      <w:lvlText w:val="%1.%2."/>
      <w:lvlJc w:val="left"/>
      <w:pPr>
        <w:ind w:left="1120" w:hanging="780"/>
      </w:pPr>
      <w:rPr>
        <w:rFonts w:hint="default"/>
      </w:rPr>
    </w:lvl>
    <w:lvl w:ilvl="2">
      <w:start w:val="22"/>
      <w:numFmt w:val="decimal"/>
      <w:lvlText w:val="%1.%2.%3."/>
      <w:lvlJc w:val="left"/>
      <w:pPr>
        <w:ind w:left="1460" w:hanging="780"/>
      </w:pPr>
      <w:rPr>
        <w:rFonts w:hint="default"/>
      </w:rPr>
    </w:lvl>
    <w:lvl w:ilvl="3">
      <w:start w:val="1"/>
      <w:numFmt w:val="decimal"/>
      <w:lvlText w:val="%1.%2.%3.%4."/>
      <w:lvlJc w:val="left"/>
      <w:pPr>
        <w:ind w:left="2100" w:hanging="1080"/>
      </w:pPr>
      <w:rPr>
        <w:rFonts w:hint="default"/>
      </w:rPr>
    </w:lvl>
    <w:lvl w:ilvl="4">
      <w:start w:val="1"/>
      <w:numFmt w:val="decimal"/>
      <w:lvlText w:val="%1.%2.%3.%4.%5."/>
      <w:lvlJc w:val="left"/>
      <w:pPr>
        <w:ind w:left="2440" w:hanging="1080"/>
      </w:pPr>
      <w:rPr>
        <w:rFonts w:hint="default"/>
      </w:rPr>
    </w:lvl>
    <w:lvl w:ilvl="5">
      <w:start w:val="1"/>
      <w:numFmt w:val="decimal"/>
      <w:lvlText w:val="%1.%2.%3.%4.%5.%6."/>
      <w:lvlJc w:val="left"/>
      <w:pPr>
        <w:ind w:left="3140" w:hanging="1440"/>
      </w:pPr>
      <w:rPr>
        <w:rFonts w:hint="default"/>
      </w:rPr>
    </w:lvl>
    <w:lvl w:ilvl="6">
      <w:start w:val="1"/>
      <w:numFmt w:val="decimal"/>
      <w:lvlText w:val="%1.%2.%3.%4.%5.%6.%7."/>
      <w:lvlJc w:val="left"/>
      <w:pPr>
        <w:ind w:left="3840" w:hanging="1800"/>
      </w:pPr>
      <w:rPr>
        <w:rFonts w:hint="default"/>
      </w:rPr>
    </w:lvl>
    <w:lvl w:ilvl="7">
      <w:start w:val="1"/>
      <w:numFmt w:val="decimal"/>
      <w:lvlText w:val="%1.%2.%3.%4.%5.%6.%7.%8."/>
      <w:lvlJc w:val="left"/>
      <w:pPr>
        <w:ind w:left="4180" w:hanging="1800"/>
      </w:pPr>
      <w:rPr>
        <w:rFonts w:hint="default"/>
      </w:rPr>
    </w:lvl>
    <w:lvl w:ilvl="8">
      <w:start w:val="1"/>
      <w:numFmt w:val="decimal"/>
      <w:lvlText w:val="%1.%2.%3.%4.%5.%6.%7.%8.%9."/>
      <w:lvlJc w:val="left"/>
      <w:pPr>
        <w:ind w:left="4880" w:hanging="2160"/>
      </w:pPr>
      <w:rPr>
        <w:rFonts w:hint="default"/>
      </w:rPr>
    </w:lvl>
  </w:abstractNum>
  <w:abstractNum w:abstractNumId="18">
    <w:nsid w:val="48134A02"/>
    <w:multiLevelType w:val="multilevel"/>
    <w:tmpl w:val="DADCB82A"/>
    <w:lvl w:ilvl="0">
      <w:start w:val="2"/>
      <w:numFmt w:val="decimal"/>
      <w:lvlText w:val="%1."/>
      <w:lvlJc w:val="left"/>
      <w:pPr>
        <w:ind w:left="810" w:hanging="810"/>
      </w:pPr>
      <w:rPr>
        <w:rFonts w:hint="default"/>
      </w:rPr>
    </w:lvl>
    <w:lvl w:ilvl="1">
      <w:start w:val="2"/>
      <w:numFmt w:val="decimal"/>
      <w:lvlText w:val="%1.%2."/>
      <w:lvlJc w:val="left"/>
      <w:pPr>
        <w:ind w:left="1080" w:hanging="810"/>
      </w:pPr>
      <w:rPr>
        <w:rFonts w:hint="default"/>
      </w:rPr>
    </w:lvl>
    <w:lvl w:ilvl="2">
      <w:start w:val="17"/>
      <w:numFmt w:val="decimal"/>
      <w:lvlText w:val="%1.%2.%3."/>
      <w:lvlJc w:val="left"/>
      <w:pPr>
        <w:ind w:left="1350" w:hanging="810"/>
      </w:pPr>
      <w:rPr>
        <w:rFonts w:hint="default"/>
      </w:rPr>
    </w:lvl>
    <w:lvl w:ilvl="3">
      <w:start w:val="1"/>
      <w:numFmt w:val="decimal"/>
      <w:lvlText w:val="%1.%2.%3.%4."/>
      <w:lvlJc w:val="left"/>
      <w:pPr>
        <w:ind w:left="1890" w:hanging="108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790" w:hanging="1440"/>
      </w:pPr>
      <w:rPr>
        <w:rFonts w:hint="default"/>
      </w:rPr>
    </w:lvl>
    <w:lvl w:ilvl="6">
      <w:start w:val="1"/>
      <w:numFmt w:val="decimal"/>
      <w:lvlText w:val="%1.%2.%3.%4.%5.%6.%7."/>
      <w:lvlJc w:val="left"/>
      <w:pPr>
        <w:ind w:left="3420" w:hanging="1800"/>
      </w:pPr>
      <w:rPr>
        <w:rFonts w:hint="default"/>
      </w:rPr>
    </w:lvl>
    <w:lvl w:ilvl="7">
      <w:start w:val="1"/>
      <w:numFmt w:val="decimal"/>
      <w:lvlText w:val="%1.%2.%3.%4.%5.%6.%7.%8."/>
      <w:lvlJc w:val="left"/>
      <w:pPr>
        <w:ind w:left="3690" w:hanging="1800"/>
      </w:pPr>
      <w:rPr>
        <w:rFonts w:hint="default"/>
      </w:rPr>
    </w:lvl>
    <w:lvl w:ilvl="8">
      <w:start w:val="1"/>
      <w:numFmt w:val="decimal"/>
      <w:lvlText w:val="%1.%2.%3.%4.%5.%6.%7.%8.%9."/>
      <w:lvlJc w:val="left"/>
      <w:pPr>
        <w:ind w:left="4320" w:hanging="2160"/>
      </w:pPr>
      <w:rPr>
        <w:rFonts w:hint="default"/>
      </w:rPr>
    </w:lvl>
  </w:abstractNum>
  <w:abstractNum w:abstractNumId="19">
    <w:nsid w:val="4B885A3F"/>
    <w:multiLevelType w:val="multilevel"/>
    <w:tmpl w:val="CFC8BC4C"/>
    <w:lvl w:ilvl="0">
      <w:start w:val="2"/>
      <w:numFmt w:val="decimal"/>
      <w:lvlText w:val="%1."/>
      <w:lvlJc w:val="left"/>
      <w:pPr>
        <w:ind w:left="780" w:hanging="780"/>
      </w:pPr>
      <w:rPr>
        <w:rFonts w:hint="default"/>
      </w:rPr>
    </w:lvl>
    <w:lvl w:ilvl="1">
      <w:start w:val="3"/>
      <w:numFmt w:val="decimal"/>
      <w:lvlText w:val="%1.%2."/>
      <w:lvlJc w:val="left"/>
      <w:pPr>
        <w:ind w:left="780" w:hanging="780"/>
      </w:pPr>
      <w:rPr>
        <w:rFonts w:hint="default"/>
      </w:rPr>
    </w:lvl>
    <w:lvl w:ilvl="2">
      <w:start w:val="21"/>
      <w:numFmt w:val="decimal"/>
      <w:lvlText w:val="%1.%2.%3."/>
      <w:lvlJc w:val="left"/>
      <w:pPr>
        <w:ind w:left="780" w:hanging="7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0">
    <w:nsid w:val="54B97FEC"/>
    <w:multiLevelType w:val="hybridMultilevel"/>
    <w:tmpl w:val="A9A461B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598B7C68"/>
    <w:multiLevelType w:val="multilevel"/>
    <w:tmpl w:val="CFAEE1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5AA47E6D"/>
    <w:multiLevelType w:val="multilevel"/>
    <w:tmpl w:val="34E007C2"/>
    <w:lvl w:ilvl="0">
      <w:start w:val="2"/>
      <w:numFmt w:val="decimal"/>
      <w:lvlText w:val="%1."/>
      <w:lvlJc w:val="left"/>
      <w:pPr>
        <w:ind w:left="810" w:hanging="810"/>
      </w:pPr>
      <w:rPr>
        <w:rFonts w:hint="default"/>
      </w:rPr>
    </w:lvl>
    <w:lvl w:ilvl="1">
      <w:start w:val="2"/>
      <w:numFmt w:val="decimal"/>
      <w:lvlText w:val="%1.%2."/>
      <w:lvlJc w:val="left"/>
      <w:pPr>
        <w:ind w:left="1080" w:hanging="810"/>
      </w:pPr>
      <w:rPr>
        <w:rFonts w:hint="default"/>
      </w:rPr>
    </w:lvl>
    <w:lvl w:ilvl="2">
      <w:start w:val="18"/>
      <w:numFmt w:val="decimal"/>
      <w:lvlText w:val="%1.%2.%3."/>
      <w:lvlJc w:val="left"/>
      <w:pPr>
        <w:ind w:left="1350" w:hanging="810"/>
      </w:pPr>
      <w:rPr>
        <w:rFonts w:hint="default"/>
      </w:rPr>
    </w:lvl>
    <w:lvl w:ilvl="3">
      <w:start w:val="1"/>
      <w:numFmt w:val="decimal"/>
      <w:lvlText w:val="%1.%2.%3.%4."/>
      <w:lvlJc w:val="left"/>
      <w:pPr>
        <w:ind w:left="1890" w:hanging="108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790" w:hanging="1440"/>
      </w:pPr>
      <w:rPr>
        <w:rFonts w:hint="default"/>
      </w:rPr>
    </w:lvl>
    <w:lvl w:ilvl="6">
      <w:start w:val="1"/>
      <w:numFmt w:val="decimal"/>
      <w:lvlText w:val="%1.%2.%3.%4.%5.%6.%7."/>
      <w:lvlJc w:val="left"/>
      <w:pPr>
        <w:ind w:left="3420" w:hanging="1800"/>
      </w:pPr>
      <w:rPr>
        <w:rFonts w:hint="default"/>
      </w:rPr>
    </w:lvl>
    <w:lvl w:ilvl="7">
      <w:start w:val="1"/>
      <w:numFmt w:val="decimal"/>
      <w:lvlText w:val="%1.%2.%3.%4.%5.%6.%7.%8."/>
      <w:lvlJc w:val="left"/>
      <w:pPr>
        <w:ind w:left="3690" w:hanging="1800"/>
      </w:pPr>
      <w:rPr>
        <w:rFonts w:hint="default"/>
      </w:rPr>
    </w:lvl>
    <w:lvl w:ilvl="8">
      <w:start w:val="1"/>
      <w:numFmt w:val="decimal"/>
      <w:lvlText w:val="%1.%2.%3.%4.%5.%6.%7.%8.%9."/>
      <w:lvlJc w:val="left"/>
      <w:pPr>
        <w:ind w:left="4320" w:hanging="2160"/>
      </w:pPr>
      <w:rPr>
        <w:rFonts w:hint="default"/>
      </w:rPr>
    </w:lvl>
  </w:abstractNum>
  <w:abstractNum w:abstractNumId="23">
    <w:nsid w:val="5E9E23A3"/>
    <w:multiLevelType w:val="multilevel"/>
    <w:tmpl w:val="B748B9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5F186E37"/>
    <w:multiLevelType w:val="multilevel"/>
    <w:tmpl w:val="E84E7E3C"/>
    <w:lvl w:ilvl="0">
      <w:start w:val="2"/>
      <w:numFmt w:val="decimal"/>
      <w:lvlText w:val="%1."/>
      <w:lvlJc w:val="left"/>
      <w:pPr>
        <w:ind w:left="810" w:hanging="810"/>
      </w:pPr>
      <w:rPr>
        <w:rFonts w:hint="default"/>
      </w:rPr>
    </w:lvl>
    <w:lvl w:ilvl="1">
      <w:start w:val="3"/>
      <w:numFmt w:val="decimal"/>
      <w:lvlText w:val="%1.%2."/>
      <w:lvlJc w:val="left"/>
      <w:pPr>
        <w:ind w:left="1080" w:hanging="810"/>
      </w:pPr>
      <w:rPr>
        <w:rFonts w:hint="default"/>
      </w:rPr>
    </w:lvl>
    <w:lvl w:ilvl="2">
      <w:start w:val="19"/>
      <w:numFmt w:val="decimal"/>
      <w:lvlText w:val="%1.%2.%3."/>
      <w:lvlJc w:val="left"/>
      <w:pPr>
        <w:ind w:left="1350" w:hanging="810"/>
      </w:pPr>
      <w:rPr>
        <w:rFonts w:hint="default"/>
      </w:rPr>
    </w:lvl>
    <w:lvl w:ilvl="3">
      <w:start w:val="1"/>
      <w:numFmt w:val="decimal"/>
      <w:lvlText w:val="%1.%2.%3.%4."/>
      <w:lvlJc w:val="left"/>
      <w:pPr>
        <w:ind w:left="1890" w:hanging="108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790" w:hanging="1440"/>
      </w:pPr>
      <w:rPr>
        <w:rFonts w:hint="default"/>
      </w:rPr>
    </w:lvl>
    <w:lvl w:ilvl="6">
      <w:start w:val="1"/>
      <w:numFmt w:val="decimal"/>
      <w:lvlText w:val="%1.%2.%3.%4.%5.%6.%7."/>
      <w:lvlJc w:val="left"/>
      <w:pPr>
        <w:ind w:left="3420" w:hanging="1800"/>
      </w:pPr>
      <w:rPr>
        <w:rFonts w:hint="default"/>
      </w:rPr>
    </w:lvl>
    <w:lvl w:ilvl="7">
      <w:start w:val="1"/>
      <w:numFmt w:val="decimal"/>
      <w:lvlText w:val="%1.%2.%3.%4.%5.%6.%7.%8."/>
      <w:lvlJc w:val="left"/>
      <w:pPr>
        <w:ind w:left="3690" w:hanging="1800"/>
      </w:pPr>
      <w:rPr>
        <w:rFonts w:hint="default"/>
      </w:rPr>
    </w:lvl>
    <w:lvl w:ilvl="8">
      <w:start w:val="1"/>
      <w:numFmt w:val="decimal"/>
      <w:lvlText w:val="%1.%2.%3.%4.%5.%6.%7.%8.%9."/>
      <w:lvlJc w:val="left"/>
      <w:pPr>
        <w:ind w:left="4320" w:hanging="2160"/>
      </w:pPr>
      <w:rPr>
        <w:rFonts w:hint="default"/>
      </w:rPr>
    </w:lvl>
  </w:abstractNum>
  <w:abstractNum w:abstractNumId="25">
    <w:nsid w:val="648472E2"/>
    <w:multiLevelType w:val="multilevel"/>
    <w:tmpl w:val="19F4F496"/>
    <w:lvl w:ilvl="0">
      <w:start w:val="2"/>
      <w:numFmt w:val="decimal"/>
      <w:lvlText w:val="%1."/>
      <w:lvlJc w:val="left"/>
      <w:pPr>
        <w:ind w:left="600" w:hanging="600"/>
      </w:pPr>
      <w:rPr>
        <w:rFonts w:hint="default"/>
      </w:rPr>
    </w:lvl>
    <w:lvl w:ilvl="1">
      <w:start w:val="20"/>
      <w:numFmt w:val="decimal"/>
      <w:lvlText w:val="%1.%2."/>
      <w:lvlJc w:val="left"/>
      <w:pPr>
        <w:ind w:left="1500" w:hanging="720"/>
      </w:pPr>
      <w:rPr>
        <w:rFonts w:hint="default"/>
      </w:rPr>
    </w:lvl>
    <w:lvl w:ilvl="2">
      <w:start w:val="1"/>
      <w:numFmt w:val="decimal"/>
      <w:lvlText w:val="%1.%2.%3."/>
      <w:lvlJc w:val="left"/>
      <w:pPr>
        <w:ind w:left="2280" w:hanging="720"/>
      </w:pPr>
      <w:rPr>
        <w:rFonts w:hint="default"/>
      </w:rPr>
    </w:lvl>
    <w:lvl w:ilvl="3">
      <w:start w:val="1"/>
      <w:numFmt w:val="decimal"/>
      <w:lvlText w:val="%1.%2.%3.%4."/>
      <w:lvlJc w:val="left"/>
      <w:pPr>
        <w:ind w:left="3420" w:hanging="1080"/>
      </w:pPr>
      <w:rPr>
        <w:rFonts w:hint="default"/>
      </w:rPr>
    </w:lvl>
    <w:lvl w:ilvl="4">
      <w:start w:val="1"/>
      <w:numFmt w:val="decimal"/>
      <w:lvlText w:val="%1.%2.%3.%4.%5."/>
      <w:lvlJc w:val="left"/>
      <w:pPr>
        <w:ind w:left="4200" w:hanging="1080"/>
      </w:pPr>
      <w:rPr>
        <w:rFonts w:hint="default"/>
      </w:rPr>
    </w:lvl>
    <w:lvl w:ilvl="5">
      <w:start w:val="1"/>
      <w:numFmt w:val="decimal"/>
      <w:lvlText w:val="%1.%2.%3.%4.%5.%6."/>
      <w:lvlJc w:val="left"/>
      <w:pPr>
        <w:ind w:left="5340" w:hanging="1440"/>
      </w:pPr>
      <w:rPr>
        <w:rFonts w:hint="default"/>
      </w:rPr>
    </w:lvl>
    <w:lvl w:ilvl="6">
      <w:start w:val="1"/>
      <w:numFmt w:val="decimal"/>
      <w:lvlText w:val="%1.%2.%3.%4.%5.%6.%7."/>
      <w:lvlJc w:val="left"/>
      <w:pPr>
        <w:ind w:left="6480" w:hanging="1800"/>
      </w:pPr>
      <w:rPr>
        <w:rFonts w:hint="default"/>
      </w:rPr>
    </w:lvl>
    <w:lvl w:ilvl="7">
      <w:start w:val="1"/>
      <w:numFmt w:val="decimal"/>
      <w:lvlText w:val="%1.%2.%3.%4.%5.%6.%7.%8."/>
      <w:lvlJc w:val="left"/>
      <w:pPr>
        <w:ind w:left="7260" w:hanging="1800"/>
      </w:pPr>
      <w:rPr>
        <w:rFonts w:hint="default"/>
      </w:rPr>
    </w:lvl>
    <w:lvl w:ilvl="8">
      <w:start w:val="1"/>
      <w:numFmt w:val="decimal"/>
      <w:lvlText w:val="%1.%2.%3.%4.%5.%6.%7.%8.%9."/>
      <w:lvlJc w:val="left"/>
      <w:pPr>
        <w:ind w:left="8400" w:hanging="2160"/>
      </w:pPr>
      <w:rPr>
        <w:rFonts w:hint="default"/>
      </w:rPr>
    </w:lvl>
  </w:abstractNum>
  <w:abstractNum w:abstractNumId="26">
    <w:nsid w:val="6A092725"/>
    <w:multiLevelType w:val="multilevel"/>
    <w:tmpl w:val="3F7E3780"/>
    <w:lvl w:ilvl="0">
      <w:start w:val="2"/>
      <w:numFmt w:val="decimal"/>
      <w:lvlText w:val="%1."/>
      <w:lvlJc w:val="left"/>
      <w:pPr>
        <w:ind w:left="480" w:hanging="480"/>
      </w:pPr>
      <w:rPr>
        <w:rFonts w:hint="default"/>
      </w:rPr>
    </w:lvl>
    <w:lvl w:ilvl="1">
      <w:start w:val="8"/>
      <w:numFmt w:val="decimal"/>
      <w:lvlText w:val="%1.%2."/>
      <w:lvlJc w:val="left"/>
      <w:pPr>
        <w:ind w:left="1500" w:hanging="720"/>
      </w:pPr>
      <w:rPr>
        <w:rFonts w:hint="default"/>
      </w:rPr>
    </w:lvl>
    <w:lvl w:ilvl="2">
      <w:start w:val="1"/>
      <w:numFmt w:val="decimal"/>
      <w:lvlText w:val="%1.%2.%3."/>
      <w:lvlJc w:val="left"/>
      <w:pPr>
        <w:ind w:left="2280" w:hanging="720"/>
      </w:pPr>
      <w:rPr>
        <w:rFonts w:hint="default"/>
      </w:rPr>
    </w:lvl>
    <w:lvl w:ilvl="3">
      <w:start w:val="1"/>
      <w:numFmt w:val="decimal"/>
      <w:lvlText w:val="%1.%2.%3.%4."/>
      <w:lvlJc w:val="left"/>
      <w:pPr>
        <w:ind w:left="3420" w:hanging="1080"/>
      </w:pPr>
      <w:rPr>
        <w:rFonts w:hint="default"/>
      </w:rPr>
    </w:lvl>
    <w:lvl w:ilvl="4">
      <w:start w:val="1"/>
      <w:numFmt w:val="decimal"/>
      <w:lvlText w:val="%1.%2.%3.%4.%5."/>
      <w:lvlJc w:val="left"/>
      <w:pPr>
        <w:ind w:left="4560" w:hanging="1440"/>
      </w:pPr>
      <w:rPr>
        <w:rFonts w:hint="default"/>
      </w:rPr>
    </w:lvl>
    <w:lvl w:ilvl="5">
      <w:start w:val="1"/>
      <w:numFmt w:val="decimal"/>
      <w:lvlText w:val="%1.%2.%3.%4.%5.%6."/>
      <w:lvlJc w:val="left"/>
      <w:pPr>
        <w:ind w:left="5340" w:hanging="1440"/>
      </w:pPr>
      <w:rPr>
        <w:rFonts w:hint="default"/>
      </w:rPr>
    </w:lvl>
    <w:lvl w:ilvl="6">
      <w:start w:val="1"/>
      <w:numFmt w:val="decimal"/>
      <w:lvlText w:val="%1.%2.%3.%4.%5.%6.%7."/>
      <w:lvlJc w:val="left"/>
      <w:pPr>
        <w:ind w:left="6480" w:hanging="1800"/>
      </w:pPr>
      <w:rPr>
        <w:rFonts w:hint="default"/>
      </w:rPr>
    </w:lvl>
    <w:lvl w:ilvl="7">
      <w:start w:val="1"/>
      <w:numFmt w:val="decimal"/>
      <w:lvlText w:val="%1.%2.%3.%4.%5.%6.%7.%8."/>
      <w:lvlJc w:val="left"/>
      <w:pPr>
        <w:ind w:left="7620" w:hanging="2160"/>
      </w:pPr>
      <w:rPr>
        <w:rFonts w:hint="default"/>
      </w:rPr>
    </w:lvl>
    <w:lvl w:ilvl="8">
      <w:start w:val="1"/>
      <w:numFmt w:val="decimal"/>
      <w:lvlText w:val="%1.%2.%3.%4.%5.%6.%7.%8.%9."/>
      <w:lvlJc w:val="left"/>
      <w:pPr>
        <w:ind w:left="8400" w:hanging="2160"/>
      </w:pPr>
      <w:rPr>
        <w:rFonts w:hint="default"/>
      </w:rPr>
    </w:lvl>
  </w:abstractNum>
  <w:abstractNum w:abstractNumId="27">
    <w:nsid w:val="6B2A7E9E"/>
    <w:multiLevelType w:val="multilevel"/>
    <w:tmpl w:val="A8985D08"/>
    <w:lvl w:ilvl="0">
      <w:start w:val="2"/>
      <w:numFmt w:val="decimal"/>
      <w:lvlText w:val="%1."/>
      <w:lvlJc w:val="left"/>
      <w:pPr>
        <w:ind w:left="810" w:hanging="810"/>
      </w:pPr>
      <w:rPr>
        <w:rFonts w:hint="default"/>
      </w:rPr>
    </w:lvl>
    <w:lvl w:ilvl="1">
      <w:start w:val="2"/>
      <w:numFmt w:val="decimal"/>
      <w:lvlText w:val="%1.%2."/>
      <w:lvlJc w:val="left"/>
      <w:pPr>
        <w:ind w:left="1080" w:hanging="810"/>
      </w:pPr>
      <w:rPr>
        <w:rFonts w:hint="default"/>
      </w:rPr>
    </w:lvl>
    <w:lvl w:ilvl="2">
      <w:start w:val="23"/>
      <w:numFmt w:val="decimal"/>
      <w:lvlText w:val="%1.%2.%3."/>
      <w:lvlJc w:val="left"/>
      <w:pPr>
        <w:ind w:left="1350" w:hanging="810"/>
      </w:pPr>
      <w:rPr>
        <w:rFonts w:hint="default"/>
      </w:rPr>
    </w:lvl>
    <w:lvl w:ilvl="3">
      <w:start w:val="1"/>
      <w:numFmt w:val="decimal"/>
      <w:lvlText w:val="%1.%2.%3.%4."/>
      <w:lvlJc w:val="left"/>
      <w:pPr>
        <w:ind w:left="1890" w:hanging="108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790" w:hanging="1440"/>
      </w:pPr>
      <w:rPr>
        <w:rFonts w:hint="default"/>
      </w:rPr>
    </w:lvl>
    <w:lvl w:ilvl="6">
      <w:start w:val="1"/>
      <w:numFmt w:val="decimal"/>
      <w:lvlText w:val="%1.%2.%3.%4.%5.%6.%7."/>
      <w:lvlJc w:val="left"/>
      <w:pPr>
        <w:ind w:left="3420" w:hanging="1800"/>
      </w:pPr>
      <w:rPr>
        <w:rFonts w:hint="default"/>
      </w:rPr>
    </w:lvl>
    <w:lvl w:ilvl="7">
      <w:start w:val="1"/>
      <w:numFmt w:val="decimal"/>
      <w:lvlText w:val="%1.%2.%3.%4.%5.%6.%7.%8."/>
      <w:lvlJc w:val="left"/>
      <w:pPr>
        <w:ind w:left="3690" w:hanging="1800"/>
      </w:pPr>
      <w:rPr>
        <w:rFonts w:hint="default"/>
      </w:rPr>
    </w:lvl>
    <w:lvl w:ilvl="8">
      <w:start w:val="1"/>
      <w:numFmt w:val="decimal"/>
      <w:lvlText w:val="%1.%2.%3.%4.%5.%6.%7.%8.%9."/>
      <w:lvlJc w:val="left"/>
      <w:pPr>
        <w:ind w:left="4320" w:hanging="2160"/>
      </w:pPr>
      <w:rPr>
        <w:rFonts w:hint="default"/>
      </w:rPr>
    </w:lvl>
  </w:abstractNum>
  <w:abstractNum w:abstractNumId="28">
    <w:nsid w:val="6B4867B4"/>
    <w:multiLevelType w:val="multilevel"/>
    <w:tmpl w:val="3F7E3780"/>
    <w:lvl w:ilvl="0">
      <w:start w:val="2"/>
      <w:numFmt w:val="decimal"/>
      <w:lvlText w:val="%1."/>
      <w:lvlJc w:val="left"/>
      <w:pPr>
        <w:ind w:left="480" w:hanging="480"/>
      </w:pPr>
      <w:rPr>
        <w:rFonts w:hint="default"/>
      </w:rPr>
    </w:lvl>
    <w:lvl w:ilvl="1">
      <w:start w:val="8"/>
      <w:numFmt w:val="decimal"/>
      <w:lvlText w:val="%1.%2."/>
      <w:lvlJc w:val="left"/>
      <w:pPr>
        <w:ind w:left="1500" w:hanging="720"/>
      </w:pPr>
      <w:rPr>
        <w:rFonts w:hint="default"/>
      </w:rPr>
    </w:lvl>
    <w:lvl w:ilvl="2">
      <w:start w:val="1"/>
      <w:numFmt w:val="decimal"/>
      <w:lvlText w:val="%1.%2.%3."/>
      <w:lvlJc w:val="left"/>
      <w:pPr>
        <w:ind w:left="2280" w:hanging="720"/>
      </w:pPr>
      <w:rPr>
        <w:rFonts w:hint="default"/>
      </w:rPr>
    </w:lvl>
    <w:lvl w:ilvl="3">
      <w:start w:val="1"/>
      <w:numFmt w:val="decimal"/>
      <w:lvlText w:val="%1.%2.%3.%4."/>
      <w:lvlJc w:val="left"/>
      <w:pPr>
        <w:ind w:left="3420" w:hanging="1080"/>
      </w:pPr>
      <w:rPr>
        <w:rFonts w:hint="default"/>
      </w:rPr>
    </w:lvl>
    <w:lvl w:ilvl="4">
      <w:start w:val="1"/>
      <w:numFmt w:val="decimal"/>
      <w:lvlText w:val="%1.%2.%3.%4.%5."/>
      <w:lvlJc w:val="left"/>
      <w:pPr>
        <w:ind w:left="4560" w:hanging="1440"/>
      </w:pPr>
      <w:rPr>
        <w:rFonts w:hint="default"/>
      </w:rPr>
    </w:lvl>
    <w:lvl w:ilvl="5">
      <w:start w:val="1"/>
      <w:numFmt w:val="decimal"/>
      <w:lvlText w:val="%1.%2.%3.%4.%5.%6."/>
      <w:lvlJc w:val="left"/>
      <w:pPr>
        <w:ind w:left="5340" w:hanging="1440"/>
      </w:pPr>
      <w:rPr>
        <w:rFonts w:hint="default"/>
      </w:rPr>
    </w:lvl>
    <w:lvl w:ilvl="6">
      <w:start w:val="1"/>
      <w:numFmt w:val="decimal"/>
      <w:lvlText w:val="%1.%2.%3.%4.%5.%6.%7."/>
      <w:lvlJc w:val="left"/>
      <w:pPr>
        <w:ind w:left="6480" w:hanging="1800"/>
      </w:pPr>
      <w:rPr>
        <w:rFonts w:hint="default"/>
      </w:rPr>
    </w:lvl>
    <w:lvl w:ilvl="7">
      <w:start w:val="1"/>
      <w:numFmt w:val="decimal"/>
      <w:lvlText w:val="%1.%2.%3.%4.%5.%6.%7.%8."/>
      <w:lvlJc w:val="left"/>
      <w:pPr>
        <w:ind w:left="7620" w:hanging="2160"/>
      </w:pPr>
      <w:rPr>
        <w:rFonts w:hint="default"/>
      </w:rPr>
    </w:lvl>
    <w:lvl w:ilvl="8">
      <w:start w:val="1"/>
      <w:numFmt w:val="decimal"/>
      <w:lvlText w:val="%1.%2.%3.%4.%5.%6.%7.%8.%9."/>
      <w:lvlJc w:val="left"/>
      <w:pPr>
        <w:ind w:left="8400" w:hanging="2160"/>
      </w:pPr>
      <w:rPr>
        <w:rFonts w:hint="default"/>
      </w:rPr>
    </w:lvl>
  </w:abstractNum>
  <w:abstractNum w:abstractNumId="29">
    <w:nsid w:val="70EF5E7E"/>
    <w:multiLevelType w:val="multilevel"/>
    <w:tmpl w:val="976A4230"/>
    <w:lvl w:ilvl="0">
      <w:start w:val="2"/>
      <w:numFmt w:val="decimal"/>
      <w:lvlText w:val="%1."/>
      <w:lvlJc w:val="left"/>
      <w:pPr>
        <w:ind w:left="810" w:hanging="810"/>
      </w:pPr>
      <w:rPr>
        <w:rFonts w:hint="default"/>
      </w:rPr>
    </w:lvl>
    <w:lvl w:ilvl="1">
      <w:start w:val="22"/>
      <w:numFmt w:val="decimal"/>
      <w:lvlText w:val="%1.%2."/>
      <w:lvlJc w:val="left"/>
      <w:pPr>
        <w:ind w:left="1080" w:hanging="810"/>
      </w:pPr>
      <w:rPr>
        <w:rFonts w:hint="default"/>
      </w:rPr>
    </w:lvl>
    <w:lvl w:ilvl="2">
      <w:start w:val="2"/>
      <w:numFmt w:val="decimal"/>
      <w:lvlText w:val="%1.%2.%3."/>
      <w:lvlJc w:val="left"/>
      <w:pPr>
        <w:ind w:left="1350" w:hanging="810"/>
      </w:pPr>
      <w:rPr>
        <w:rFonts w:hint="default"/>
      </w:rPr>
    </w:lvl>
    <w:lvl w:ilvl="3">
      <w:start w:val="1"/>
      <w:numFmt w:val="decimal"/>
      <w:lvlText w:val="%1.%2.%3.%4."/>
      <w:lvlJc w:val="left"/>
      <w:pPr>
        <w:ind w:left="1890" w:hanging="108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790" w:hanging="1440"/>
      </w:pPr>
      <w:rPr>
        <w:rFonts w:hint="default"/>
      </w:rPr>
    </w:lvl>
    <w:lvl w:ilvl="6">
      <w:start w:val="1"/>
      <w:numFmt w:val="decimal"/>
      <w:lvlText w:val="%1.%2.%3.%4.%5.%6.%7."/>
      <w:lvlJc w:val="left"/>
      <w:pPr>
        <w:ind w:left="3420" w:hanging="1800"/>
      </w:pPr>
      <w:rPr>
        <w:rFonts w:hint="default"/>
      </w:rPr>
    </w:lvl>
    <w:lvl w:ilvl="7">
      <w:start w:val="1"/>
      <w:numFmt w:val="decimal"/>
      <w:lvlText w:val="%1.%2.%3.%4.%5.%6.%7.%8."/>
      <w:lvlJc w:val="left"/>
      <w:pPr>
        <w:ind w:left="3690" w:hanging="1800"/>
      </w:pPr>
      <w:rPr>
        <w:rFonts w:hint="default"/>
      </w:rPr>
    </w:lvl>
    <w:lvl w:ilvl="8">
      <w:start w:val="1"/>
      <w:numFmt w:val="decimal"/>
      <w:lvlText w:val="%1.%2.%3.%4.%5.%6.%7.%8.%9."/>
      <w:lvlJc w:val="left"/>
      <w:pPr>
        <w:ind w:left="4320" w:hanging="2160"/>
      </w:pPr>
      <w:rPr>
        <w:rFonts w:hint="default"/>
      </w:rPr>
    </w:lvl>
  </w:abstractNum>
  <w:abstractNum w:abstractNumId="30">
    <w:nsid w:val="71B73A88"/>
    <w:multiLevelType w:val="multilevel"/>
    <w:tmpl w:val="6D084D3E"/>
    <w:lvl w:ilvl="0">
      <w:start w:val="2"/>
      <w:numFmt w:val="decimal"/>
      <w:lvlText w:val="%1."/>
      <w:lvlJc w:val="left"/>
      <w:pPr>
        <w:ind w:left="675" w:hanging="675"/>
      </w:pPr>
      <w:rPr>
        <w:rFonts w:hint="default"/>
      </w:rPr>
    </w:lvl>
    <w:lvl w:ilvl="1">
      <w:start w:val="2"/>
      <w:numFmt w:val="decimal"/>
      <w:lvlText w:val="%1.%2."/>
      <w:lvlJc w:val="left"/>
      <w:pPr>
        <w:ind w:left="990" w:hanging="720"/>
      </w:pPr>
      <w:rPr>
        <w:rFonts w:hint="default"/>
      </w:rPr>
    </w:lvl>
    <w:lvl w:ilvl="2">
      <w:start w:val="6"/>
      <w:numFmt w:val="decimal"/>
      <w:lvlText w:val="%1.%2.%3."/>
      <w:lvlJc w:val="left"/>
      <w:pPr>
        <w:ind w:left="1260" w:hanging="720"/>
      </w:pPr>
      <w:rPr>
        <w:rFonts w:hint="default"/>
        <w:color w:val="auto"/>
      </w:rPr>
    </w:lvl>
    <w:lvl w:ilvl="3">
      <w:start w:val="1"/>
      <w:numFmt w:val="decimal"/>
      <w:lvlText w:val="%1.%2.%3.%4."/>
      <w:lvlJc w:val="left"/>
      <w:pPr>
        <w:ind w:left="1890" w:hanging="108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790" w:hanging="1440"/>
      </w:pPr>
      <w:rPr>
        <w:rFonts w:hint="default"/>
      </w:rPr>
    </w:lvl>
    <w:lvl w:ilvl="6">
      <w:start w:val="1"/>
      <w:numFmt w:val="decimal"/>
      <w:lvlText w:val="%1.%2.%3.%4.%5.%6.%7."/>
      <w:lvlJc w:val="left"/>
      <w:pPr>
        <w:ind w:left="3420" w:hanging="1800"/>
      </w:pPr>
      <w:rPr>
        <w:rFonts w:hint="default"/>
      </w:rPr>
    </w:lvl>
    <w:lvl w:ilvl="7">
      <w:start w:val="1"/>
      <w:numFmt w:val="decimal"/>
      <w:lvlText w:val="%1.%2.%3.%4.%5.%6.%7.%8."/>
      <w:lvlJc w:val="left"/>
      <w:pPr>
        <w:ind w:left="3690" w:hanging="1800"/>
      </w:pPr>
      <w:rPr>
        <w:rFonts w:hint="default"/>
      </w:rPr>
    </w:lvl>
    <w:lvl w:ilvl="8">
      <w:start w:val="1"/>
      <w:numFmt w:val="decimal"/>
      <w:lvlText w:val="%1.%2.%3.%4.%5.%6.%7.%8.%9."/>
      <w:lvlJc w:val="left"/>
      <w:pPr>
        <w:ind w:left="4320" w:hanging="2160"/>
      </w:pPr>
      <w:rPr>
        <w:rFonts w:hint="default"/>
      </w:rPr>
    </w:lvl>
  </w:abstractNum>
  <w:abstractNum w:abstractNumId="31">
    <w:nsid w:val="74A24458"/>
    <w:multiLevelType w:val="multilevel"/>
    <w:tmpl w:val="520C0AD2"/>
    <w:lvl w:ilvl="0">
      <w:start w:val="1"/>
      <w:numFmt w:val="decimal"/>
      <w:lvlText w:val="%1."/>
      <w:lvlJc w:val="left"/>
      <w:pPr>
        <w:ind w:left="420" w:hanging="4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0"/>
  </w:num>
  <w:num w:numId="2">
    <w:abstractNumId w:val="8"/>
  </w:num>
  <w:num w:numId="3">
    <w:abstractNumId w:val="30"/>
  </w:num>
  <w:num w:numId="4">
    <w:abstractNumId w:val="18"/>
  </w:num>
  <w:num w:numId="5">
    <w:abstractNumId w:val="27"/>
  </w:num>
  <w:num w:numId="6">
    <w:abstractNumId w:val="13"/>
  </w:num>
  <w:num w:numId="7">
    <w:abstractNumId w:val="19"/>
  </w:num>
  <w:num w:numId="8">
    <w:abstractNumId w:val="7"/>
  </w:num>
  <w:num w:numId="9">
    <w:abstractNumId w:val="28"/>
  </w:num>
  <w:num w:numId="10">
    <w:abstractNumId w:val="25"/>
  </w:num>
  <w:num w:numId="11">
    <w:abstractNumId w:val="10"/>
  </w:num>
  <w:num w:numId="12">
    <w:abstractNumId w:val="29"/>
  </w:num>
  <w:num w:numId="13">
    <w:abstractNumId w:val="24"/>
  </w:num>
  <w:num w:numId="14">
    <w:abstractNumId w:val="17"/>
  </w:num>
  <w:num w:numId="15">
    <w:abstractNumId w:val="6"/>
  </w:num>
  <w:num w:numId="16">
    <w:abstractNumId w:val="26"/>
  </w:num>
  <w:num w:numId="17">
    <w:abstractNumId w:val="1"/>
  </w:num>
  <w:num w:numId="18">
    <w:abstractNumId w:val="2"/>
  </w:num>
  <w:num w:numId="19">
    <w:abstractNumId w:val="22"/>
  </w:num>
  <w:num w:numId="20">
    <w:abstractNumId w:val="14"/>
  </w:num>
  <w:num w:numId="21">
    <w:abstractNumId w:val="3"/>
  </w:num>
  <w:num w:numId="22">
    <w:abstractNumId w:val="12"/>
  </w:num>
  <w:num w:numId="23">
    <w:abstractNumId w:val="20"/>
  </w:num>
  <w:num w:numId="24">
    <w:abstractNumId w:val="9"/>
  </w:num>
  <w:num w:numId="25">
    <w:abstractNumId w:val="15"/>
  </w:num>
  <w:num w:numId="26">
    <w:abstractNumId w:val="16"/>
  </w:num>
  <w:num w:numId="27">
    <w:abstractNumId w:val="31"/>
  </w:num>
  <w:num w:numId="28">
    <w:abstractNumId w:val="11"/>
  </w:num>
  <w:num w:numId="29">
    <w:abstractNumId w:val="5"/>
  </w:num>
  <w:num w:numId="30">
    <w:abstractNumId w:val="23"/>
  </w:num>
  <w:num w:numId="31">
    <w:abstractNumId w:val="4"/>
  </w:num>
  <w:num w:numId="32">
    <w:abstractNumId w:val="21"/>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08"/>
  <w:drawingGridHorizontalSpacing w:val="110"/>
  <w:displayHorizontalDrawingGridEvery w:val="2"/>
  <w:characterSpacingControl w:val="doNotCompress"/>
  <w:hdrShapeDefaults>
    <o:shapedefaults v:ext="edit" spidmax="2054"/>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39785E"/>
    <w:rsid w:val="00000486"/>
    <w:rsid w:val="000022EE"/>
    <w:rsid w:val="00002F62"/>
    <w:rsid w:val="000035A5"/>
    <w:rsid w:val="0000392F"/>
    <w:rsid w:val="0000548C"/>
    <w:rsid w:val="00005796"/>
    <w:rsid w:val="000057F5"/>
    <w:rsid w:val="000059C4"/>
    <w:rsid w:val="000059FC"/>
    <w:rsid w:val="00005BA3"/>
    <w:rsid w:val="00005BE2"/>
    <w:rsid w:val="00006379"/>
    <w:rsid w:val="00007224"/>
    <w:rsid w:val="000077A6"/>
    <w:rsid w:val="00007E17"/>
    <w:rsid w:val="00010254"/>
    <w:rsid w:val="0001062E"/>
    <w:rsid w:val="00011FA9"/>
    <w:rsid w:val="00012294"/>
    <w:rsid w:val="0001229D"/>
    <w:rsid w:val="00012619"/>
    <w:rsid w:val="0001364C"/>
    <w:rsid w:val="00013D25"/>
    <w:rsid w:val="00014D3E"/>
    <w:rsid w:val="0001771B"/>
    <w:rsid w:val="000200C5"/>
    <w:rsid w:val="000201C0"/>
    <w:rsid w:val="000207CD"/>
    <w:rsid w:val="000209BE"/>
    <w:rsid w:val="00020DE9"/>
    <w:rsid w:val="00021A38"/>
    <w:rsid w:val="00021DAF"/>
    <w:rsid w:val="00022007"/>
    <w:rsid w:val="000228E3"/>
    <w:rsid w:val="00022971"/>
    <w:rsid w:val="00022CFA"/>
    <w:rsid w:val="00022D85"/>
    <w:rsid w:val="00022F65"/>
    <w:rsid w:val="00024336"/>
    <w:rsid w:val="0002521B"/>
    <w:rsid w:val="00025999"/>
    <w:rsid w:val="00026F61"/>
    <w:rsid w:val="00027527"/>
    <w:rsid w:val="00027A7B"/>
    <w:rsid w:val="00027C95"/>
    <w:rsid w:val="00030659"/>
    <w:rsid w:val="00030966"/>
    <w:rsid w:val="00031776"/>
    <w:rsid w:val="00031B1E"/>
    <w:rsid w:val="00032481"/>
    <w:rsid w:val="00033608"/>
    <w:rsid w:val="00033DCB"/>
    <w:rsid w:val="00033DFA"/>
    <w:rsid w:val="00034075"/>
    <w:rsid w:val="000346B1"/>
    <w:rsid w:val="00034777"/>
    <w:rsid w:val="0003543B"/>
    <w:rsid w:val="00035908"/>
    <w:rsid w:val="0003606E"/>
    <w:rsid w:val="00037C9B"/>
    <w:rsid w:val="00037CEB"/>
    <w:rsid w:val="00037EFA"/>
    <w:rsid w:val="00040424"/>
    <w:rsid w:val="000419F3"/>
    <w:rsid w:val="00041A3C"/>
    <w:rsid w:val="0004227E"/>
    <w:rsid w:val="00043322"/>
    <w:rsid w:val="00043D62"/>
    <w:rsid w:val="0004427E"/>
    <w:rsid w:val="000442B5"/>
    <w:rsid w:val="000442E5"/>
    <w:rsid w:val="000444E7"/>
    <w:rsid w:val="00044DBD"/>
    <w:rsid w:val="00044FAB"/>
    <w:rsid w:val="000455DA"/>
    <w:rsid w:val="00046F58"/>
    <w:rsid w:val="000475B2"/>
    <w:rsid w:val="00047C5F"/>
    <w:rsid w:val="00047CF0"/>
    <w:rsid w:val="0005017A"/>
    <w:rsid w:val="00050376"/>
    <w:rsid w:val="000510DA"/>
    <w:rsid w:val="0005172A"/>
    <w:rsid w:val="00051D0A"/>
    <w:rsid w:val="000525CA"/>
    <w:rsid w:val="000527C7"/>
    <w:rsid w:val="0005280C"/>
    <w:rsid w:val="00052F0E"/>
    <w:rsid w:val="000530D8"/>
    <w:rsid w:val="00053418"/>
    <w:rsid w:val="00053641"/>
    <w:rsid w:val="0005553E"/>
    <w:rsid w:val="0005585D"/>
    <w:rsid w:val="00055AB5"/>
    <w:rsid w:val="00055C62"/>
    <w:rsid w:val="00055CFB"/>
    <w:rsid w:val="00055E14"/>
    <w:rsid w:val="00056ADB"/>
    <w:rsid w:val="00056E1A"/>
    <w:rsid w:val="00056F1D"/>
    <w:rsid w:val="000571D0"/>
    <w:rsid w:val="00057936"/>
    <w:rsid w:val="000606FB"/>
    <w:rsid w:val="000621B6"/>
    <w:rsid w:val="00062726"/>
    <w:rsid w:val="00062C4B"/>
    <w:rsid w:val="00062F82"/>
    <w:rsid w:val="000633E7"/>
    <w:rsid w:val="000639FB"/>
    <w:rsid w:val="00063C20"/>
    <w:rsid w:val="00063D78"/>
    <w:rsid w:val="000644AC"/>
    <w:rsid w:val="00064D31"/>
    <w:rsid w:val="000662AE"/>
    <w:rsid w:val="000674BD"/>
    <w:rsid w:val="00067541"/>
    <w:rsid w:val="0006798B"/>
    <w:rsid w:val="0007073E"/>
    <w:rsid w:val="000708B5"/>
    <w:rsid w:val="00070C49"/>
    <w:rsid w:val="000710BC"/>
    <w:rsid w:val="000711DD"/>
    <w:rsid w:val="00073C32"/>
    <w:rsid w:val="000746E0"/>
    <w:rsid w:val="0007492A"/>
    <w:rsid w:val="00074A24"/>
    <w:rsid w:val="00074CFD"/>
    <w:rsid w:val="00074ED3"/>
    <w:rsid w:val="00075181"/>
    <w:rsid w:val="00075675"/>
    <w:rsid w:val="0007635A"/>
    <w:rsid w:val="000772DA"/>
    <w:rsid w:val="00077AB9"/>
    <w:rsid w:val="00077D3C"/>
    <w:rsid w:val="00080813"/>
    <w:rsid w:val="00080CD4"/>
    <w:rsid w:val="0008142E"/>
    <w:rsid w:val="000816C5"/>
    <w:rsid w:val="00081AAF"/>
    <w:rsid w:val="0008248A"/>
    <w:rsid w:val="00082622"/>
    <w:rsid w:val="00082C31"/>
    <w:rsid w:val="0008314E"/>
    <w:rsid w:val="00083D8E"/>
    <w:rsid w:val="000841BC"/>
    <w:rsid w:val="000843CE"/>
    <w:rsid w:val="00084936"/>
    <w:rsid w:val="00084B45"/>
    <w:rsid w:val="00084D3C"/>
    <w:rsid w:val="00085939"/>
    <w:rsid w:val="00085AF3"/>
    <w:rsid w:val="00085D92"/>
    <w:rsid w:val="00086655"/>
    <w:rsid w:val="00086CDE"/>
    <w:rsid w:val="000870C1"/>
    <w:rsid w:val="00087661"/>
    <w:rsid w:val="00087D84"/>
    <w:rsid w:val="000909BD"/>
    <w:rsid w:val="00090FA4"/>
    <w:rsid w:val="000914C9"/>
    <w:rsid w:val="0009186C"/>
    <w:rsid w:val="00091E75"/>
    <w:rsid w:val="000931D4"/>
    <w:rsid w:val="000931F9"/>
    <w:rsid w:val="000932E6"/>
    <w:rsid w:val="000957A2"/>
    <w:rsid w:val="0009581B"/>
    <w:rsid w:val="00095C3B"/>
    <w:rsid w:val="00095D6C"/>
    <w:rsid w:val="00096829"/>
    <w:rsid w:val="00096EE6"/>
    <w:rsid w:val="000972B8"/>
    <w:rsid w:val="00097B28"/>
    <w:rsid w:val="000A0533"/>
    <w:rsid w:val="000A1A96"/>
    <w:rsid w:val="000A2673"/>
    <w:rsid w:val="000A4A5B"/>
    <w:rsid w:val="000A4B24"/>
    <w:rsid w:val="000A5130"/>
    <w:rsid w:val="000A52CC"/>
    <w:rsid w:val="000A5A0C"/>
    <w:rsid w:val="000A5B04"/>
    <w:rsid w:val="000A5C52"/>
    <w:rsid w:val="000A6792"/>
    <w:rsid w:val="000A72E2"/>
    <w:rsid w:val="000B06AA"/>
    <w:rsid w:val="000B1641"/>
    <w:rsid w:val="000B1F12"/>
    <w:rsid w:val="000B3BFA"/>
    <w:rsid w:val="000B47E7"/>
    <w:rsid w:val="000B4D20"/>
    <w:rsid w:val="000B4EE0"/>
    <w:rsid w:val="000B69D3"/>
    <w:rsid w:val="000B765B"/>
    <w:rsid w:val="000C06CF"/>
    <w:rsid w:val="000C0843"/>
    <w:rsid w:val="000C08FF"/>
    <w:rsid w:val="000C0B56"/>
    <w:rsid w:val="000C0BE5"/>
    <w:rsid w:val="000C0CD8"/>
    <w:rsid w:val="000C0FF3"/>
    <w:rsid w:val="000C13B7"/>
    <w:rsid w:val="000C1753"/>
    <w:rsid w:val="000C1766"/>
    <w:rsid w:val="000C1AA8"/>
    <w:rsid w:val="000C1C3B"/>
    <w:rsid w:val="000C1FF6"/>
    <w:rsid w:val="000C3528"/>
    <w:rsid w:val="000C4370"/>
    <w:rsid w:val="000C542F"/>
    <w:rsid w:val="000C5F69"/>
    <w:rsid w:val="000C6FF1"/>
    <w:rsid w:val="000C7898"/>
    <w:rsid w:val="000C7E60"/>
    <w:rsid w:val="000D0B6D"/>
    <w:rsid w:val="000D255E"/>
    <w:rsid w:val="000D29D5"/>
    <w:rsid w:val="000D3C88"/>
    <w:rsid w:val="000D4012"/>
    <w:rsid w:val="000D4823"/>
    <w:rsid w:val="000D6037"/>
    <w:rsid w:val="000D6875"/>
    <w:rsid w:val="000D6D76"/>
    <w:rsid w:val="000D6F2F"/>
    <w:rsid w:val="000D7B7C"/>
    <w:rsid w:val="000D7BA5"/>
    <w:rsid w:val="000E031D"/>
    <w:rsid w:val="000E0B45"/>
    <w:rsid w:val="000E0B91"/>
    <w:rsid w:val="000E1625"/>
    <w:rsid w:val="000E2A4A"/>
    <w:rsid w:val="000E302F"/>
    <w:rsid w:val="000E3128"/>
    <w:rsid w:val="000E35D8"/>
    <w:rsid w:val="000E48AB"/>
    <w:rsid w:val="000E4E77"/>
    <w:rsid w:val="000E56E7"/>
    <w:rsid w:val="000E5CBA"/>
    <w:rsid w:val="000E67FA"/>
    <w:rsid w:val="000E6B9B"/>
    <w:rsid w:val="000E6E08"/>
    <w:rsid w:val="000E6E8E"/>
    <w:rsid w:val="000F0F64"/>
    <w:rsid w:val="000F0FD6"/>
    <w:rsid w:val="000F1735"/>
    <w:rsid w:val="000F186E"/>
    <w:rsid w:val="000F21F3"/>
    <w:rsid w:val="000F2AD3"/>
    <w:rsid w:val="000F2EF9"/>
    <w:rsid w:val="000F3A7F"/>
    <w:rsid w:val="000F5987"/>
    <w:rsid w:val="000F6E88"/>
    <w:rsid w:val="000F6F5C"/>
    <w:rsid w:val="000F7125"/>
    <w:rsid w:val="000F75BD"/>
    <w:rsid w:val="000F7703"/>
    <w:rsid w:val="000F7ED2"/>
    <w:rsid w:val="000F7F0C"/>
    <w:rsid w:val="001008ED"/>
    <w:rsid w:val="0010133B"/>
    <w:rsid w:val="001018F5"/>
    <w:rsid w:val="001021EE"/>
    <w:rsid w:val="001026EE"/>
    <w:rsid w:val="0010453B"/>
    <w:rsid w:val="00105295"/>
    <w:rsid w:val="0010535A"/>
    <w:rsid w:val="001055B2"/>
    <w:rsid w:val="00105DA1"/>
    <w:rsid w:val="00106B4D"/>
    <w:rsid w:val="00107920"/>
    <w:rsid w:val="001079D6"/>
    <w:rsid w:val="00107F2A"/>
    <w:rsid w:val="00110066"/>
    <w:rsid w:val="0011026F"/>
    <w:rsid w:val="001105B4"/>
    <w:rsid w:val="001112B8"/>
    <w:rsid w:val="0011131F"/>
    <w:rsid w:val="00111A75"/>
    <w:rsid w:val="001121B4"/>
    <w:rsid w:val="00112FA7"/>
    <w:rsid w:val="0011400B"/>
    <w:rsid w:val="00114A43"/>
    <w:rsid w:val="00115E20"/>
    <w:rsid w:val="00116715"/>
    <w:rsid w:val="00116B7A"/>
    <w:rsid w:val="001170A0"/>
    <w:rsid w:val="00117EBA"/>
    <w:rsid w:val="001200A1"/>
    <w:rsid w:val="001204FA"/>
    <w:rsid w:val="0012068C"/>
    <w:rsid w:val="001209BA"/>
    <w:rsid w:val="00120AD9"/>
    <w:rsid w:val="001214CA"/>
    <w:rsid w:val="001218FF"/>
    <w:rsid w:val="00122416"/>
    <w:rsid w:val="00122707"/>
    <w:rsid w:val="0012304B"/>
    <w:rsid w:val="00123129"/>
    <w:rsid w:val="00123391"/>
    <w:rsid w:val="001241CA"/>
    <w:rsid w:val="00124C71"/>
    <w:rsid w:val="001254F9"/>
    <w:rsid w:val="001258A6"/>
    <w:rsid w:val="00125921"/>
    <w:rsid w:val="00125B90"/>
    <w:rsid w:val="001263D0"/>
    <w:rsid w:val="00127373"/>
    <w:rsid w:val="00127E19"/>
    <w:rsid w:val="00130483"/>
    <w:rsid w:val="00131976"/>
    <w:rsid w:val="00131BDF"/>
    <w:rsid w:val="00131E2C"/>
    <w:rsid w:val="00132738"/>
    <w:rsid w:val="0013282B"/>
    <w:rsid w:val="00132F06"/>
    <w:rsid w:val="001338A7"/>
    <w:rsid w:val="00134F2D"/>
    <w:rsid w:val="00135B07"/>
    <w:rsid w:val="00136027"/>
    <w:rsid w:val="00136359"/>
    <w:rsid w:val="0013728C"/>
    <w:rsid w:val="001376CA"/>
    <w:rsid w:val="00137F54"/>
    <w:rsid w:val="001401BD"/>
    <w:rsid w:val="00140445"/>
    <w:rsid w:val="00141460"/>
    <w:rsid w:val="001417B6"/>
    <w:rsid w:val="0014183B"/>
    <w:rsid w:val="00141E47"/>
    <w:rsid w:val="00141F63"/>
    <w:rsid w:val="00142381"/>
    <w:rsid w:val="001432BD"/>
    <w:rsid w:val="00143360"/>
    <w:rsid w:val="001454D5"/>
    <w:rsid w:val="001462F8"/>
    <w:rsid w:val="0014633A"/>
    <w:rsid w:val="001465E8"/>
    <w:rsid w:val="00146D4A"/>
    <w:rsid w:val="001470D1"/>
    <w:rsid w:val="00147A55"/>
    <w:rsid w:val="00147B95"/>
    <w:rsid w:val="00147BA2"/>
    <w:rsid w:val="00147F8E"/>
    <w:rsid w:val="001508E7"/>
    <w:rsid w:val="00150A86"/>
    <w:rsid w:val="00151F5E"/>
    <w:rsid w:val="001531C7"/>
    <w:rsid w:val="00153651"/>
    <w:rsid w:val="00153D2A"/>
    <w:rsid w:val="00153E32"/>
    <w:rsid w:val="001542A0"/>
    <w:rsid w:val="0015521C"/>
    <w:rsid w:val="00155534"/>
    <w:rsid w:val="00155606"/>
    <w:rsid w:val="00156FF7"/>
    <w:rsid w:val="00157E15"/>
    <w:rsid w:val="0016036D"/>
    <w:rsid w:val="001607AD"/>
    <w:rsid w:val="001615B6"/>
    <w:rsid w:val="00162D01"/>
    <w:rsid w:val="001635B8"/>
    <w:rsid w:val="0016369D"/>
    <w:rsid w:val="00164BAA"/>
    <w:rsid w:val="00164FA1"/>
    <w:rsid w:val="0016528C"/>
    <w:rsid w:val="00165549"/>
    <w:rsid w:val="00165B2F"/>
    <w:rsid w:val="00166108"/>
    <w:rsid w:val="00166966"/>
    <w:rsid w:val="00166ACE"/>
    <w:rsid w:val="00170292"/>
    <w:rsid w:val="00170FB3"/>
    <w:rsid w:val="00171494"/>
    <w:rsid w:val="001715B1"/>
    <w:rsid w:val="00172B6C"/>
    <w:rsid w:val="00173029"/>
    <w:rsid w:val="00173B09"/>
    <w:rsid w:val="00174714"/>
    <w:rsid w:val="001749D0"/>
    <w:rsid w:val="00175197"/>
    <w:rsid w:val="00177CB1"/>
    <w:rsid w:val="00177DBE"/>
    <w:rsid w:val="00180EA5"/>
    <w:rsid w:val="00181012"/>
    <w:rsid w:val="00181019"/>
    <w:rsid w:val="00181A3A"/>
    <w:rsid w:val="00181C69"/>
    <w:rsid w:val="00182831"/>
    <w:rsid w:val="00182E8B"/>
    <w:rsid w:val="00183805"/>
    <w:rsid w:val="00184000"/>
    <w:rsid w:val="00184CD4"/>
    <w:rsid w:val="00184D3C"/>
    <w:rsid w:val="00185479"/>
    <w:rsid w:val="0018583E"/>
    <w:rsid w:val="00185A2B"/>
    <w:rsid w:val="00186D21"/>
    <w:rsid w:val="00187598"/>
    <w:rsid w:val="001876BB"/>
    <w:rsid w:val="00190666"/>
    <w:rsid w:val="00190AF3"/>
    <w:rsid w:val="00190B14"/>
    <w:rsid w:val="00190C15"/>
    <w:rsid w:val="00190D7B"/>
    <w:rsid w:val="00190F86"/>
    <w:rsid w:val="0019106A"/>
    <w:rsid w:val="001914EE"/>
    <w:rsid w:val="001915F5"/>
    <w:rsid w:val="0019172B"/>
    <w:rsid w:val="00191C15"/>
    <w:rsid w:val="00192359"/>
    <w:rsid w:val="00192B16"/>
    <w:rsid w:val="00192E34"/>
    <w:rsid w:val="00193865"/>
    <w:rsid w:val="00193921"/>
    <w:rsid w:val="00193AD0"/>
    <w:rsid w:val="00194DD7"/>
    <w:rsid w:val="00195FC5"/>
    <w:rsid w:val="00196456"/>
    <w:rsid w:val="001978FD"/>
    <w:rsid w:val="00197A5E"/>
    <w:rsid w:val="00197E16"/>
    <w:rsid w:val="001A0103"/>
    <w:rsid w:val="001A1018"/>
    <w:rsid w:val="001A11B5"/>
    <w:rsid w:val="001A17F5"/>
    <w:rsid w:val="001A1831"/>
    <w:rsid w:val="001A19A8"/>
    <w:rsid w:val="001A250E"/>
    <w:rsid w:val="001A2678"/>
    <w:rsid w:val="001A2A81"/>
    <w:rsid w:val="001A2C38"/>
    <w:rsid w:val="001A4732"/>
    <w:rsid w:val="001A4B79"/>
    <w:rsid w:val="001A5396"/>
    <w:rsid w:val="001A5831"/>
    <w:rsid w:val="001A584B"/>
    <w:rsid w:val="001A6BC3"/>
    <w:rsid w:val="001A73B3"/>
    <w:rsid w:val="001A73E1"/>
    <w:rsid w:val="001A74AD"/>
    <w:rsid w:val="001A7B1F"/>
    <w:rsid w:val="001A7EFA"/>
    <w:rsid w:val="001A7F94"/>
    <w:rsid w:val="001B05DC"/>
    <w:rsid w:val="001B075D"/>
    <w:rsid w:val="001B0CB0"/>
    <w:rsid w:val="001B1D16"/>
    <w:rsid w:val="001B20A3"/>
    <w:rsid w:val="001B2331"/>
    <w:rsid w:val="001B3247"/>
    <w:rsid w:val="001B372E"/>
    <w:rsid w:val="001B544E"/>
    <w:rsid w:val="001B54CF"/>
    <w:rsid w:val="001B59CB"/>
    <w:rsid w:val="001B5AEF"/>
    <w:rsid w:val="001B5CB2"/>
    <w:rsid w:val="001B6DDB"/>
    <w:rsid w:val="001B72C5"/>
    <w:rsid w:val="001B79A8"/>
    <w:rsid w:val="001C01B6"/>
    <w:rsid w:val="001C0535"/>
    <w:rsid w:val="001C0AAB"/>
    <w:rsid w:val="001C28C9"/>
    <w:rsid w:val="001C2E2C"/>
    <w:rsid w:val="001C384D"/>
    <w:rsid w:val="001C4284"/>
    <w:rsid w:val="001C44D8"/>
    <w:rsid w:val="001C474C"/>
    <w:rsid w:val="001C5072"/>
    <w:rsid w:val="001C56D5"/>
    <w:rsid w:val="001C56F2"/>
    <w:rsid w:val="001C6A63"/>
    <w:rsid w:val="001C6BCC"/>
    <w:rsid w:val="001C739E"/>
    <w:rsid w:val="001C7F72"/>
    <w:rsid w:val="001D0597"/>
    <w:rsid w:val="001D0BEF"/>
    <w:rsid w:val="001D2156"/>
    <w:rsid w:val="001D3178"/>
    <w:rsid w:val="001D365E"/>
    <w:rsid w:val="001D3895"/>
    <w:rsid w:val="001D39D6"/>
    <w:rsid w:val="001D3CC4"/>
    <w:rsid w:val="001D3CFB"/>
    <w:rsid w:val="001D3F5C"/>
    <w:rsid w:val="001D3FD6"/>
    <w:rsid w:val="001D4C6A"/>
    <w:rsid w:val="001D511A"/>
    <w:rsid w:val="001D7300"/>
    <w:rsid w:val="001D76BF"/>
    <w:rsid w:val="001D77E9"/>
    <w:rsid w:val="001E0121"/>
    <w:rsid w:val="001E018C"/>
    <w:rsid w:val="001E17FB"/>
    <w:rsid w:val="001E7606"/>
    <w:rsid w:val="001E79CB"/>
    <w:rsid w:val="001F08C4"/>
    <w:rsid w:val="001F09AA"/>
    <w:rsid w:val="001F0BAE"/>
    <w:rsid w:val="001F0C11"/>
    <w:rsid w:val="001F17BE"/>
    <w:rsid w:val="001F191F"/>
    <w:rsid w:val="001F1B75"/>
    <w:rsid w:val="001F21AB"/>
    <w:rsid w:val="001F29E6"/>
    <w:rsid w:val="001F2E6F"/>
    <w:rsid w:val="001F3481"/>
    <w:rsid w:val="001F388D"/>
    <w:rsid w:val="001F5073"/>
    <w:rsid w:val="001F649F"/>
    <w:rsid w:val="001F6D1C"/>
    <w:rsid w:val="001F6E02"/>
    <w:rsid w:val="001F7E17"/>
    <w:rsid w:val="00200F34"/>
    <w:rsid w:val="00202026"/>
    <w:rsid w:val="00202279"/>
    <w:rsid w:val="0020300A"/>
    <w:rsid w:val="0020305E"/>
    <w:rsid w:val="00203894"/>
    <w:rsid w:val="00203D12"/>
    <w:rsid w:val="002043C2"/>
    <w:rsid w:val="00204953"/>
    <w:rsid w:val="00204AEF"/>
    <w:rsid w:val="002056E9"/>
    <w:rsid w:val="00205D18"/>
    <w:rsid w:val="002071EA"/>
    <w:rsid w:val="00207B5B"/>
    <w:rsid w:val="0021040F"/>
    <w:rsid w:val="002106C9"/>
    <w:rsid w:val="002106F4"/>
    <w:rsid w:val="0021239E"/>
    <w:rsid w:val="002126B3"/>
    <w:rsid w:val="0021280B"/>
    <w:rsid w:val="00212AE5"/>
    <w:rsid w:val="00213CBE"/>
    <w:rsid w:val="00213EC2"/>
    <w:rsid w:val="00214007"/>
    <w:rsid w:val="00214228"/>
    <w:rsid w:val="002144D9"/>
    <w:rsid w:val="00214EBF"/>
    <w:rsid w:val="002156A3"/>
    <w:rsid w:val="00215E73"/>
    <w:rsid w:val="0021607E"/>
    <w:rsid w:val="002177DA"/>
    <w:rsid w:val="00217EEF"/>
    <w:rsid w:val="002206BA"/>
    <w:rsid w:val="0022101F"/>
    <w:rsid w:val="00221BAF"/>
    <w:rsid w:val="00222075"/>
    <w:rsid w:val="0022259E"/>
    <w:rsid w:val="00222742"/>
    <w:rsid w:val="00222BDF"/>
    <w:rsid w:val="00222F61"/>
    <w:rsid w:val="00223A82"/>
    <w:rsid w:val="00223B0B"/>
    <w:rsid w:val="00224799"/>
    <w:rsid w:val="002248B3"/>
    <w:rsid w:val="00225BC7"/>
    <w:rsid w:val="00226702"/>
    <w:rsid w:val="00226E4C"/>
    <w:rsid w:val="0022714D"/>
    <w:rsid w:val="0022740E"/>
    <w:rsid w:val="00227842"/>
    <w:rsid w:val="00227AB6"/>
    <w:rsid w:val="00230009"/>
    <w:rsid w:val="0023018D"/>
    <w:rsid w:val="0023038C"/>
    <w:rsid w:val="00230922"/>
    <w:rsid w:val="00230B06"/>
    <w:rsid w:val="00230B0F"/>
    <w:rsid w:val="0023101B"/>
    <w:rsid w:val="0023179B"/>
    <w:rsid w:val="00232437"/>
    <w:rsid w:val="002329E6"/>
    <w:rsid w:val="00232B68"/>
    <w:rsid w:val="00232CFA"/>
    <w:rsid w:val="00232E37"/>
    <w:rsid w:val="00233146"/>
    <w:rsid w:val="0023329D"/>
    <w:rsid w:val="00233345"/>
    <w:rsid w:val="0023369E"/>
    <w:rsid w:val="0023430B"/>
    <w:rsid w:val="00234594"/>
    <w:rsid w:val="00234956"/>
    <w:rsid w:val="00235A4F"/>
    <w:rsid w:val="00235D22"/>
    <w:rsid w:val="002368C0"/>
    <w:rsid w:val="0023692D"/>
    <w:rsid w:val="00236C59"/>
    <w:rsid w:val="002377FB"/>
    <w:rsid w:val="00237E1F"/>
    <w:rsid w:val="0024005D"/>
    <w:rsid w:val="00240275"/>
    <w:rsid w:val="00240782"/>
    <w:rsid w:val="0024094C"/>
    <w:rsid w:val="00240F6D"/>
    <w:rsid w:val="00242041"/>
    <w:rsid w:val="00242572"/>
    <w:rsid w:val="002448B3"/>
    <w:rsid w:val="00244A5C"/>
    <w:rsid w:val="00245144"/>
    <w:rsid w:val="002453EE"/>
    <w:rsid w:val="002459BC"/>
    <w:rsid w:val="00246222"/>
    <w:rsid w:val="002471DF"/>
    <w:rsid w:val="002477E7"/>
    <w:rsid w:val="00247C3E"/>
    <w:rsid w:val="00247FBC"/>
    <w:rsid w:val="002506A0"/>
    <w:rsid w:val="00250D5C"/>
    <w:rsid w:val="002515FB"/>
    <w:rsid w:val="00251630"/>
    <w:rsid w:val="0025288F"/>
    <w:rsid w:val="00252B09"/>
    <w:rsid w:val="00252BCC"/>
    <w:rsid w:val="00252CA7"/>
    <w:rsid w:val="00254D24"/>
    <w:rsid w:val="002553D1"/>
    <w:rsid w:val="00255FC9"/>
    <w:rsid w:val="00256D54"/>
    <w:rsid w:val="00256D57"/>
    <w:rsid w:val="00256DD3"/>
    <w:rsid w:val="002577AA"/>
    <w:rsid w:val="00257DCE"/>
    <w:rsid w:val="002603F5"/>
    <w:rsid w:val="002605AF"/>
    <w:rsid w:val="00260DA8"/>
    <w:rsid w:val="00261812"/>
    <w:rsid w:val="00261FF3"/>
    <w:rsid w:val="002623C7"/>
    <w:rsid w:val="002624C0"/>
    <w:rsid w:val="0026446A"/>
    <w:rsid w:val="00264829"/>
    <w:rsid w:val="00264A30"/>
    <w:rsid w:val="00264BB1"/>
    <w:rsid w:val="00264E66"/>
    <w:rsid w:val="00266E48"/>
    <w:rsid w:val="00266F3A"/>
    <w:rsid w:val="00266F43"/>
    <w:rsid w:val="00267581"/>
    <w:rsid w:val="00267E3F"/>
    <w:rsid w:val="00270739"/>
    <w:rsid w:val="0027102F"/>
    <w:rsid w:val="00271149"/>
    <w:rsid w:val="002717D6"/>
    <w:rsid w:val="002720CB"/>
    <w:rsid w:val="00273170"/>
    <w:rsid w:val="002738D2"/>
    <w:rsid w:val="00273CE5"/>
    <w:rsid w:val="00274812"/>
    <w:rsid w:val="002748B4"/>
    <w:rsid w:val="00274E35"/>
    <w:rsid w:val="0027530C"/>
    <w:rsid w:val="00275706"/>
    <w:rsid w:val="00276EDD"/>
    <w:rsid w:val="002773D3"/>
    <w:rsid w:val="002809F1"/>
    <w:rsid w:val="00280A6A"/>
    <w:rsid w:val="002810B1"/>
    <w:rsid w:val="00283153"/>
    <w:rsid w:val="00283611"/>
    <w:rsid w:val="002845D8"/>
    <w:rsid w:val="00284E71"/>
    <w:rsid w:val="00285583"/>
    <w:rsid w:val="00285949"/>
    <w:rsid w:val="00286349"/>
    <w:rsid w:val="00287097"/>
    <w:rsid w:val="00287128"/>
    <w:rsid w:val="00287E51"/>
    <w:rsid w:val="00290393"/>
    <w:rsid w:val="002911BB"/>
    <w:rsid w:val="00291315"/>
    <w:rsid w:val="002919D5"/>
    <w:rsid w:val="00292D06"/>
    <w:rsid w:val="00294468"/>
    <w:rsid w:val="00294E3E"/>
    <w:rsid w:val="00296315"/>
    <w:rsid w:val="00296A15"/>
    <w:rsid w:val="002973E3"/>
    <w:rsid w:val="00297758"/>
    <w:rsid w:val="002978C7"/>
    <w:rsid w:val="00297C31"/>
    <w:rsid w:val="00297CFA"/>
    <w:rsid w:val="00297F63"/>
    <w:rsid w:val="002A03F1"/>
    <w:rsid w:val="002A0B3D"/>
    <w:rsid w:val="002A13E2"/>
    <w:rsid w:val="002A1F6A"/>
    <w:rsid w:val="002A200B"/>
    <w:rsid w:val="002A2579"/>
    <w:rsid w:val="002A2A58"/>
    <w:rsid w:val="002A3165"/>
    <w:rsid w:val="002A39F2"/>
    <w:rsid w:val="002A3E5C"/>
    <w:rsid w:val="002A4448"/>
    <w:rsid w:val="002A4612"/>
    <w:rsid w:val="002A4C90"/>
    <w:rsid w:val="002A53B4"/>
    <w:rsid w:val="002A559E"/>
    <w:rsid w:val="002A58E7"/>
    <w:rsid w:val="002A5F8A"/>
    <w:rsid w:val="002A6054"/>
    <w:rsid w:val="002A6257"/>
    <w:rsid w:val="002A752D"/>
    <w:rsid w:val="002B058D"/>
    <w:rsid w:val="002B0643"/>
    <w:rsid w:val="002B0959"/>
    <w:rsid w:val="002B0A8B"/>
    <w:rsid w:val="002B1DC9"/>
    <w:rsid w:val="002B266E"/>
    <w:rsid w:val="002B2973"/>
    <w:rsid w:val="002B2D88"/>
    <w:rsid w:val="002B2EEB"/>
    <w:rsid w:val="002B4542"/>
    <w:rsid w:val="002B5607"/>
    <w:rsid w:val="002B57C4"/>
    <w:rsid w:val="002B5FB5"/>
    <w:rsid w:val="002B66A2"/>
    <w:rsid w:val="002B711B"/>
    <w:rsid w:val="002B7157"/>
    <w:rsid w:val="002B7897"/>
    <w:rsid w:val="002C0747"/>
    <w:rsid w:val="002C1609"/>
    <w:rsid w:val="002C1A22"/>
    <w:rsid w:val="002C1F8F"/>
    <w:rsid w:val="002C20B6"/>
    <w:rsid w:val="002C295B"/>
    <w:rsid w:val="002C2A31"/>
    <w:rsid w:val="002C2BC4"/>
    <w:rsid w:val="002C3B1D"/>
    <w:rsid w:val="002C3DD9"/>
    <w:rsid w:val="002C4010"/>
    <w:rsid w:val="002C479C"/>
    <w:rsid w:val="002C49BC"/>
    <w:rsid w:val="002C587E"/>
    <w:rsid w:val="002C5947"/>
    <w:rsid w:val="002C5ECF"/>
    <w:rsid w:val="002C638E"/>
    <w:rsid w:val="002C678F"/>
    <w:rsid w:val="002C728A"/>
    <w:rsid w:val="002C7A08"/>
    <w:rsid w:val="002C7C04"/>
    <w:rsid w:val="002C7EF5"/>
    <w:rsid w:val="002D09CD"/>
    <w:rsid w:val="002D0B9F"/>
    <w:rsid w:val="002D1764"/>
    <w:rsid w:val="002D2914"/>
    <w:rsid w:val="002D2A04"/>
    <w:rsid w:val="002D30BE"/>
    <w:rsid w:val="002D3C2E"/>
    <w:rsid w:val="002D3D5C"/>
    <w:rsid w:val="002D432C"/>
    <w:rsid w:val="002D4D5B"/>
    <w:rsid w:val="002D4E25"/>
    <w:rsid w:val="002D5F34"/>
    <w:rsid w:val="002D619A"/>
    <w:rsid w:val="002D622A"/>
    <w:rsid w:val="002D76F0"/>
    <w:rsid w:val="002D7F1A"/>
    <w:rsid w:val="002E0727"/>
    <w:rsid w:val="002E0754"/>
    <w:rsid w:val="002E11D8"/>
    <w:rsid w:val="002E14D4"/>
    <w:rsid w:val="002E1513"/>
    <w:rsid w:val="002E1D21"/>
    <w:rsid w:val="002E272B"/>
    <w:rsid w:val="002E2E51"/>
    <w:rsid w:val="002E35B3"/>
    <w:rsid w:val="002E3A25"/>
    <w:rsid w:val="002E413F"/>
    <w:rsid w:val="002E44F0"/>
    <w:rsid w:val="002E4DED"/>
    <w:rsid w:val="002E4F6E"/>
    <w:rsid w:val="002E5E60"/>
    <w:rsid w:val="002E6333"/>
    <w:rsid w:val="002E6B83"/>
    <w:rsid w:val="002E7C18"/>
    <w:rsid w:val="002F0066"/>
    <w:rsid w:val="002F015A"/>
    <w:rsid w:val="002F0ADE"/>
    <w:rsid w:val="002F1DDC"/>
    <w:rsid w:val="002F24FC"/>
    <w:rsid w:val="002F287E"/>
    <w:rsid w:val="002F2AF5"/>
    <w:rsid w:val="002F2B25"/>
    <w:rsid w:val="002F2C87"/>
    <w:rsid w:val="002F2E75"/>
    <w:rsid w:val="002F32CB"/>
    <w:rsid w:val="002F35B5"/>
    <w:rsid w:val="002F3A61"/>
    <w:rsid w:val="002F3B5F"/>
    <w:rsid w:val="002F3C6C"/>
    <w:rsid w:val="002F3FCA"/>
    <w:rsid w:val="002F6000"/>
    <w:rsid w:val="002F6A05"/>
    <w:rsid w:val="002F7223"/>
    <w:rsid w:val="0030047F"/>
    <w:rsid w:val="0030090D"/>
    <w:rsid w:val="00301CD5"/>
    <w:rsid w:val="0030414E"/>
    <w:rsid w:val="003045BF"/>
    <w:rsid w:val="00304743"/>
    <w:rsid w:val="00304A3C"/>
    <w:rsid w:val="00304F18"/>
    <w:rsid w:val="00306B42"/>
    <w:rsid w:val="00307493"/>
    <w:rsid w:val="003077DB"/>
    <w:rsid w:val="003104ED"/>
    <w:rsid w:val="00310785"/>
    <w:rsid w:val="00310B2B"/>
    <w:rsid w:val="00311127"/>
    <w:rsid w:val="00311365"/>
    <w:rsid w:val="0031152A"/>
    <w:rsid w:val="0031178E"/>
    <w:rsid w:val="003129DA"/>
    <w:rsid w:val="00312BE5"/>
    <w:rsid w:val="00312FFF"/>
    <w:rsid w:val="00313020"/>
    <w:rsid w:val="00314310"/>
    <w:rsid w:val="0031433C"/>
    <w:rsid w:val="00314D77"/>
    <w:rsid w:val="00314F61"/>
    <w:rsid w:val="003151B9"/>
    <w:rsid w:val="003169A6"/>
    <w:rsid w:val="00316A0C"/>
    <w:rsid w:val="003174A4"/>
    <w:rsid w:val="00317F83"/>
    <w:rsid w:val="003208D7"/>
    <w:rsid w:val="00320DDE"/>
    <w:rsid w:val="00320DEA"/>
    <w:rsid w:val="00320E06"/>
    <w:rsid w:val="00320EFF"/>
    <w:rsid w:val="00321710"/>
    <w:rsid w:val="0032184D"/>
    <w:rsid w:val="0032291B"/>
    <w:rsid w:val="0032304E"/>
    <w:rsid w:val="0032329B"/>
    <w:rsid w:val="00323F63"/>
    <w:rsid w:val="00325470"/>
    <w:rsid w:val="003256CC"/>
    <w:rsid w:val="00325EB9"/>
    <w:rsid w:val="00326569"/>
    <w:rsid w:val="00327625"/>
    <w:rsid w:val="003333D3"/>
    <w:rsid w:val="00334300"/>
    <w:rsid w:val="00334CE9"/>
    <w:rsid w:val="00334DEF"/>
    <w:rsid w:val="003354E2"/>
    <w:rsid w:val="00335B19"/>
    <w:rsid w:val="00335CA9"/>
    <w:rsid w:val="00336FFF"/>
    <w:rsid w:val="003370E3"/>
    <w:rsid w:val="0033717B"/>
    <w:rsid w:val="00337C32"/>
    <w:rsid w:val="003407BD"/>
    <w:rsid w:val="003417BF"/>
    <w:rsid w:val="00341D8F"/>
    <w:rsid w:val="00342147"/>
    <w:rsid w:val="00342486"/>
    <w:rsid w:val="003425B0"/>
    <w:rsid w:val="0034288C"/>
    <w:rsid w:val="00342B3C"/>
    <w:rsid w:val="003432FD"/>
    <w:rsid w:val="00343492"/>
    <w:rsid w:val="00343A5F"/>
    <w:rsid w:val="00344083"/>
    <w:rsid w:val="0034458B"/>
    <w:rsid w:val="00344BA1"/>
    <w:rsid w:val="00344D05"/>
    <w:rsid w:val="00345F7A"/>
    <w:rsid w:val="0034734A"/>
    <w:rsid w:val="00347967"/>
    <w:rsid w:val="00350552"/>
    <w:rsid w:val="0035065E"/>
    <w:rsid w:val="00350CD2"/>
    <w:rsid w:val="003511BA"/>
    <w:rsid w:val="003513B2"/>
    <w:rsid w:val="00351915"/>
    <w:rsid w:val="00352011"/>
    <w:rsid w:val="003523DC"/>
    <w:rsid w:val="0035346A"/>
    <w:rsid w:val="003534D3"/>
    <w:rsid w:val="00353BF8"/>
    <w:rsid w:val="00353F3F"/>
    <w:rsid w:val="0035412E"/>
    <w:rsid w:val="003549A6"/>
    <w:rsid w:val="00354C0C"/>
    <w:rsid w:val="003560A8"/>
    <w:rsid w:val="003565C2"/>
    <w:rsid w:val="00357176"/>
    <w:rsid w:val="00357BE2"/>
    <w:rsid w:val="0036018D"/>
    <w:rsid w:val="003605ED"/>
    <w:rsid w:val="00360AB1"/>
    <w:rsid w:val="00361157"/>
    <w:rsid w:val="00361991"/>
    <w:rsid w:val="00361D75"/>
    <w:rsid w:val="00362226"/>
    <w:rsid w:val="0036222E"/>
    <w:rsid w:val="0036255A"/>
    <w:rsid w:val="00362899"/>
    <w:rsid w:val="00362D2E"/>
    <w:rsid w:val="003635AB"/>
    <w:rsid w:val="00363B69"/>
    <w:rsid w:val="00363D46"/>
    <w:rsid w:val="00363D9B"/>
    <w:rsid w:val="00364988"/>
    <w:rsid w:val="00364BDE"/>
    <w:rsid w:val="00365878"/>
    <w:rsid w:val="00365FE5"/>
    <w:rsid w:val="00367540"/>
    <w:rsid w:val="00367C6F"/>
    <w:rsid w:val="003700FD"/>
    <w:rsid w:val="003706FF"/>
    <w:rsid w:val="0037083F"/>
    <w:rsid w:val="003720AF"/>
    <w:rsid w:val="003721F4"/>
    <w:rsid w:val="003728E4"/>
    <w:rsid w:val="00372A30"/>
    <w:rsid w:val="00373130"/>
    <w:rsid w:val="0037328D"/>
    <w:rsid w:val="003736F4"/>
    <w:rsid w:val="00373A2F"/>
    <w:rsid w:val="003742F8"/>
    <w:rsid w:val="00374A8F"/>
    <w:rsid w:val="003750AE"/>
    <w:rsid w:val="003760E1"/>
    <w:rsid w:val="00376ADD"/>
    <w:rsid w:val="00377CB3"/>
    <w:rsid w:val="00380281"/>
    <w:rsid w:val="003818EF"/>
    <w:rsid w:val="00382C72"/>
    <w:rsid w:val="00382DC5"/>
    <w:rsid w:val="0038400F"/>
    <w:rsid w:val="003842A8"/>
    <w:rsid w:val="00384742"/>
    <w:rsid w:val="00385001"/>
    <w:rsid w:val="003864C6"/>
    <w:rsid w:val="003868D4"/>
    <w:rsid w:val="00386A38"/>
    <w:rsid w:val="00387461"/>
    <w:rsid w:val="00390227"/>
    <w:rsid w:val="0039028E"/>
    <w:rsid w:val="003909CC"/>
    <w:rsid w:val="00390B33"/>
    <w:rsid w:val="003914A7"/>
    <w:rsid w:val="00391C36"/>
    <w:rsid w:val="00392C34"/>
    <w:rsid w:val="00393098"/>
    <w:rsid w:val="00393ED7"/>
    <w:rsid w:val="00395053"/>
    <w:rsid w:val="00395DDC"/>
    <w:rsid w:val="0039785E"/>
    <w:rsid w:val="003A0888"/>
    <w:rsid w:val="003A26E9"/>
    <w:rsid w:val="003A2A9A"/>
    <w:rsid w:val="003A2D3C"/>
    <w:rsid w:val="003A2F86"/>
    <w:rsid w:val="003A3A31"/>
    <w:rsid w:val="003A40FD"/>
    <w:rsid w:val="003A48B3"/>
    <w:rsid w:val="003A50C2"/>
    <w:rsid w:val="003A57E2"/>
    <w:rsid w:val="003A5DF4"/>
    <w:rsid w:val="003A5FB5"/>
    <w:rsid w:val="003A627C"/>
    <w:rsid w:val="003A65F6"/>
    <w:rsid w:val="003A6ACE"/>
    <w:rsid w:val="003A7A5B"/>
    <w:rsid w:val="003B0861"/>
    <w:rsid w:val="003B0E8D"/>
    <w:rsid w:val="003B126A"/>
    <w:rsid w:val="003B2BD9"/>
    <w:rsid w:val="003B2CAB"/>
    <w:rsid w:val="003B3A08"/>
    <w:rsid w:val="003B3D6D"/>
    <w:rsid w:val="003B43EE"/>
    <w:rsid w:val="003B5BF9"/>
    <w:rsid w:val="003B5E58"/>
    <w:rsid w:val="003B5F05"/>
    <w:rsid w:val="003B65A5"/>
    <w:rsid w:val="003B6890"/>
    <w:rsid w:val="003B77AD"/>
    <w:rsid w:val="003B7EDE"/>
    <w:rsid w:val="003C0627"/>
    <w:rsid w:val="003C098A"/>
    <w:rsid w:val="003C09CE"/>
    <w:rsid w:val="003C147B"/>
    <w:rsid w:val="003C14F3"/>
    <w:rsid w:val="003C2556"/>
    <w:rsid w:val="003C376B"/>
    <w:rsid w:val="003C3A32"/>
    <w:rsid w:val="003C519B"/>
    <w:rsid w:val="003C71F8"/>
    <w:rsid w:val="003C7751"/>
    <w:rsid w:val="003C7822"/>
    <w:rsid w:val="003C7A97"/>
    <w:rsid w:val="003D06FD"/>
    <w:rsid w:val="003D173C"/>
    <w:rsid w:val="003D1D46"/>
    <w:rsid w:val="003D1FD2"/>
    <w:rsid w:val="003D3702"/>
    <w:rsid w:val="003D3ADB"/>
    <w:rsid w:val="003D56D8"/>
    <w:rsid w:val="003D64C2"/>
    <w:rsid w:val="003D7013"/>
    <w:rsid w:val="003E01F1"/>
    <w:rsid w:val="003E108E"/>
    <w:rsid w:val="003E113D"/>
    <w:rsid w:val="003E1271"/>
    <w:rsid w:val="003E13A5"/>
    <w:rsid w:val="003E1DEE"/>
    <w:rsid w:val="003E2B1D"/>
    <w:rsid w:val="003E2DFE"/>
    <w:rsid w:val="003E3DE2"/>
    <w:rsid w:val="003E4EEE"/>
    <w:rsid w:val="003E4FB1"/>
    <w:rsid w:val="003E5093"/>
    <w:rsid w:val="003E57D6"/>
    <w:rsid w:val="003E5B50"/>
    <w:rsid w:val="003E5D17"/>
    <w:rsid w:val="003E647E"/>
    <w:rsid w:val="003E6675"/>
    <w:rsid w:val="003F0D5C"/>
    <w:rsid w:val="003F0ED2"/>
    <w:rsid w:val="003F20CF"/>
    <w:rsid w:val="003F267C"/>
    <w:rsid w:val="003F2F8D"/>
    <w:rsid w:val="003F302E"/>
    <w:rsid w:val="003F33BC"/>
    <w:rsid w:val="003F34E2"/>
    <w:rsid w:val="003F3AAF"/>
    <w:rsid w:val="003F4814"/>
    <w:rsid w:val="003F55FF"/>
    <w:rsid w:val="003F643C"/>
    <w:rsid w:val="003F6D2D"/>
    <w:rsid w:val="003F6E3C"/>
    <w:rsid w:val="003F7B48"/>
    <w:rsid w:val="004000FA"/>
    <w:rsid w:val="004002F7"/>
    <w:rsid w:val="0040097C"/>
    <w:rsid w:val="00401002"/>
    <w:rsid w:val="004010E4"/>
    <w:rsid w:val="00401D3B"/>
    <w:rsid w:val="00402052"/>
    <w:rsid w:val="004025FD"/>
    <w:rsid w:val="00402881"/>
    <w:rsid w:val="004028F6"/>
    <w:rsid w:val="004033FB"/>
    <w:rsid w:val="00403886"/>
    <w:rsid w:val="004047C1"/>
    <w:rsid w:val="0040491C"/>
    <w:rsid w:val="00404D0D"/>
    <w:rsid w:val="00405199"/>
    <w:rsid w:val="00405760"/>
    <w:rsid w:val="004060D2"/>
    <w:rsid w:val="00406158"/>
    <w:rsid w:val="004063BC"/>
    <w:rsid w:val="00406A3A"/>
    <w:rsid w:val="00406D40"/>
    <w:rsid w:val="004077BC"/>
    <w:rsid w:val="00407F36"/>
    <w:rsid w:val="004105AE"/>
    <w:rsid w:val="00410EDB"/>
    <w:rsid w:val="00410FE9"/>
    <w:rsid w:val="00411B42"/>
    <w:rsid w:val="004120FD"/>
    <w:rsid w:val="004121C1"/>
    <w:rsid w:val="00412873"/>
    <w:rsid w:val="00413770"/>
    <w:rsid w:val="00413BD3"/>
    <w:rsid w:val="004140DA"/>
    <w:rsid w:val="00414567"/>
    <w:rsid w:val="00414C40"/>
    <w:rsid w:val="00415BD6"/>
    <w:rsid w:val="00417E57"/>
    <w:rsid w:val="00417EB1"/>
    <w:rsid w:val="00420446"/>
    <w:rsid w:val="00420564"/>
    <w:rsid w:val="004207B5"/>
    <w:rsid w:val="004209E4"/>
    <w:rsid w:val="00421291"/>
    <w:rsid w:val="004216CC"/>
    <w:rsid w:val="00421D21"/>
    <w:rsid w:val="00423603"/>
    <w:rsid w:val="00423747"/>
    <w:rsid w:val="00423B46"/>
    <w:rsid w:val="00423FE0"/>
    <w:rsid w:val="00424106"/>
    <w:rsid w:val="00425B4B"/>
    <w:rsid w:val="00425F90"/>
    <w:rsid w:val="004266FC"/>
    <w:rsid w:val="00426871"/>
    <w:rsid w:val="00427C6C"/>
    <w:rsid w:val="004303E2"/>
    <w:rsid w:val="00430842"/>
    <w:rsid w:val="00430DA7"/>
    <w:rsid w:val="00431348"/>
    <w:rsid w:val="00431E13"/>
    <w:rsid w:val="0043307D"/>
    <w:rsid w:val="0043415A"/>
    <w:rsid w:val="004348B4"/>
    <w:rsid w:val="00435287"/>
    <w:rsid w:val="00435F4F"/>
    <w:rsid w:val="00437D64"/>
    <w:rsid w:val="004408E7"/>
    <w:rsid w:val="00440961"/>
    <w:rsid w:val="0044164B"/>
    <w:rsid w:val="00441E1C"/>
    <w:rsid w:val="00441E7F"/>
    <w:rsid w:val="00441F70"/>
    <w:rsid w:val="00442E1F"/>
    <w:rsid w:val="004434DB"/>
    <w:rsid w:val="00444A5C"/>
    <w:rsid w:val="004450CE"/>
    <w:rsid w:val="00445537"/>
    <w:rsid w:val="0044572D"/>
    <w:rsid w:val="00445CCC"/>
    <w:rsid w:val="0044756A"/>
    <w:rsid w:val="00450609"/>
    <w:rsid w:val="00451808"/>
    <w:rsid w:val="004518D9"/>
    <w:rsid w:val="00451A7D"/>
    <w:rsid w:val="00451D86"/>
    <w:rsid w:val="0045233B"/>
    <w:rsid w:val="00452822"/>
    <w:rsid w:val="00452F3F"/>
    <w:rsid w:val="004533D5"/>
    <w:rsid w:val="00453AB4"/>
    <w:rsid w:val="00453DA8"/>
    <w:rsid w:val="004545EC"/>
    <w:rsid w:val="004556A4"/>
    <w:rsid w:val="00455764"/>
    <w:rsid w:val="00455DC8"/>
    <w:rsid w:val="0045698A"/>
    <w:rsid w:val="00456B19"/>
    <w:rsid w:val="00457163"/>
    <w:rsid w:val="004573DC"/>
    <w:rsid w:val="0045740B"/>
    <w:rsid w:val="00457604"/>
    <w:rsid w:val="00457B00"/>
    <w:rsid w:val="00460999"/>
    <w:rsid w:val="00460B55"/>
    <w:rsid w:val="004611A6"/>
    <w:rsid w:val="00461E9D"/>
    <w:rsid w:val="00461F11"/>
    <w:rsid w:val="004624B6"/>
    <w:rsid w:val="00462840"/>
    <w:rsid w:val="004630DA"/>
    <w:rsid w:val="0046343D"/>
    <w:rsid w:val="0046456C"/>
    <w:rsid w:val="0046522F"/>
    <w:rsid w:val="00466245"/>
    <w:rsid w:val="0046634E"/>
    <w:rsid w:val="0046656C"/>
    <w:rsid w:val="00466B79"/>
    <w:rsid w:val="00470572"/>
    <w:rsid w:val="00470721"/>
    <w:rsid w:val="00470B36"/>
    <w:rsid w:val="00470BD0"/>
    <w:rsid w:val="0047173B"/>
    <w:rsid w:val="0047186B"/>
    <w:rsid w:val="00471A95"/>
    <w:rsid w:val="0047213B"/>
    <w:rsid w:val="00472428"/>
    <w:rsid w:val="00472F72"/>
    <w:rsid w:val="0047371D"/>
    <w:rsid w:val="00473FD2"/>
    <w:rsid w:val="00474005"/>
    <w:rsid w:val="00475853"/>
    <w:rsid w:val="00475AFD"/>
    <w:rsid w:val="00476CFC"/>
    <w:rsid w:val="0047798D"/>
    <w:rsid w:val="0048021C"/>
    <w:rsid w:val="0048063A"/>
    <w:rsid w:val="00480A31"/>
    <w:rsid w:val="00480AA7"/>
    <w:rsid w:val="00480C32"/>
    <w:rsid w:val="00481003"/>
    <w:rsid w:val="004810C2"/>
    <w:rsid w:val="0048133F"/>
    <w:rsid w:val="004817DF"/>
    <w:rsid w:val="00481CDD"/>
    <w:rsid w:val="00481D8A"/>
    <w:rsid w:val="00482237"/>
    <w:rsid w:val="004825EB"/>
    <w:rsid w:val="00483993"/>
    <w:rsid w:val="00483AEF"/>
    <w:rsid w:val="00483FF1"/>
    <w:rsid w:val="00485911"/>
    <w:rsid w:val="00485C65"/>
    <w:rsid w:val="00486C5F"/>
    <w:rsid w:val="00487932"/>
    <w:rsid w:val="00487CB6"/>
    <w:rsid w:val="00487ECE"/>
    <w:rsid w:val="00490682"/>
    <w:rsid w:val="0049069B"/>
    <w:rsid w:val="004907A9"/>
    <w:rsid w:val="00490DF6"/>
    <w:rsid w:val="00491642"/>
    <w:rsid w:val="00491E2A"/>
    <w:rsid w:val="00491E98"/>
    <w:rsid w:val="00491FF9"/>
    <w:rsid w:val="00492014"/>
    <w:rsid w:val="00492838"/>
    <w:rsid w:val="00493068"/>
    <w:rsid w:val="00493092"/>
    <w:rsid w:val="00493D02"/>
    <w:rsid w:val="00494D57"/>
    <w:rsid w:val="0049541B"/>
    <w:rsid w:val="00495493"/>
    <w:rsid w:val="004955BD"/>
    <w:rsid w:val="00495955"/>
    <w:rsid w:val="0049659B"/>
    <w:rsid w:val="004967A8"/>
    <w:rsid w:val="00496E62"/>
    <w:rsid w:val="00497D2A"/>
    <w:rsid w:val="004A0612"/>
    <w:rsid w:val="004A0E34"/>
    <w:rsid w:val="004A0EB7"/>
    <w:rsid w:val="004A1512"/>
    <w:rsid w:val="004A2736"/>
    <w:rsid w:val="004A29AE"/>
    <w:rsid w:val="004A3552"/>
    <w:rsid w:val="004A5532"/>
    <w:rsid w:val="004A66D2"/>
    <w:rsid w:val="004A6ABD"/>
    <w:rsid w:val="004A7889"/>
    <w:rsid w:val="004B08A4"/>
    <w:rsid w:val="004B0AC8"/>
    <w:rsid w:val="004B14EF"/>
    <w:rsid w:val="004B1B49"/>
    <w:rsid w:val="004B2A1B"/>
    <w:rsid w:val="004B2E15"/>
    <w:rsid w:val="004B3254"/>
    <w:rsid w:val="004B35FC"/>
    <w:rsid w:val="004B3690"/>
    <w:rsid w:val="004B3BCE"/>
    <w:rsid w:val="004B3D6E"/>
    <w:rsid w:val="004B4E10"/>
    <w:rsid w:val="004B667C"/>
    <w:rsid w:val="004B679A"/>
    <w:rsid w:val="004B74E6"/>
    <w:rsid w:val="004B7574"/>
    <w:rsid w:val="004B76C7"/>
    <w:rsid w:val="004B77B8"/>
    <w:rsid w:val="004C0057"/>
    <w:rsid w:val="004C05D4"/>
    <w:rsid w:val="004C07D5"/>
    <w:rsid w:val="004C0AF0"/>
    <w:rsid w:val="004C18FE"/>
    <w:rsid w:val="004C1DBA"/>
    <w:rsid w:val="004C373E"/>
    <w:rsid w:val="004C4408"/>
    <w:rsid w:val="004C468A"/>
    <w:rsid w:val="004C4CF6"/>
    <w:rsid w:val="004C60EF"/>
    <w:rsid w:val="004C67E6"/>
    <w:rsid w:val="004C793B"/>
    <w:rsid w:val="004C7DEA"/>
    <w:rsid w:val="004D1082"/>
    <w:rsid w:val="004D1AE4"/>
    <w:rsid w:val="004D1F80"/>
    <w:rsid w:val="004D2786"/>
    <w:rsid w:val="004D30E4"/>
    <w:rsid w:val="004D4B64"/>
    <w:rsid w:val="004D4BFD"/>
    <w:rsid w:val="004D5BF0"/>
    <w:rsid w:val="004D6201"/>
    <w:rsid w:val="004D6388"/>
    <w:rsid w:val="004D6EC0"/>
    <w:rsid w:val="004D77EA"/>
    <w:rsid w:val="004D7A6C"/>
    <w:rsid w:val="004E1157"/>
    <w:rsid w:val="004E1173"/>
    <w:rsid w:val="004E267B"/>
    <w:rsid w:val="004E278E"/>
    <w:rsid w:val="004E401A"/>
    <w:rsid w:val="004E4CE3"/>
    <w:rsid w:val="004E4E48"/>
    <w:rsid w:val="004E5763"/>
    <w:rsid w:val="004E5EC9"/>
    <w:rsid w:val="004E627D"/>
    <w:rsid w:val="004E64F5"/>
    <w:rsid w:val="004E717F"/>
    <w:rsid w:val="004F0793"/>
    <w:rsid w:val="004F1EDB"/>
    <w:rsid w:val="004F2387"/>
    <w:rsid w:val="004F24BF"/>
    <w:rsid w:val="004F252F"/>
    <w:rsid w:val="004F2933"/>
    <w:rsid w:val="004F2F05"/>
    <w:rsid w:val="004F2F8F"/>
    <w:rsid w:val="004F3880"/>
    <w:rsid w:val="004F4325"/>
    <w:rsid w:val="004F4ADA"/>
    <w:rsid w:val="004F4B11"/>
    <w:rsid w:val="004F535C"/>
    <w:rsid w:val="004F5E01"/>
    <w:rsid w:val="004F5F9F"/>
    <w:rsid w:val="004F60B0"/>
    <w:rsid w:val="004F6282"/>
    <w:rsid w:val="004F7130"/>
    <w:rsid w:val="004F751F"/>
    <w:rsid w:val="004F7CBA"/>
    <w:rsid w:val="00501160"/>
    <w:rsid w:val="00503427"/>
    <w:rsid w:val="005039D4"/>
    <w:rsid w:val="00503F00"/>
    <w:rsid w:val="005054C4"/>
    <w:rsid w:val="00506274"/>
    <w:rsid w:val="00506EAD"/>
    <w:rsid w:val="005078D7"/>
    <w:rsid w:val="005101A5"/>
    <w:rsid w:val="00510ED7"/>
    <w:rsid w:val="00510F00"/>
    <w:rsid w:val="00511E17"/>
    <w:rsid w:val="00512729"/>
    <w:rsid w:val="00513661"/>
    <w:rsid w:val="00513E28"/>
    <w:rsid w:val="00514725"/>
    <w:rsid w:val="00514EBD"/>
    <w:rsid w:val="00515301"/>
    <w:rsid w:val="00515736"/>
    <w:rsid w:val="005157EB"/>
    <w:rsid w:val="00515B3A"/>
    <w:rsid w:val="00515EDD"/>
    <w:rsid w:val="00516990"/>
    <w:rsid w:val="005177D5"/>
    <w:rsid w:val="00517840"/>
    <w:rsid w:val="005207FF"/>
    <w:rsid w:val="00520BB2"/>
    <w:rsid w:val="00521283"/>
    <w:rsid w:val="005213B6"/>
    <w:rsid w:val="00521BC8"/>
    <w:rsid w:val="00523342"/>
    <w:rsid w:val="00524015"/>
    <w:rsid w:val="0052428D"/>
    <w:rsid w:val="00524697"/>
    <w:rsid w:val="00527AEA"/>
    <w:rsid w:val="005301B3"/>
    <w:rsid w:val="005302FE"/>
    <w:rsid w:val="0053070B"/>
    <w:rsid w:val="005307A1"/>
    <w:rsid w:val="005317CC"/>
    <w:rsid w:val="00531AA5"/>
    <w:rsid w:val="005320A6"/>
    <w:rsid w:val="00532E26"/>
    <w:rsid w:val="0053382E"/>
    <w:rsid w:val="00533C2B"/>
    <w:rsid w:val="0053403B"/>
    <w:rsid w:val="005343C6"/>
    <w:rsid w:val="00534822"/>
    <w:rsid w:val="00534A35"/>
    <w:rsid w:val="0053557F"/>
    <w:rsid w:val="005357DA"/>
    <w:rsid w:val="00536065"/>
    <w:rsid w:val="00537000"/>
    <w:rsid w:val="005376CE"/>
    <w:rsid w:val="00540DD4"/>
    <w:rsid w:val="005412A8"/>
    <w:rsid w:val="005414C1"/>
    <w:rsid w:val="00542EE7"/>
    <w:rsid w:val="00542FEC"/>
    <w:rsid w:val="005437FF"/>
    <w:rsid w:val="0054466C"/>
    <w:rsid w:val="00544BAB"/>
    <w:rsid w:val="00545078"/>
    <w:rsid w:val="00545264"/>
    <w:rsid w:val="0054576B"/>
    <w:rsid w:val="005457F6"/>
    <w:rsid w:val="00545C6A"/>
    <w:rsid w:val="00546041"/>
    <w:rsid w:val="0054624D"/>
    <w:rsid w:val="0054667E"/>
    <w:rsid w:val="00546D85"/>
    <w:rsid w:val="00547119"/>
    <w:rsid w:val="005475C8"/>
    <w:rsid w:val="00547DD2"/>
    <w:rsid w:val="00547DEE"/>
    <w:rsid w:val="005501DB"/>
    <w:rsid w:val="0055045E"/>
    <w:rsid w:val="00550A52"/>
    <w:rsid w:val="00550CE6"/>
    <w:rsid w:val="00550FBA"/>
    <w:rsid w:val="0055101D"/>
    <w:rsid w:val="005510AE"/>
    <w:rsid w:val="00551596"/>
    <w:rsid w:val="00551B92"/>
    <w:rsid w:val="005524D5"/>
    <w:rsid w:val="00553438"/>
    <w:rsid w:val="00553B21"/>
    <w:rsid w:val="00553B35"/>
    <w:rsid w:val="00553C77"/>
    <w:rsid w:val="0055541D"/>
    <w:rsid w:val="00555B01"/>
    <w:rsid w:val="00556762"/>
    <w:rsid w:val="00556AF2"/>
    <w:rsid w:val="00556C60"/>
    <w:rsid w:val="00557807"/>
    <w:rsid w:val="00560001"/>
    <w:rsid w:val="0056043F"/>
    <w:rsid w:val="00560B6E"/>
    <w:rsid w:val="005615E2"/>
    <w:rsid w:val="00562625"/>
    <w:rsid w:val="005627CC"/>
    <w:rsid w:val="00562AD4"/>
    <w:rsid w:val="0056310E"/>
    <w:rsid w:val="00563190"/>
    <w:rsid w:val="005634E6"/>
    <w:rsid w:val="00563C64"/>
    <w:rsid w:val="00563C6F"/>
    <w:rsid w:val="005646A2"/>
    <w:rsid w:val="00564B2A"/>
    <w:rsid w:val="00565EF6"/>
    <w:rsid w:val="00566014"/>
    <w:rsid w:val="00566866"/>
    <w:rsid w:val="0056702E"/>
    <w:rsid w:val="005674A3"/>
    <w:rsid w:val="005679DC"/>
    <w:rsid w:val="005701A7"/>
    <w:rsid w:val="005704B5"/>
    <w:rsid w:val="00571D12"/>
    <w:rsid w:val="00571FDC"/>
    <w:rsid w:val="00571FF1"/>
    <w:rsid w:val="00572AA1"/>
    <w:rsid w:val="00572B92"/>
    <w:rsid w:val="0057437C"/>
    <w:rsid w:val="005743AA"/>
    <w:rsid w:val="00576B2A"/>
    <w:rsid w:val="00576F97"/>
    <w:rsid w:val="00577456"/>
    <w:rsid w:val="00577A65"/>
    <w:rsid w:val="00577EE2"/>
    <w:rsid w:val="00580332"/>
    <w:rsid w:val="005805C0"/>
    <w:rsid w:val="00580627"/>
    <w:rsid w:val="00580C96"/>
    <w:rsid w:val="005810B4"/>
    <w:rsid w:val="00581ACF"/>
    <w:rsid w:val="00581B00"/>
    <w:rsid w:val="00581BBC"/>
    <w:rsid w:val="00581CC3"/>
    <w:rsid w:val="0058228C"/>
    <w:rsid w:val="00582ADF"/>
    <w:rsid w:val="00583713"/>
    <w:rsid w:val="00584570"/>
    <w:rsid w:val="005848E8"/>
    <w:rsid w:val="00584D71"/>
    <w:rsid w:val="0058557D"/>
    <w:rsid w:val="0058590F"/>
    <w:rsid w:val="00585C88"/>
    <w:rsid w:val="005862D4"/>
    <w:rsid w:val="00586708"/>
    <w:rsid w:val="005868AA"/>
    <w:rsid w:val="00586A64"/>
    <w:rsid w:val="00586D38"/>
    <w:rsid w:val="00587588"/>
    <w:rsid w:val="00590DA0"/>
    <w:rsid w:val="00590FB9"/>
    <w:rsid w:val="00591214"/>
    <w:rsid w:val="00591A80"/>
    <w:rsid w:val="00591B4C"/>
    <w:rsid w:val="00591EB6"/>
    <w:rsid w:val="0059202C"/>
    <w:rsid w:val="00592121"/>
    <w:rsid w:val="005932FE"/>
    <w:rsid w:val="00594402"/>
    <w:rsid w:val="005946F7"/>
    <w:rsid w:val="005959EC"/>
    <w:rsid w:val="00595F2E"/>
    <w:rsid w:val="00596259"/>
    <w:rsid w:val="005966C9"/>
    <w:rsid w:val="00597303"/>
    <w:rsid w:val="005A0A95"/>
    <w:rsid w:val="005A0C73"/>
    <w:rsid w:val="005A0D56"/>
    <w:rsid w:val="005A0E4F"/>
    <w:rsid w:val="005A1788"/>
    <w:rsid w:val="005A21ED"/>
    <w:rsid w:val="005A37CE"/>
    <w:rsid w:val="005A3C58"/>
    <w:rsid w:val="005A3CFC"/>
    <w:rsid w:val="005A40E2"/>
    <w:rsid w:val="005A4FC7"/>
    <w:rsid w:val="005A5BD6"/>
    <w:rsid w:val="005A5E59"/>
    <w:rsid w:val="005A7767"/>
    <w:rsid w:val="005A7D16"/>
    <w:rsid w:val="005B04D6"/>
    <w:rsid w:val="005B13C4"/>
    <w:rsid w:val="005B14C2"/>
    <w:rsid w:val="005B1EE4"/>
    <w:rsid w:val="005B1F10"/>
    <w:rsid w:val="005B21DC"/>
    <w:rsid w:val="005B2C47"/>
    <w:rsid w:val="005B2FD9"/>
    <w:rsid w:val="005B3482"/>
    <w:rsid w:val="005B63D7"/>
    <w:rsid w:val="005B692A"/>
    <w:rsid w:val="005B7134"/>
    <w:rsid w:val="005B715B"/>
    <w:rsid w:val="005B7213"/>
    <w:rsid w:val="005B7224"/>
    <w:rsid w:val="005B74C4"/>
    <w:rsid w:val="005C0502"/>
    <w:rsid w:val="005C0920"/>
    <w:rsid w:val="005C2075"/>
    <w:rsid w:val="005C212E"/>
    <w:rsid w:val="005C27F0"/>
    <w:rsid w:val="005C3561"/>
    <w:rsid w:val="005C4484"/>
    <w:rsid w:val="005C63AB"/>
    <w:rsid w:val="005C63DB"/>
    <w:rsid w:val="005C6568"/>
    <w:rsid w:val="005C6950"/>
    <w:rsid w:val="005C69A4"/>
    <w:rsid w:val="005C6ED1"/>
    <w:rsid w:val="005C751C"/>
    <w:rsid w:val="005C7BE9"/>
    <w:rsid w:val="005D0538"/>
    <w:rsid w:val="005D06A3"/>
    <w:rsid w:val="005D0B26"/>
    <w:rsid w:val="005D1539"/>
    <w:rsid w:val="005D1A34"/>
    <w:rsid w:val="005D1C6B"/>
    <w:rsid w:val="005D2ED7"/>
    <w:rsid w:val="005D334D"/>
    <w:rsid w:val="005D3A3B"/>
    <w:rsid w:val="005D3C89"/>
    <w:rsid w:val="005D3DFA"/>
    <w:rsid w:val="005D3F52"/>
    <w:rsid w:val="005D40F6"/>
    <w:rsid w:val="005D424B"/>
    <w:rsid w:val="005D4397"/>
    <w:rsid w:val="005D4601"/>
    <w:rsid w:val="005D4CCD"/>
    <w:rsid w:val="005D4CD8"/>
    <w:rsid w:val="005D4D4B"/>
    <w:rsid w:val="005D5198"/>
    <w:rsid w:val="005D5A76"/>
    <w:rsid w:val="005D6D83"/>
    <w:rsid w:val="005D7E91"/>
    <w:rsid w:val="005E0133"/>
    <w:rsid w:val="005E091E"/>
    <w:rsid w:val="005E0CBC"/>
    <w:rsid w:val="005E0FFF"/>
    <w:rsid w:val="005E1525"/>
    <w:rsid w:val="005E1B40"/>
    <w:rsid w:val="005E1DA7"/>
    <w:rsid w:val="005E353E"/>
    <w:rsid w:val="005E360C"/>
    <w:rsid w:val="005E41A6"/>
    <w:rsid w:val="005E46F7"/>
    <w:rsid w:val="005E5364"/>
    <w:rsid w:val="005E53C5"/>
    <w:rsid w:val="005E591B"/>
    <w:rsid w:val="005E6112"/>
    <w:rsid w:val="005E64DD"/>
    <w:rsid w:val="005E65F3"/>
    <w:rsid w:val="005E773E"/>
    <w:rsid w:val="005E77DE"/>
    <w:rsid w:val="005F0FE6"/>
    <w:rsid w:val="005F1C23"/>
    <w:rsid w:val="005F218B"/>
    <w:rsid w:val="005F2348"/>
    <w:rsid w:val="005F27F0"/>
    <w:rsid w:val="005F289A"/>
    <w:rsid w:val="005F2A90"/>
    <w:rsid w:val="005F2F92"/>
    <w:rsid w:val="005F3CE4"/>
    <w:rsid w:val="005F4ACA"/>
    <w:rsid w:val="005F5C65"/>
    <w:rsid w:val="005F5DE7"/>
    <w:rsid w:val="005F6C04"/>
    <w:rsid w:val="00600676"/>
    <w:rsid w:val="00601C4A"/>
    <w:rsid w:val="0060276F"/>
    <w:rsid w:val="00603CF7"/>
    <w:rsid w:val="00603D09"/>
    <w:rsid w:val="00603F05"/>
    <w:rsid w:val="00603F26"/>
    <w:rsid w:val="00604BD2"/>
    <w:rsid w:val="006057BE"/>
    <w:rsid w:val="00606A87"/>
    <w:rsid w:val="00607795"/>
    <w:rsid w:val="00607C07"/>
    <w:rsid w:val="00610544"/>
    <w:rsid w:val="0061099B"/>
    <w:rsid w:val="00610EBA"/>
    <w:rsid w:val="00611154"/>
    <w:rsid w:val="0061118E"/>
    <w:rsid w:val="006116DE"/>
    <w:rsid w:val="00612473"/>
    <w:rsid w:val="00613044"/>
    <w:rsid w:val="00613485"/>
    <w:rsid w:val="00613AD7"/>
    <w:rsid w:val="0061436F"/>
    <w:rsid w:val="006152DA"/>
    <w:rsid w:val="0061593B"/>
    <w:rsid w:val="00615CC9"/>
    <w:rsid w:val="00616987"/>
    <w:rsid w:val="0061776B"/>
    <w:rsid w:val="00620097"/>
    <w:rsid w:val="00620F8B"/>
    <w:rsid w:val="00621380"/>
    <w:rsid w:val="00621AF9"/>
    <w:rsid w:val="00621F24"/>
    <w:rsid w:val="006220AE"/>
    <w:rsid w:val="00622331"/>
    <w:rsid w:val="00622DA4"/>
    <w:rsid w:val="00622E4B"/>
    <w:rsid w:val="006238D0"/>
    <w:rsid w:val="00624EC6"/>
    <w:rsid w:val="00624F06"/>
    <w:rsid w:val="00625866"/>
    <w:rsid w:val="006258F5"/>
    <w:rsid w:val="006263D9"/>
    <w:rsid w:val="006300D0"/>
    <w:rsid w:val="00630A82"/>
    <w:rsid w:val="006338B5"/>
    <w:rsid w:val="00633DA6"/>
    <w:rsid w:val="00633DA7"/>
    <w:rsid w:val="00633F52"/>
    <w:rsid w:val="00634FE2"/>
    <w:rsid w:val="00635214"/>
    <w:rsid w:val="00635546"/>
    <w:rsid w:val="0063621D"/>
    <w:rsid w:val="0063655C"/>
    <w:rsid w:val="006366E3"/>
    <w:rsid w:val="00636A89"/>
    <w:rsid w:val="0063769F"/>
    <w:rsid w:val="00640559"/>
    <w:rsid w:val="0064091D"/>
    <w:rsid w:val="00642ED0"/>
    <w:rsid w:val="0064326A"/>
    <w:rsid w:val="00643DD2"/>
    <w:rsid w:val="00644107"/>
    <w:rsid w:val="00644442"/>
    <w:rsid w:val="00644881"/>
    <w:rsid w:val="00645F52"/>
    <w:rsid w:val="0064652C"/>
    <w:rsid w:val="00646D22"/>
    <w:rsid w:val="006473D1"/>
    <w:rsid w:val="0064772A"/>
    <w:rsid w:val="006479F2"/>
    <w:rsid w:val="0065013E"/>
    <w:rsid w:val="00650B4F"/>
    <w:rsid w:val="00650E31"/>
    <w:rsid w:val="00651E4B"/>
    <w:rsid w:val="00652267"/>
    <w:rsid w:val="006528B6"/>
    <w:rsid w:val="00652961"/>
    <w:rsid w:val="00653730"/>
    <w:rsid w:val="00654002"/>
    <w:rsid w:val="00654543"/>
    <w:rsid w:val="0065515B"/>
    <w:rsid w:val="00655426"/>
    <w:rsid w:val="00655A7E"/>
    <w:rsid w:val="00655DFB"/>
    <w:rsid w:val="006561D8"/>
    <w:rsid w:val="006566E6"/>
    <w:rsid w:val="006571DC"/>
    <w:rsid w:val="006609F9"/>
    <w:rsid w:val="006615ED"/>
    <w:rsid w:val="00661ABD"/>
    <w:rsid w:val="00661AEA"/>
    <w:rsid w:val="006621FE"/>
    <w:rsid w:val="0066306E"/>
    <w:rsid w:val="00663A04"/>
    <w:rsid w:val="006649BD"/>
    <w:rsid w:val="00665CF8"/>
    <w:rsid w:val="0066688D"/>
    <w:rsid w:val="0066708C"/>
    <w:rsid w:val="00667C60"/>
    <w:rsid w:val="006702A2"/>
    <w:rsid w:val="00670C31"/>
    <w:rsid w:val="00670F48"/>
    <w:rsid w:val="00670FA6"/>
    <w:rsid w:val="006717CA"/>
    <w:rsid w:val="0067289A"/>
    <w:rsid w:val="006749FD"/>
    <w:rsid w:val="00674CC9"/>
    <w:rsid w:val="00675E24"/>
    <w:rsid w:val="00676303"/>
    <w:rsid w:val="00676678"/>
    <w:rsid w:val="00676947"/>
    <w:rsid w:val="0067699D"/>
    <w:rsid w:val="00676E46"/>
    <w:rsid w:val="00676FE5"/>
    <w:rsid w:val="00680165"/>
    <w:rsid w:val="00680A5D"/>
    <w:rsid w:val="00680B0D"/>
    <w:rsid w:val="0068107E"/>
    <w:rsid w:val="00681AEC"/>
    <w:rsid w:val="00681EA5"/>
    <w:rsid w:val="006822B2"/>
    <w:rsid w:val="006827F3"/>
    <w:rsid w:val="00683145"/>
    <w:rsid w:val="00684769"/>
    <w:rsid w:val="00684C25"/>
    <w:rsid w:val="00684C2C"/>
    <w:rsid w:val="006852B6"/>
    <w:rsid w:val="006852B8"/>
    <w:rsid w:val="0068658A"/>
    <w:rsid w:val="006869A2"/>
    <w:rsid w:val="006871D2"/>
    <w:rsid w:val="006874E7"/>
    <w:rsid w:val="006875C2"/>
    <w:rsid w:val="006875C4"/>
    <w:rsid w:val="006903ED"/>
    <w:rsid w:val="0069086E"/>
    <w:rsid w:val="00690E29"/>
    <w:rsid w:val="00690F17"/>
    <w:rsid w:val="00691CA7"/>
    <w:rsid w:val="00692326"/>
    <w:rsid w:val="0069234A"/>
    <w:rsid w:val="006924E8"/>
    <w:rsid w:val="00692679"/>
    <w:rsid w:val="006931D8"/>
    <w:rsid w:val="0069393A"/>
    <w:rsid w:val="00694A8F"/>
    <w:rsid w:val="00694DCB"/>
    <w:rsid w:val="0069626C"/>
    <w:rsid w:val="00696304"/>
    <w:rsid w:val="0069672E"/>
    <w:rsid w:val="00696DF3"/>
    <w:rsid w:val="00697741"/>
    <w:rsid w:val="006A0117"/>
    <w:rsid w:val="006A02F3"/>
    <w:rsid w:val="006A0624"/>
    <w:rsid w:val="006A14E6"/>
    <w:rsid w:val="006A15B1"/>
    <w:rsid w:val="006A1717"/>
    <w:rsid w:val="006A189E"/>
    <w:rsid w:val="006A1919"/>
    <w:rsid w:val="006A1C2F"/>
    <w:rsid w:val="006A1C8C"/>
    <w:rsid w:val="006A1D93"/>
    <w:rsid w:val="006A248A"/>
    <w:rsid w:val="006A3616"/>
    <w:rsid w:val="006A3ABB"/>
    <w:rsid w:val="006A43CB"/>
    <w:rsid w:val="006A46CC"/>
    <w:rsid w:val="006A513B"/>
    <w:rsid w:val="006A52EB"/>
    <w:rsid w:val="006A6305"/>
    <w:rsid w:val="006A636D"/>
    <w:rsid w:val="006A64B5"/>
    <w:rsid w:val="006A70F2"/>
    <w:rsid w:val="006A73D0"/>
    <w:rsid w:val="006A7573"/>
    <w:rsid w:val="006B02D2"/>
    <w:rsid w:val="006B1075"/>
    <w:rsid w:val="006B1FD8"/>
    <w:rsid w:val="006B2511"/>
    <w:rsid w:val="006B2E19"/>
    <w:rsid w:val="006B35D3"/>
    <w:rsid w:val="006B581B"/>
    <w:rsid w:val="006B5900"/>
    <w:rsid w:val="006B5F5B"/>
    <w:rsid w:val="006B6830"/>
    <w:rsid w:val="006B71A8"/>
    <w:rsid w:val="006B7B1C"/>
    <w:rsid w:val="006C0A2C"/>
    <w:rsid w:val="006C0D63"/>
    <w:rsid w:val="006C17B0"/>
    <w:rsid w:val="006C1B7E"/>
    <w:rsid w:val="006C1C7C"/>
    <w:rsid w:val="006C1D8C"/>
    <w:rsid w:val="006C2265"/>
    <w:rsid w:val="006C2D0A"/>
    <w:rsid w:val="006C37A1"/>
    <w:rsid w:val="006C49A9"/>
    <w:rsid w:val="006C5E64"/>
    <w:rsid w:val="006C7296"/>
    <w:rsid w:val="006C7B71"/>
    <w:rsid w:val="006D0113"/>
    <w:rsid w:val="006D0894"/>
    <w:rsid w:val="006D0940"/>
    <w:rsid w:val="006D0C5C"/>
    <w:rsid w:val="006D0D5A"/>
    <w:rsid w:val="006D1476"/>
    <w:rsid w:val="006D20F9"/>
    <w:rsid w:val="006D29A8"/>
    <w:rsid w:val="006D4F13"/>
    <w:rsid w:val="006D5E67"/>
    <w:rsid w:val="006D6501"/>
    <w:rsid w:val="006D74F3"/>
    <w:rsid w:val="006D7B93"/>
    <w:rsid w:val="006E036B"/>
    <w:rsid w:val="006E0407"/>
    <w:rsid w:val="006E0510"/>
    <w:rsid w:val="006E0739"/>
    <w:rsid w:val="006E07AF"/>
    <w:rsid w:val="006E104B"/>
    <w:rsid w:val="006E1796"/>
    <w:rsid w:val="006E25C7"/>
    <w:rsid w:val="006E2C77"/>
    <w:rsid w:val="006E329E"/>
    <w:rsid w:val="006E38C8"/>
    <w:rsid w:val="006E38F3"/>
    <w:rsid w:val="006E39F0"/>
    <w:rsid w:val="006E4905"/>
    <w:rsid w:val="006E4E33"/>
    <w:rsid w:val="006E5263"/>
    <w:rsid w:val="006E562A"/>
    <w:rsid w:val="006E5C12"/>
    <w:rsid w:val="006E5CA9"/>
    <w:rsid w:val="006E6145"/>
    <w:rsid w:val="006E66F2"/>
    <w:rsid w:val="006E6810"/>
    <w:rsid w:val="006E6944"/>
    <w:rsid w:val="006E6E26"/>
    <w:rsid w:val="006E7D74"/>
    <w:rsid w:val="006F029F"/>
    <w:rsid w:val="006F0AE9"/>
    <w:rsid w:val="006F0D57"/>
    <w:rsid w:val="006F1760"/>
    <w:rsid w:val="006F293A"/>
    <w:rsid w:val="006F2ACC"/>
    <w:rsid w:val="006F397C"/>
    <w:rsid w:val="006F4201"/>
    <w:rsid w:val="006F4D22"/>
    <w:rsid w:val="006F4F16"/>
    <w:rsid w:val="006F53D3"/>
    <w:rsid w:val="006F568D"/>
    <w:rsid w:val="006F597B"/>
    <w:rsid w:val="006F5EBC"/>
    <w:rsid w:val="006F69A5"/>
    <w:rsid w:val="007005AC"/>
    <w:rsid w:val="00700A38"/>
    <w:rsid w:val="00701309"/>
    <w:rsid w:val="00702513"/>
    <w:rsid w:val="00703074"/>
    <w:rsid w:val="00705EC8"/>
    <w:rsid w:val="00706EF1"/>
    <w:rsid w:val="0071119E"/>
    <w:rsid w:val="0071197E"/>
    <w:rsid w:val="00711F9F"/>
    <w:rsid w:val="007122F8"/>
    <w:rsid w:val="00712701"/>
    <w:rsid w:val="00712EE9"/>
    <w:rsid w:val="007146EF"/>
    <w:rsid w:val="00715996"/>
    <w:rsid w:val="00715CA3"/>
    <w:rsid w:val="00715CE7"/>
    <w:rsid w:val="00715FC2"/>
    <w:rsid w:val="00716710"/>
    <w:rsid w:val="00717269"/>
    <w:rsid w:val="00717DDF"/>
    <w:rsid w:val="007204D3"/>
    <w:rsid w:val="007224A5"/>
    <w:rsid w:val="00722712"/>
    <w:rsid w:val="00722DE8"/>
    <w:rsid w:val="00723DB6"/>
    <w:rsid w:val="00723FDA"/>
    <w:rsid w:val="0072444A"/>
    <w:rsid w:val="00724DEC"/>
    <w:rsid w:val="00725028"/>
    <w:rsid w:val="007251A9"/>
    <w:rsid w:val="0072536F"/>
    <w:rsid w:val="00725FA7"/>
    <w:rsid w:val="007264A4"/>
    <w:rsid w:val="007266A4"/>
    <w:rsid w:val="00726965"/>
    <w:rsid w:val="00727776"/>
    <w:rsid w:val="007278DB"/>
    <w:rsid w:val="00727CE0"/>
    <w:rsid w:val="00730B61"/>
    <w:rsid w:val="00730BDE"/>
    <w:rsid w:val="007311C6"/>
    <w:rsid w:val="00732802"/>
    <w:rsid w:val="007328DB"/>
    <w:rsid w:val="007334D7"/>
    <w:rsid w:val="0073512B"/>
    <w:rsid w:val="00735802"/>
    <w:rsid w:val="00735C99"/>
    <w:rsid w:val="0073667F"/>
    <w:rsid w:val="00736794"/>
    <w:rsid w:val="0073751F"/>
    <w:rsid w:val="00737BE8"/>
    <w:rsid w:val="00737CB2"/>
    <w:rsid w:val="007402B1"/>
    <w:rsid w:val="007412C5"/>
    <w:rsid w:val="0074202B"/>
    <w:rsid w:val="00742C6C"/>
    <w:rsid w:val="007430CE"/>
    <w:rsid w:val="0074397B"/>
    <w:rsid w:val="00743AFA"/>
    <w:rsid w:val="00743C46"/>
    <w:rsid w:val="0074489E"/>
    <w:rsid w:val="00744E8B"/>
    <w:rsid w:val="00744F0F"/>
    <w:rsid w:val="007456EB"/>
    <w:rsid w:val="007461EA"/>
    <w:rsid w:val="00746B27"/>
    <w:rsid w:val="00747669"/>
    <w:rsid w:val="00747AD6"/>
    <w:rsid w:val="00747E4F"/>
    <w:rsid w:val="00751B16"/>
    <w:rsid w:val="007531F6"/>
    <w:rsid w:val="0075505B"/>
    <w:rsid w:val="00755E2D"/>
    <w:rsid w:val="00755EA7"/>
    <w:rsid w:val="00757598"/>
    <w:rsid w:val="00760252"/>
    <w:rsid w:val="0076158C"/>
    <w:rsid w:val="00761AFD"/>
    <w:rsid w:val="0076249B"/>
    <w:rsid w:val="0076255D"/>
    <w:rsid w:val="00762A6F"/>
    <w:rsid w:val="00762C6F"/>
    <w:rsid w:val="00762DFB"/>
    <w:rsid w:val="007635BA"/>
    <w:rsid w:val="007637C5"/>
    <w:rsid w:val="00764171"/>
    <w:rsid w:val="00764B72"/>
    <w:rsid w:val="00764B81"/>
    <w:rsid w:val="00765A66"/>
    <w:rsid w:val="00766062"/>
    <w:rsid w:val="007669C6"/>
    <w:rsid w:val="00766EC0"/>
    <w:rsid w:val="00767826"/>
    <w:rsid w:val="00767F14"/>
    <w:rsid w:val="00770113"/>
    <w:rsid w:val="0077026A"/>
    <w:rsid w:val="007709C0"/>
    <w:rsid w:val="00771178"/>
    <w:rsid w:val="007711F1"/>
    <w:rsid w:val="007712AE"/>
    <w:rsid w:val="0077168A"/>
    <w:rsid w:val="007725B5"/>
    <w:rsid w:val="00772F69"/>
    <w:rsid w:val="00772FAD"/>
    <w:rsid w:val="007735ED"/>
    <w:rsid w:val="00773B14"/>
    <w:rsid w:val="00773FED"/>
    <w:rsid w:val="0077428E"/>
    <w:rsid w:val="00774464"/>
    <w:rsid w:val="00774A24"/>
    <w:rsid w:val="007753A0"/>
    <w:rsid w:val="007757EC"/>
    <w:rsid w:val="00775973"/>
    <w:rsid w:val="00775FC0"/>
    <w:rsid w:val="007764AD"/>
    <w:rsid w:val="00777830"/>
    <w:rsid w:val="00777888"/>
    <w:rsid w:val="007779BE"/>
    <w:rsid w:val="0078009C"/>
    <w:rsid w:val="0078068A"/>
    <w:rsid w:val="00780B8E"/>
    <w:rsid w:val="00780C87"/>
    <w:rsid w:val="00780CDD"/>
    <w:rsid w:val="0078101E"/>
    <w:rsid w:val="00781053"/>
    <w:rsid w:val="007816DA"/>
    <w:rsid w:val="00781D89"/>
    <w:rsid w:val="00781F66"/>
    <w:rsid w:val="0078213F"/>
    <w:rsid w:val="00782CEC"/>
    <w:rsid w:val="007834F4"/>
    <w:rsid w:val="007838A3"/>
    <w:rsid w:val="00783E89"/>
    <w:rsid w:val="0078415F"/>
    <w:rsid w:val="007847BA"/>
    <w:rsid w:val="00784DAD"/>
    <w:rsid w:val="00785052"/>
    <w:rsid w:val="007854D9"/>
    <w:rsid w:val="00785E59"/>
    <w:rsid w:val="00786193"/>
    <w:rsid w:val="00786C85"/>
    <w:rsid w:val="007870B6"/>
    <w:rsid w:val="0078739B"/>
    <w:rsid w:val="00787C39"/>
    <w:rsid w:val="00790881"/>
    <w:rsid w:val="007909F4"/>
    <w:rsid w:val="0079100B"/>
    <w:rsid w:val="00791281"/>
    <w:rsid w:val="00791441"/>
    <w:rsid w:val="007915AA"/>
    <w:rsid w:val="0079263C"/>
    <w:rsid w:val="00793CD6"/>
    <w:rsid w:val="00794976"/>
    <w:rsid w:val="00794B07"/>
    <w:rsid w:val="00794C98"/>
    <w:rsid w:val="00795425"/>
    <w:rsid w:val="00795DBF"/>
    <w:rsid w:val="007966DD"/>
    <w:rsid w:val="00797052"/>
    <w:rsid w:val="00797104"/>
    <w:rsid w:val="007A068D"/>
    <w:rsid w:val="007A0781"/>
    <w:rsid w:val="007A0A7E"/>
    <w:rsid w:val="007A0A9F"/>
    <w:rsid w:val="007A11C1"/>
    <w:rsid w:val="007A1E3D"/>
    <w:rsid w:val="007A399A"/>
    <w:rsid w:val="007A42E6"/>
    <w:rsid w:val="007A4BC7"/>
    <w:rsid w:val="007A5B31"/>
    <w:rsid w:val="007A6AA2"/>
    <w:rsid w:val="007A769F"/>
    <w:rsid w:val="007A7E2C"/>
    <w:rsid w:val="007B1CAB"/>
    <w:rsid w:val="007B2344"/>
    <w:rsid w:val="007B256A"/>
    <w:rsid w:val="007B2791"/>
    <w:rsid w:val="007B2FD6"/>
    <w:rsid w:val="007B305C"/>
    <w:rsid w:val="007B3AFC"/>
    <w:rsid w:val="007B4A26"/>
    <w:rsid w:val="007B5147"/>
    <w:rsid w:val="007B54D3"/>
    <w:rsid w:val="007B5937"/>
    <w:rsid w:val="007B5968"/>
    <w:rsid w:val="007B672B"/>
    <w:rsid w:val="007B6B52"/>
    <w:rsid w:val="007B6C52"/>
    <w:rsid w:val="007B6DD5"/>
    <w:rsid w:val="007B78B1"/>
    <w:rsid w:val="007C0055"/>
    <w:rsid w:val="007C0449"/>
    <w:rsid w:val="007C098C"/>
    <w:rsid w:val="007C20AB"/>
    <w:rsid w:val="007C2B75"/>
    <w:rsid w:val="007C3114"/>
    <w:rsid w:val="007C4912"/>
    <w:rsid w:val="007C4BB1"/>
    <w:rsid w:val="007C4BDD"/>
    <w:rsid w:val="007C7367"/>
    <w:rsid w:val="007C749E"/>
    <w:rsid w:val="007C786D"/>
    <w:rsid w:val="007C7DD0"/>
    <w:rsid w:val="007D0B46"/>
    <w:rsid w:val="007D0C35"/>
    <w:rsid w:val="007D0C7E"/>
    <w:rsid w:val="007D0E65"/>
    <w:rsid w:val="007D1802"/>
    <w:rsid w:val="007D185A"/>
    <w:rsid w:val="007D262C"/>
    <w:rsid w:val="007D26D5"/>
    <w:rsid w:val="007D274B"/>
    <w:rsid w:val="007D2B65"/>
    <w:rsid w:val="007D3C12"/>
    <w:rsid w:val="007D42A9"/>
    <w:rsid w:val="007D4490"/>
    <w:rsid w:val="007D46F7"/>
    <w:rsid w:val="007D4899"/>
    <w:rsid w:val="007D51D9"/>
    <w:rsid w:val="007D59C2"/>
    <w:rsid w:val="007D5DCC"/>
    <w:rsid w:val="007D691A"/>
    <w:rsid w:val="007D6BAB"/>
    <w:rsid w:val="007D70B9"/>
    <w:rsid w:val="007D7329"/>
    <w:rsid w:val="007D7624"/>
    <w:rsid w:val="007D76FD"/>
    <w:rsid w:val="007D7F12"/>
    <w:rsid w:val="007E0192"/>
    <w:rsid w:val="007E1B0D"/>
    <w:rsid w:val="007E1E2F"/>
    <w:rsid w:val="007E3446"/>
    <w:rsid w:val="007E3EB2"/>
    <w:rsid w:val="007E4133"/>
    <w:rsid w:val="007E4C05"/>
    <w:rsid w:val="007E52E7"/>
    <w:rsid w:val="007E5396"/>
    <w:rsid w:val="007E58F4"/>
    <w:rsid w:val="007E5BB6"/>
    <w:rsid w:val="007E5BD2"/>
    <w:rsid w:val="007E6400"/>
    <w:rsid w:val="007E6AE8"/>
    <w:rsid w:val="007E7A33"/>
    <w:rsid w:val="007E7CE3"/>
    <w:rsid w:val="007E7DF7"/>
    <w:rsid w:val="007F055D"/>
    <w:rsid w:val="007F08C4"/>
    <w:rsid w:val="007F1949"/>
    <w:rsid w:val="007F25A2"/>
    <w:rsid w:val="007F272E"/>
    <w:rsid w:val="007F35E3"/>
    <w:rsid w:val="007F36E2"/>
    <w:rsid w:val="007F47C2"/>
    <w:rsid w:val="007F5A8D"/>
    <w:rsid w:val="007F5DB6"/>
    <w:rsid w:val="007F6291"/>
    <w:rsid w:val="007F6C4C"/>
    <w:rsid w:val="007F72AC"/>
    <w:rsid w:val="007F7990"/>
    <w:rsid w:val="00800119"/>
    <w:rsid w:val="00800196"/>
    <w:rsid w:val="0080147B"/>
    <w:rsid w:val="008019F0"/>
    <w:rsid w:val="00801B68"/>
    <w:rsid w:val="00802000"/>
    <w:rsid w:val="00802235"/>
    <w:rsid w:val="00803020"/>
    <w:rsid w:val="00803B3B"/>
    <w:rsid w:val="00803EAD"/>
    <w:rsid w:val="0080415C"/>
    <w:rsid w:val="00804C20"/>
    <w:rsid w:val="00806526"/>
    <w:rsid w:val="0080689D"/>
    <w:rsid w:val="008068EE"/>
    <w:rsid w:val="00806A95"/>
    <w:rsid w:val="0080729C"/>
    <w:rsid w:val="008076AC"/>
    <w:rsid w:val="00810C47"/>
    <w:rsid w:val="00810C8A"/>
    <w:rsid w:val="00811070"/>
    <w:rsid w:val="008118EE"/>
    <w:rsid w:val="00811BCE"/>
    <w:rsid w:val="00811EC0"/>
    <w:rsid w:val="00811FED"/>
    <w:rsid w:val="00812366"/>
    <w:rsid w:val="008123DE"/>
    <w:rsid w:val="00812748"/>
    <w:rsid w:val="00813285"/>
    <w:rsid w:val="008139FE"/>
    <w:rsid w:val="00813E99"/>
    <w:rsid w:val="0081441D"/>
    <w:rsid w:val="008145E8"/>
    <w:rsid w:val="00814C83"/>
    <w:rsid w:val="00814DD2"/>
    <w:rsid w:val="00815168"/>
    <w:rsid w:val="008152FF"/>
    <w:rsid w:val="00815955"/>
    <w:rsid w:val="00815DA6"/>
    <w:rsid w:val="00815DCA"/>
    <w:rsid w:val="008169E5"/>
    <w:rsid w:val="00816E13"/>
    <w:rsid w:val="00816FDD"/>
    <w:rsid w:val="008173B5"/>
    <w:rsid w:val="008178F4"/>
    <w:rsid w:val="00817C04"/>
    <w:rsid w:val="008200EB"/>
    <w:rsid w:val="00820A0C"/>
    <w:rsid w:val="00821107"/>
    <w:rsid w:val="008212F2"/>
    <w:rsid w:val="00821321"/>
    <w:rsid w:val="00821979"/>
    <w:rsid w:val="00822495"/>
    <w:rsid w:val="0082297B"/>
    <w:rsid w:val="0082343F"/>
    <w:rsid w:val="00824752"/>
    <w:rsid w:val="008276A8"/>
    <w:rsid w:val="00827900"/>
    <w:rsid w:val="008303E6"/>
    <w:rsid w:val="008306E9"/>
    <w:rsid w:val="00831F9F"/>
    <w:rsid w:val="0083295A"/>
    <w:rsid w:val="00832AE0"/>
    <w:rsid w:val="008331B1"/>
    <w:rsid w:val="0083342E"/>
    <w:rsid w:val="00833ADD"/>
    <w:rsid w:val="00833D23"/>
    <w:rsid w:val="00833EAD"/>
    <w:rsid w:val="008344E1"/>
    <w:rsid w:val="0083469F"/>
    <w:rsid w:val="0083475F"/>
    <w:rsid w:val="00834C99"/>
    <w:rsid w:val="00834F30"/>
    <w:rsid w:val="00835DB2"/>
    <w:rsid w:val="00836333"/>
    <w:rsid w:val="008363DD"/>
    <w:rsid w:val="0083688D"/>
    <w:rsid w:val="00837D85"/>
    <w:rsid w:val="00840C1E"/>
    <w:rsid w:val="00840CFC"/>
    <w:rsid w:val="00841CD2"/>
    <w:rsid w:val="008420BD"/>
    <w:rsid w:val="008424AD"/>
    <w:rsid w:val="008425CC"/>
    <w:rsid w:val="00842ACB"/>
    <w:rsid w:val="0084372C"/>
    <w:rsid w:val="0084377D"/>
    <w:rsid w:val="00843888"/>
    <w:rsid w:val="00843D2B"/>
    <w:rsid w:val="008446F7"/>
    <w:rsid w:val="00844971"/>
    <w:rsid w:val="00844C23"/>
    <w:rsid w:val="00844DA8"/>
    <w:rsid w:val="00845138"/>
    <w:rsid w:val="00845272"/>
    <w:rsid w:val="0084628C"/>
    <w:rsid w:val="008464D7"/>
    <w:rsid w:val="00846853"/>
    <w:rsid w:val="0084739D"/>
    <w:rsid w:val="00847845"/>
    <w:rsid w:val="00847E3D"/>
    <w:rsid w:val="00850279"/>
    <w:rsid w:val="00850663"/>
    <w:rsid w:val="00850F78"/>
    <w:rsid w:val="00851113"/>
    <w:rsid w:val="00852784"/>
    <w:rsid w:val="008527A5"/>
    <w:rsid w:val="00853291"/>
    <w:rsid w:val="00853A11"/>
    <w:rsid w:val="008545DE"/>
    <w:rsid w:val="0085634E"/>
    <w:rsid w:val="00856BA5"/>
    <w:rsid w:val="00856DE9"/>
    <w:rsid w:val="00860415"/>
    <w:rsid w:val="00860D03"/>
    <w:rsid w:val="00861CD7"/>
    <w:rsid w:val="00861F48"/>
    <w:rsid w:val="008625ED"/>
    <w:rsid w:val="00862C08"/>
    <w:rsid w:val="00863265"/>
    <w:rsid w:val="0086459D"/>
    <w:rsid w:val="008648AD"/>
    <w:rsid w:val="00865B0A"/>
    <w:rsid w:val="00866053"/>
    <w:rsid w:val="008661D8"/>
    <w:rsid w:val="008664CE"/>
    <w:rsid w:val="00867152"/>
    <w:rsid w:val="008705DC"/>
    <w:rsid w:val="0087114B"/>
    <w:rsid w:val="0087122E"/>
    <w:rsid w:val="0087252B"/>
    <w:rsid w:val="00872A2C"/>
    <w:rsid w:val="00873C0D"/>
    <w:rsid w:val="00873C10"/>
    <w:rsid w:val="008741F2"/>
    <w:rsid w:val="008756A0"/>
    <w:rsid w:val="00875C84"/>
    <w:rsid w:val="0087672C"/>
    <w:rsid w:val="008769D5"/>
    <w:rsid w:val="00876C6B"/>
    <w:rsid w:val="00877148"/>
    <w:rsid w:val="008777E6"/>
    <w:rsid w:val="0088086E"/>
    <w:rsid w:val="00880C91"/>
    <w:rsid w:val="00881B40"/>
    <w:rsid w:val="00881EFC"/>
    <w:rsid w:val="008825B1"/>
    <w:rsid w:val="008827EB"/>
    <w:rsid w:val="00882932"/>
    <w:rsid w:val="00882FD6"/>
    <w:rsid w:val="00883970"/>
    <w:rsid w:val="00883A61"/>
    <w:rsid w:val="00883EDF"/>
    <w:rsid w:val="00884B94"/>
    <w:rsid w:val="00884E2A"/>
    <w:rsid w:val="00884ED3"/>
    <w:rsid w:val="00885A0F"/>
    <w:rsid w:val="0088650E"/>
    <w:rsid w:val="00887746"/>
    <w:rsid w:val="00887D5A"/>
    <w:rsid w:val="008901A0"/>
    <w:rsid w:val="008901D5"/>
    <w:rsid w:val="008903F4"/>
    <w:rsid w:val="00890ABD"/>
    <w:rsid w:val="008919DC"/>
    <w:rsid w:val="00891B20"/>
    <w:rsid w:val="00891BE4"/>
    <w:rsid w:val="008920DD"/>
    <w:rsid w:val="00892911"/>
    <w:rsid w:val="00892931"/>
    <w:rsid w:val="00892C5D"/>
    <w:rsid w:val="00893020"/>
    <w:rsid w:val="00893306"/>
    <w:rsid w:val="00893527"/>
    <w:rsid w:val="0089365A"/>
    <w:rsid w:val="00893DEF"/>
    <w:rsid w:val="008951EF"/>
    <w:rsid w:val="00897A4B"/>
    <w:rsid w:val="00897BD3"/>
    <w:rsid w:val="008A04D1"/>
    <w:rsid w:val="008A1004"/>
    <w:rsid w:val="008A18F9"/>
    <w:rsid w:val="008A1ECB"/>
    <w:rsid w:val="008A1EEB"/>
    <w:rsid w:val="008A2833"/>
    <w:rsid w:val="008A2C9D"/>
    <w:rsid w:val="008A2CFE"/>
    <w:rsid w:val="008A2D2C"/>
    <w:rsid w:val="008A3374"/>
    <w:rsid w:val="008A3FA8"/>
    <w:rsid w:val="008A5CEF"/>
    <w:rsid w:val="008A6A5A"/>
    <w:rsid w:val="008A6C4D"/>
    <w:rsid w:val="008A71B8"/>
    <w:rsid w:val="008A7661"/>
    <w:rsid w:val="008A7AD2"/>
    <w:rsid w:val="008B046E"/>
    <w:rsid w:val="008B13FF"/>
    <w:rsid w:val="008B21A4"/>
    <w:rsid w:val="008B3044"/>
    <w:rsid w:val="008B3840"/>
    <w:rsid w:val="008B3A6D"/>
    <w:rsid w:val="008B4303"/>
    <w:rsid w:val="008B4701"/>
    <w:rsid w:val="008B5A7F"/>
    <w:rsid w:val="008B6159"/>
    <w:rsid w:val="008B62B1"/>
    <w:rsid w:val="008B7926"/>
    <w:rsid w:val="008C083D"/>
    <w:rsid w:val="008C0E56"/>
    <w:rsid w:val="008C1230"/>
    <w:rsid w:val="008C203F"/>
    <w:rsid w:val="008C26E3"/>
    <w:rsid w:val="008C2C09"/>
    <w:rsid w:val="008C2E80"/>
    <w:rsid w:val="008C33DD"/>
    <w:rsid w:val="008C4892"/>
    <w:rsid w:val="008C4AA0"/>
    <w:rsid w:val="008C5217"/>
    <w:rsid w:val="008C5A70"/>
    <w:rsid w:val="008C5B32"/>
    <w:rsid w:val="008C6297"/>
    <w:rsid w:val="008C6BC4"/>
    <w:rsid w:val="008C7125"/>
    <w:rsid w:val="008C71A4"/>
    <w:rsid w:val="008C770D"/>
    <w:rsid w:val="008D270F"/>
    <w:rsid w:val="008D34C6"/>
    <w:rsid w:val="008D37DC"/>
    <w:rsid w:val="008D43E7"/>
    <w:rsid w:val="008D47D9"/>
    <w:rsid w:val="008D4D66"/>
    <w:rsid w:val="008D516B"/>
    <w:rsid w:val="008D5619"/>
    <w:rsid w:val="008D6059"/>
    <w:rsid w:val="008D6D9E"/>
    <w:rsid w:val="008D720B"/>
    <w:rsid w:val="008D7515"/>
    <w:rsid w:val="008D7CA7"/>
    <w:rsid w:val="008E04E7"/>
    <w:rsid w:val="008E05CA"/>
    <w:rsid w:val="008E076D"/>
    <w:rsid w:val="008E08F9"/>
    <w:rsid w:val="008E0B76"/>
    <w:rsid w:val="008E0FFE"/>
    <w:rsid w:val="008E1449"/>
    <w:rsid w:val="008E1A01"/>
    <w:rsid w:val="008E1B0E"/>
    <w:rsid w:val="008E210D"/>
    <w:rsid w:val="008E2302"/>
    <w:rsid w:val="008E2CEE"/>
    <w:rsid w:val="008E375C"/>
    <w:rsid w:val="008E3BB6"/>
    <w:rsid w:val="008E3EC7"/>
    <w:rsid w:val="008E3EF2"/>
    <w:rsid w:val="008E4785"/>
    <w:rsid w:val="008E4834"/>
    <w:rsid w:val="008E4BE0"/>
    <w:rsid w:val="008E50E7"/>
    <w:rsid w:val="008E59FE"/>
    <w:rsid w:val="008E5BD7"/>
    <w:rsid w:val="008E5C00"/>
    <w:rsid w:val="008E6306"/>
    <w:rsid w:val="008E6CAD"/>
    <w:rsid w:val="008F047B"/>
    <w:rsid w:val="008F04A6"/>
    <w:rsid w:val="008F081A"/>
    <w:rsid w:val="008F1759"/>
    <w:rsid w:val="008F18CC"/>
    <w:rsid w:val="008F2A86"/>
    <w:rsid w:val="008F2CA7"/>
    <w:rsid w:val="008F36CD"/>
    <w:rsid w:val="008F387F"/>
    <w:rsid w:val="008F395C"/>
    <w:rsid w:val="008F42DE"/>
    <w:rsid w:val="008F44F1"/>
    <w:rsid w:val="008F4A66"/>
    <w:rsid w:val="008F5A7F"/>
    <w:rsid w:val="008F6801"/>
    <w:rsid w:val="008F6E4A"/>
    <w:rsid w:val="008F7383"/>
    <w:rsid w:val="009002C1"/>
    <w:rsid w:val="00900C4B"/>
    <w:rsid w:val="00900E88"/>
    <w:rsid w:val="00900EEF"/>
    <w:rsid w:val="00901F66"/>
    <w:rsid w:val="00902F03"/>
    <w:rsid w:val="009036E2"/>
    <w:rsid w:val="00904121"/>
    <w:rsid w:val="009042E1"/>
    <w:rsid w:val="009047A4"/>
    <w:rsid w:val="00904D43"/>
    <w:rsid w:val="00904D84"/>
    <w:rsid w:val="009056E1"/>
    <w:rsid w:val="009066EC"/>
    <w:rsid w:val="00906ACB"/>
    <w:rsid w:val="00907496"/>
    <w:rsid w:val="0091066F"/>
    <w:rsid w:val="00910C56"/>
    <w:rsid w:val="00910D3E"/>
    <w:rsid w:val="00910DB9"/>
    <w:rsid w:val="00911622"/>
    <w:rsid w:val="009120BF"/>
    <w:rsid w:val="00912287"/>
    <w:rsid w:val="00912501"/>
    <w:rsid w:val="00912BCC"/>
    <w:rsid w:val="00912CF3"/>
    <w:rsid w:val="00912EA4"/>
    <w:rsid w:val="009131ED"/>
    <w:rsid w:val="00913996"/>
    <w:rsid w:val="00913C63"/>
    <w:rsid w:val="00913D5A"/>
    <w:rsid w:val="00914585"/>
    <w:rsid w:val="009146E4"/>
    <w:rsid w:val="00914C6A"/>
    <w:rsid w:val="00914CF0"/>
    <w:rsid w:val="009153C3"/>
    <w:rsid w:val="009155F8"/>
    <w:rsid w:val="009163CA"/>
    <w:rsid w:val="00916AD1"/>
    <w:rsid w:val="009176B2"/>
    <w:rsid w:val="00917AED"/>
    <w:rsid w:val="00921019"/>
    <w:rsid w:val="00921D4B"/>
    <w:rsid w:val="00921F3E"/>
    <w:rsid w:val="0092311A"/>
    <w:rsid w:val="00923A3C"/>
    <w:rsid w:val="00924D35"/>
    <w:rsid w:val="00924E50"/>
    <w:rsid w:val="00924F53"/>
    <w:rsid w:val="00925232"/>
    <w:rsid w:val="0092525E"/>
    <w:rsid w:val="0092591B"/>
    <w:rsid w:val="00925AF4"/>
    <w:rsid w:val="00925AF8"/>
    <w:rsid w:val="00926377"/>
    <w:rsid w:val="009263CA"/>
    <w:rsid w:val="009265DF"/>
    <w:rsid w:val="009267E1"/>
    <w:rsid w:val="009269E6"/>
    <w:rsid w:val="00926FFC"/>
    <w:rsid w:val="009312A8"/>
    <w:rsid w:val="00932CE7"/>
    <w:rsid w:val="00932E7B"/>
    <w:rsid w:val="009331B5"/>
    <w:rsid w:val="00933536"/>
    <w:rsid w:val="009345C5"/>
    <w:rsid w:val="009346CD"/>
    <w:rsid w:val="00934E60"/>
    <w:rsid w:val="009350E8"/>
    <w:rsid w:val="0093556F"/>
    <w:rsid w:val="009357F2"/>
    <w:rsid w:val="009359CF"/>
    <w:rsid w:val="0093641D"/>
    <w:rsid w:val="00936F30"/>
    <w:rsid w:val="00937255"/>
    <w:rsid w:val="00937FDD"/>
    <w:rsid w:val="00940381"/>
    <w:rsid w:val="009414E2"/>
    <w:rsid w:val="00942858"/>
    <w:rsid w:val="00942BC1"/>
    <w:rsid w:val="00943680"/>
    <w:rsid w:val="00945A4D"/>
    <w:rsid w:val="00947061"/>
    <w:rsid w:val="009471D5"/>
    <w:rsid w:val="009503A3"/>
    <w:rsid w:val="00950590"/>
    <w:rsid w:val="0095164B"/>
    <w:rsid w:val="00951A4B"/>
    <w:rsid w:val="00951B1A"/>
    <w:rsid w:val="00951CF0"/>
    <w:rsid w:val="0095217F"/>
    <w:rsid w:val="00952464"/>
    <w:rsid w:val="009524F0"/>
    <w:rsid w:val="009528F7"/>
    <w:rsid w:val="00953879"/>
    <w:rsid w:val="00953BA3"/>
    <w:rsid w:val="0095624F"/>
    <w:rsid w:val="00957635"/>
    <w:rsid w:val="00957CBC"/>
    <w:rsid w:val="00960074"/>
    <w:rsid w:val="00960878"/>
    <w:rsid w:val="009608F1"/>
    <w:rsid w:val="00960A2E"/>
    <w:rsid w:val="00960F32"/>
    <w:rsid w:val="009610A8"/>
    <w:rsid w:val="00961B23"/>
    <w:rsid w:val="00962952"/>
    <w:rsid w:val="00962A2F"/>
    <w:rsid w:val="00962CBB"/>
    <w:rsid w:val="0096313D"/>
    <w:rsid w:val="009637BB"/>
    <w:rsid w:val="00963C4E"/>
    <w:rsid w:val="009653AC"/>
    <w:rsid w:val="00965625"/>
    <w:rsid w:val="00965836"/>
    <w:rsid w:val="00965A2E"/>
    <w:rsid w:val="00966743"/>
    <w:rsid w:val="00967D9A"/>
    <w:rsid w:val="0097156E"/>
    <w:rsid w:val="00972F89"/>
    <w:rsid w:val="009730C1"/>
    <w:rsid w:val="00973B5C"/>
    <w:rsid w:val="009742B8"/>
    <w:rsid w:val="009744AA"/>
    <w:rsid w:val="00974770"/>
    <w:rsid w:val="009751F3"/>
    <w:rsid w:val="00975584"/>
    <w:rsid w:val="0097595F"/>
    <w:rsid w:val="0097613B"/>
    <w:rsid w:val="009764EC"/>
    <w:rsid w:val="00976B65"/>
    <w:rsid w:val="00976EF7"/>
    <w:rsid w:val="00980F10"/>
    <w:rsid w:val="00981FA9"/>
    <w:rsid w:val="00982856"/>
    <w:rsid w:val="0098294D"/>
    <w:rsid w:val="009836CB"/>
    <w:rsid w:val="009836D1"/>
    <w:rsid w:val="00985B40"/>
    <w:rsid w:val="00985E8A"/>
    <w:rsid w:val="009868B6"/>
    <w:rsid w:val="00987E6D"/>
    <w:rsid w:val="009904EA"/>
    <w:rsid w:val="00990D85"/>
    <w:rsid w:val="00990E75"/>
    <w:rsid w:val="00990F7A"/>
    <w:rsid w:val="00991A76"/>
    <w:rsid w:val="00991C42"/>
    <w:rsid w:val="00992668"/>
    <w:rsid w:val="00992790"/>
    <w:rsid w:val="00993B11"/>
    <w:rsid w:val="00993E56"/>
    <w:rsid w:val="00993F2B"/>
    <w:rsid w:val="00993FB4"/>
    <w:rsid w:val="009942F7"/>
    <w:rsid w:val="0099627A"/>
    <w:rsid w:val="00996601"/>
    <w:rsid w:val="00996B03"/>
    <w:rsid w:val="0099791D"/>
    <w:rsid w:val="009A03BA"/>
    <w:rsid w:val="009A0BB2"/>
    <w:rsid w:val="009A0C2E"/>
    <w:rsid w:val="009A0C6D"/>
    <w:rsid w:val="009A0EFB"/>
    <w:rsid w:val="009A0F49"/>
    <w:rsid w:val="009A15A5"/>
    <w:rsid w:val="009A198B"/>
    <w:rsid w:val="009A31CF"/>
    <w:rsid w:val="009A356A"/>
    <w:rsid w:val="009A369A"/>
    <w:rsid w:val="009A3BEB"/>
    <w:rsid w:val="009A3DC5"/>
    <w:rsid w:val="009A3F65"/>
    <w:rsid w:val="009A437A"/>
    <w:rsid w:val="009A4F7C"/>
    <w:rsid w:val="009A5A21"/>
    <w:rsid w:val="009A6A81"/>
    <w:rsid w:val="009A767B"/>
    <w:rsid w:val="009A7BC5"/>
    <w:rsid w:val="009B0668"/>
    <w:rsid w:val="009B0DEF"/>
    <w:rsid w:val="009B259C"/>
    <w:rsid w:val="009B2A1B"/>
    <w:rsid w:val="009B30C7"/>
    <w:rsid w:val="009B3356"/>
    <w:rsid w:val="009B3553"/>
    <w:rsid w:val="009B36BE"/>
    <w:rsid w:val="009B37F8"/>
    <w:rsid w:val="009B41C2"/>
    <w:rsid w:val="009B42B6"/>
    <w:rsid w:val="009B4460"/>
    <w:rsid w:val="009B46CE"/>
    <w:rsid w:val="009B4A02"/>
    <w:rsid w:val="009B4B2A"/>
    <w:rsid w:val="009B605C"/>
    <w:rsid w:val="009B6B3D"/>
    <w:rsid w:val="009B73D0"/>
    <w:rsid w:val="009B784A"/>
    <w:rsid w:val="009C042D"/>
    <w:rsid w:val="009C0915"/>
    <w:rsid w:val="009C1941"/>
    <w:rsid w:val="009C1BDB"/>
    <w:rsid w:val="009C1D97"/>
    <w:rsid w:val="009C2FF5"/>
    <w:rsid w:val="009C3242"/>
    <w:rsid w:val="009C3891"/>
    <w:rsid w:val="009C38E0"/>
    <w:rsid w:val="009C49FB"/>
    <w:rsid w:val="009C6333"/>
    <w:rsid w:val="009C71E4"/>
    <w:rsid w:val="009D0240"/>
    <w:rsid w:val="009D038E"/>
    <w:rsid w:val="009D040B"/>
    <w:rsid w:val="009D1527"/>
    <w:rsid w:val="009D21F8"/>
    <w:rsid w:val="009D2573"/>
    <w:rsid w:val="009D2BA9"/>
    <w:rsid w:val="009D32E5"/>
    <w:rsid w:val="009D3FB8"/>
    <w:rsid w:val="009D4034"/>
    <w:rsid w:val="009D4055"/>
    <w:rsid w:val="009D5164"/>
    <w:rsid w:val="009D5400"/>
    <w:rsid w:val="009D5F1C"/>
    <w:rsid w:val="009D60ED"/>
    <w:rsid w:val="009D7F75"/>
    <w:rsid w:val="009E063C"/>
    <w:rsid w:val="009E1007"/>
    <w:rsid w:val="009E125E"/>
    <w:rsid w:val="009E19BB"/>
    <w:rsid w:val="009E1F6C"/>
    <w:rsid w:val="009E23BD"/>
    <w:rsid w:val="009E2849"/>
    <w:rsid w:val="009E2C6E"/>
    <w:rsid w:val="009E309C"/>
    <w:rsid w:val="009E38F8"/>
    <w:rsid w:val="009E3A43"/>
    <w:rsid w:val="009E3CF2"/>
    <w:rsid w:val="009E484C"/>
    <w:rsid w:val="009E5DC1"/>
    <w:rsid w:val="009E62DF"/>
    <w:rsid w:val="009E66CC"/>
    <w:rsid w:val="009E6EC0"/>
    <w:rsid w:val="009E6F38"/>
    <w:rsid w:val="009E7003"/>
    <w:rsid w:val="009E78C2"/>
    <w:rsid w:val="009E7AC6"/>
    <w:rsid w:val="009E7EEE"/>
    <w:rsid w:val="009F01CC"/>
    <w:rsid w:val="009F039F"/>
    <w:rsid w:val="009F0B2B"/>
    <w:rsid w:val="009F1415"/>
    <w:rsid w:val="009F1494"/>
    <w:rsid w:val="009F14A7"/>
    <w:rsid w:val="009F1594"/>
    <w:rsid w:val="009F1720"/>
    <w:rsid w:val="009F1A16"/>
    <w:rsid w:val="009F1B58"/>
    <w:rsid w:val="009F24F5"/>
    <w:rsid w:val="009F2B67"/>
    <w:rsid w:val="009F2E3E"/>
    <w:rsid w:val="009F472A"/>
    <w:rsid w:val="009F58EE"/>
    <w:rsid w:val="009F5CB8"/>
    <w:rsid w:val="009F5D6C"/>
    <w:rsid w:val="009F6289"/>
    <w:rsid w:val="009F673C"/>
    <w:rsid w:val="009F7486"/>
    <w:rsid w:val="00A001C7"/>
    <w:rsid w:val="00A01902"/>
    <w:rsid w:val="00A036E1"/>
    <w:rsid w:val="00A05045"/>
    <w:rsid w:val="00A05572"/>
    <w:rsid w:val="00A05836"/>
    <w:rsid w:val="00A05CD1"/>
    <w:rsid w:val="00A060DD"/>
    <w:rsid w:val="00A0617C"/>
    <w:rsid w:val="00A11E47"/>
    <w:rsid w:val="00A1293A"/>
    <w:rsid w:val="00A12B8C"/>
    <w:rsid w:val="00A12CB0"/>
    <w:rsid w:val="00A12E17"/>
    <w:rsid w:val="00A13945"/>
    <w:rsid w:val="00A14176"/>
    <w:rsid w:val="00A14854"/>
    <w:rsid w:val="00A1512A"/>
    <w:rsid w:val="00A15380"/>
    <w:rsid w:val="00A1612E"/>
    <w:rsid w:val="00A175C9"/>
    <w:rsid w:val="00A176DD"/>
    <w:rsid w:val="00A17DF7"/>
    <w:rsid w:val="00A17FF9"/>
    <w:rsid w:val="00A2077F"/>
    <w:rsid w:val="00A213E8"/>
    <w:rsid w:val="00A22728"/>
    <w:rsid w:val="00A22797"/>
    <w:rsid w:val="00A2294E"/>
    <w:rsid w:val="00A22D19"/>
    <w:rsid w:val="00A230BB"/>
    <w:rsid w:val="00A2323C"/>
    <w:rsid w:val="00A2328D"/>
    <w:rsid w:val="00A23FAC"/>
    <w:rsid w:val="00A24A8E"/>
    <w:rsid w:val="00A24F02"/>
    <w:rsid w:val="00A25025"/>
    <w:rsid w:val="00A2665D"/>
    <w:rsid w:val="00A26879"/>
    <w:rsid w:val="00A26AA4"/>
    <w:rsid w:val="00A26CA8"/>
    <w:rsid w:val="00A27ABC"/>
    <w:rsid w:val="00A3010B"/>
    <w:rsid w:val="00A30426"/>
    <w:rsid w:val="00A3189A"/>
    <w:rsid w:val="00A3195B"/>
    <w:rsid w:val="00A32341"/>
    <w:rsid w:val="00A328AF"/>
    <w:rsid w:val="00A3308C"/>
    <w:rsid w:val="00A3338C"/>
    <w:rsid w:val="00A343CF"/>
    <w:rsid w:val="00A34770"/>
    <w:rsid w:val="00A35679"/>
    <w:rsid w:val="00A35DFA"/>
    <w:rsid w:val="00A36EC6"/>
    <w:rsid w:val="00A40758"/>
    <w:rsid w:val="00A41498"/>
    <w:rsid w:val="00A41D38"/>
    <w:rsid w:val="00A427C0"/>
    <w:rsid w:val="00A42DDD"/>
    <w:rsid w:val="00A44383"/>
    <w:rsid w:val="00A44FC6"/>
    <w:rsid w:val="00A4528B"/>
    <w:rsid w:val="00A47790"/>
    <w:rsid w:val="00A478A6"/>
    <w:rsid w:val="00A47FE0"/>
    <w:rsid w:val="00A50B02"/>
    <w:rsid w:val="00A51374"/>
    <w:rsid w:val="00A51E69"/>
    <w:rsid w:val="00A51F50"/>
    <w:rsid w:val="00A522B5"/>
    <w:rsid w:val="00A52E06"/>
    <w:rsid w:val="00A54A68"/>
    <w:rsid w:val="00A54BB2"/>
    <w:rsid w:val="00A54DDF"/>
    <w:rsid w:val="00A5536A"/>
    <w:rsid w:val="00A558D2"/>
    <w:rsid w:val="00A55994"/>
    <w:rsid w:val="00A559C5"/>
    <w:rsid w:val="00A55BD8"/>
    <w:rsid w:val="00A55E19"/>
    <w:rsid w:val="00A5663A"/>
    <w:rsid w:val="00A56A03"/>
    <w:rsid w:val="00A56AD9"/>
    <w:rsid w:val="00A56E11"/>
    <w:rsid w:val="00A62BC9"/>
    <w:rsid w:val="00A62D14"/>
    <w:rsid w:val="00A6334E"/>
    <w:rsid w:val="00A633CA"/>
    <w:rsid w:val="00A6384D"/>
    <w:rsid w:val="00A63F41"/>
    <w:rsid w:val="00A644EA"/>
    <w:rsid w:val="00A646D5"/>
    <w:rsid w:val="00A64FAA"/>
    <w:rsid w:val="00A66272"/>
    <w:rsid w:val="00A66B97"/>
    <w:rsid w:val="00A678C6"/>
    <w:rsid w:val="00A71822"/>
    <w:rsid w:val="00A71F92"/>
    <w:rsid w:val="00A724BF"/>
    <w:rsid w:val="00A72559"/>
    <w:rsid w:val="00A72A05"/>
    <w:rsid w:val="00A7385D"/>
    <w:rsid w:val="00A73B84"/>
    <w:rsid w:val="00A73F1D"/>
    <w:rsid w:val="00A746A8"/>
    <w:rsid w:val="00A748AF"/>
    <w:rsid w:val="00A749D4"/>
    <w:rsid w:val="00A75300"/>
    <w:rsid w:val="00A7551D"/>
    <w:rsid w:val="00A75718"/>
    <w:rsid w:val="00A757B7"/>
    <w:rsid w:val="00A75A0D"/>
    <w:rsid w:val="00A763DD"/>
    <w:rsid w:val="00A76509"/>
    <w:rsid w:val="00A765DF"/>
    <w:rsid w:val="00A76A13"/>
    <w:rsid w:val="00A775BA"/>
    <w:rsid w:val="00A804A4"/>
    <w:rsid w:val="00A819A8"/>
    <w:rsid w:val="00A82CD0"/>
    <w:rsid w:val="00A82ED2"/>
    <w:rsid w:val="00A839F3"/>
    <w:rsid w:val="00A83AA2"/>
    <w:rsid w:val="00A8603C"/>
    <w:rsid w:val="00A86480"/>
    <w:rsid w:val="00A86EBD"/>
    <w:rsid w:val="00A902AF"/>
    <w:rsid w:val="00A9090E"/>
    <w:rsid w:val="00A90D2E"/>
    <w:rsid w:val="00A91A3C"/>
    <w:rsid w:val="00A91CDC"/>
    <w:rsid w:val="00A92795"/>
    <w:rsid w:val="00A92A35"/>
    <w:rsid w:val="00A93391"/>
    <w:rsid w:val="00A93699"/>
    <w:rsid w:val="00A95B3C"/>
    <w:rsid w:val="00A95DB6"/>
    <w:rsid w:val="00A96744"/>
    <w:rsid w:val="00A97203"/>
    <w:rsid w:val="00AA01F7"/>
    <w:rsid w:val="00AA0668"/>
    <w:rsid w:val="00AA0768"/>
    <w:rsid w:val="00AA07F4"/>
    <w:rsid w:val="00AA1C05"/>
    <w:rsid w:val="00AA1EE2"/>
    <w:rsid w:val="00AA2BAB"/>
    <w:rsid w:val="00AA2F4D"/>
    <w:rsid w:val="00AA3040"/>
    <w:rsid w:val="00AA4491"/>
    <w:rsid w:val="00AA4BA0"/>
    <w:rsid w:val="00AA5157"/>
    <w:rsid w:val="00AA5527"/>
    <w:rsid w:val="00AA5939"/>
    <w:rsid w:val="00AA6B2B"/>
    <w:rsid w:val="00AA74B5"/>
    <w:rsid w:val="00AA770F"/>
    <w:rsid w:val="00AB036A"/>
    <w:rsid w:val="00AB04DD"/>
    <w:rsid w:val="00AB0C3A"/>
    <w:rsid w:val="00AB1288"/>
    <w:rsid w:val="00AB13B2"/>
    <w:rsid w:val="00AB157D"/>
    <w:rsid w:val="00AB3026"/>
    <w:rsid w:val="00AB3140"/>
    <w:rsid w:val="00AB3B79"/>
    <w:rsid w:val="00AB3CC4"/>
    <w:rsid w:val="00AB3D76"/>
    <w:rsid w:val="00AB3F02"/>
    <w:rsid w:val="00AB4518"/>
    <w:rsid w:val="00AB45AA"/>
    <w:rsid w:val="00AB489C"/>
    <w:rsid w:val="00AB4B86"/>
    <w:rsid w:val="00AB4BC7"/>
    <w:rsid w:val="00AB4C38"/>
    <w:rsid w:val="00AB576D"/>
    <w:rsid w:val="00AB58BB"/>
    <w:rsid w:val="00AB6F8C"/>
    <w:rsid w:val="00AC0AAB"/>
    <w:rsid w:val="00AC0C0B"/>
    <w:rsid w:val="00AC164D"/>
    <w:rsid w:val="00AC18BE"/>
    <w:rsid w:val="00AC46A8"/>
    <w:rsid w:val="00AC4B34"/>
    <w:rsid w:val="00AC4E29"/>
    <w:rsid w:val="00AC6061"/>
    <w:rsid w:val="00AC6188"/>
    <w:rsid w:val="00AC6346"/>
    <w:rsid w:val="00AC6688"/>
    <w:rsid w:val="00AC66D7"/>
    <w:rsid w:val="00AC709A"/>
    <w:rsid w:val="00AC70EC"/>
    <w:rsid w:val="00AC7689"/>
    <w:rsid w:val="00AC77D1"/>
    <w:rsid w:val="00AC7D09"/>
    <w:rsid w:val="00AC7EAA"/>
    <w:rsid w:val="00AC7F48"/>
    <w:rsid w:val="00AD067F"/>
    <w:rsid w:val="00AD1588"/>
    <w:rsid w:val="00AD15B2"/>
    <w:rsid w:val="00AD1D2C"/>
    <w:rsid w:val="00AD2439"/>
    <w:rsid w:val="00AD25DA"/>
    <w:rsid w:val="00AD2A92"/>
    <w:rsid w:val="00AD35B4"/>
    <w:rsid w:val="00AD48E3"/>
    <w:rsid w:val="00AD4AB8"/>
    <w:rsid w:val="00AD4B6A"/>
    <w:rsid w:val="00AD4E0A"/>
    <w:rsid w:val="00AD5A95"/>
    <w:rsid w:val="00AD64B9"/>
    <w:rsid w:val="00AD6520"/>
    <w:rsid w:val="00AD6673"/>
    <w:rsid w:val="00AD66E2"/>
    <w:rsid w:val="00AD6AD2"/>
    <w:rsid w:val="00AD7982"/>
    <w:rsid w:val="00AE0198"/>
    <w:rsid w:val="00AE2A52"/>
    <w:rsid w:val="00AE2F8D"/>
    <w:rsid w:val="00AE4171"/>
    <w:rsid w:val="00AE6961"/>
    <w:rsid w:val="00AE798E"/>
    <w:rsid w:val="00AE7A67"/>
    <w:rsid w:val="00AE7ABC"/>
    <w:rsid w:val="00AF06DF"/>
    <w:rsid w:val="00AF2694"/>
    <w:rsid w:val="00AF2A28"/>
    <w:rsid w:val="00AF316E"/>
    <w:rsid w:val="00AF3281"/>
    <w:rsid w:val="00AF4858"/>
    <w:rsid w:val="00AF5281"/>
    <w:rsid w:val="00AF5391"/>
    <w:rsid w:val="00AF55C4"/>
    <w:rsid w:val="00AF58A2"/>
    <w:rsid w:val="00AF67EF"/>
    <w:rsid w:val="00AF6C54"/>
    <w:rsid w:val="00AF6D27"/>
    <w:rsid w:val="00AF738B"/>
    <w:rsid w:val="00AF7DE3"/>
    <w:rsid w:val="00B00B3C"/>
    <w:rsid w:val="00B01834"/>
    <w:rsid w:val="00B0193E"/>
    <w:rsid w:val="00B01F63"/>
    <w:rsid w:val="00B03425"/>
    <w:rsid w:val="00B037F5"/>
    <w:rsid w:val="00B0413C"/>
    <w:rsid w:val="00B04DF7"/>
    <w:rsid w:val="00B04EC3"/>
    <w:rsid w:val="00B050DC"/>
    <w:rsid w:val="00B05B3E"/>
    <w:rsid w:val="00B05E87"/>
    <w:rsid w:val="00B067B3"/>
    <w:rsid w:val="00B0694D"/>
    <w:rsid w:val="00B0754D"/>
    <w:rsid w:val="00B07DE8"/>
    <w:rsid w:val="00B10536"/>
    <w:rsid w:val="00B10AEB"/>
    <w:rsid w:val="00B10E2E"/>
    <w:rsid w:val="00B110AB"/>
    <w:rsid w:val="00B11F2F"/>
    <w:rsid w:val="00B12234"/>
    <w:rsid w:val="00B126E3"/>
    <w:rsid w:val="00B13DCB"/>
    <w:rsid w:val="00B13EAC"/>
    <w:rsid w:val="00B14139"/>
    <w:rsid w:val="00B14379"/>
    <w:rsid w:val="00B1570C"/>
    <w:rsid w:val="00B15954"/>
    <w:rsid w:val="00B1629C"/>
    <w:rsid w:val="00B170B2"/>
    <w:rsid w:val="00B1783E"/>
    <w:rsid w:val="00B20096"/>
    <w:rsid w:val="00B20290"/>
    <w:rsid w:val="00B2098D"/>
    <w:rsid w:val="00B20BCF"/>
    <w:rsid w:val="00B22520"/>
    <w:rsid w:val="00B227D1"/>
    <w:rsid w:val="00B22C1D"/>
    <w:rsid w:val="00B22C59"/>
    <w:rsid w:val="00B23FEE"/>
    <w:rsid w:val="00B268D3"/>
    <w:rsid w:val="00B279CA"/>
    <w:rsid w:val="00B31287"/>
    <w:rsid w:val="00B323B4"/>
    <w:rsid w:val="00B335CA"/>
    <w:rsid w:val="00B33BC4"/>
    <w:rsid w:val="00B341A0"/>
    <w:rsid w:val="00B34C02"/>
    <w:rsid w:val="00B35413"/>
    <w:rsid w:val="00B359BC"/>
    <w:rsid w:val="00B364E3"/>
    <w:rsid w:val="00B370DA"/>
    <w:rsid w:val="00B371F5"/>
    <w:rsid w:val="00B400BA"/>
    <w:rsid w:val="00B406B1"/>
    <w:rsid w:val="00B40C9A"/>
    <w:rsid w:val="00B41376"/>
    <w:rsid w:val="00B4423A"/>
    <w:rsid w:val="00B44B56"/>
    <w:rsid w:val="00B454BF"/>
    <w:rsid w:val="00B46E72"/>
    <w:rsid w:val="00B511F8"/>
    <w:rsid w:val="00B51F5D"/>
    <w:rsid w:val="00B532D0"/>
    <w:rsid w:val="00B53954"/>
    <w:rsid w:val="00B53C16"/>
    <w:rsid w:val="00B540F3"/>
    <w:rsid w:val="00B54221"/>
    <w:rsid w:val="00B5500E"/>
    <w:rsid w:val="00B552B5"/>
    <w:rsid w:val="00B56222"/>
    <w:rsid w:val="00B5692D"/>
    <w:rsid w:val="00B56F3B"/>
    <w:rsid w:val="00B606C5"/>
    <w:rsid w:val="00B62039"/>
    <w:rsid w:val="00B622CE"/>
    <w:rsid w:val="00B626CA"/>
    <w:rsid w:val="00B62847"/>
    <w:rsid w:val="00B6312B"/>
    <w:rsid w:val="00B6358A"/>
    <w:rsid w:val="00B63731"/>
    <w:rsid w:val="00B63970"/>
    <w:rsid w:val="00B6468C"/>
    <w:rsid w:val="00B64AA9"/>
    <w:rsid w:val="00B64FB3"/>
    <w:rsid w:val="00B65A32"/>
    <w:rsid w:val="00B6630C"/>
    <w:rsid w:val="00B66C29"/>
    <w:rsid w:val="00B67381"/>
    <w:rsid w:val="00B67BF6"/>
    <w:rsid w:val="00B702AB"/>
    <w:rsid w:val="00B70ADA"/>
    <w:rsid w:val="00B714EE"/>
    <w:rsid w:val="00B715FF"/>
    <w:rsid w:val="00B71AC6"/>
    <w:rsid w:val="00B72244"/>
    <w:rsid w:val="00B729F7"/>
    <w:rsid w:val="00B72F09"/>
    <w:rsid w:val="00B72FC8"/>
    <w:rsid w:val="00B73A55"/>
    <w:rsid w:val="00B742E3"/>
    <w:rsid w:val="00B75341"/>
    <w:rsid w:val="00B757DE"/>
    <w:rsid w:val="00B7594D"/>
    <w:rsid w:val="00B75999"/>
    <w:rsid w:val="00B75A26"/>
    <w:rsid w:val="00B76191"/>
    <w:rsid w:val="00B777C5"/>
    <w:rsid w:val="00B8015F"/>
    <w:rsid w:val="00B802AD"/>
    <w:rsid w:val="00B80655"/>
    <w:rsid w:val="00B806AD"/>
    <w:rsid w:val="00B8094B"/>
    <w:rsid w:val="00B809C1"/>
    <w:rsid w:val="00B812DB"/>
    <w:rsid w:val="00B8165E"/>
    <w:rsid w:val="00B81CDB"/>
    <w:rsid w:val="00B82878"/>
    <w:rsid w:val="00B82B76"/>
    <w:rsid w:val="00B832F7"/>
    <w:rsid w:val="00B8343A"/>
    <w:rsid w:val="00B83918"/>
    <w:rsid w:val="00B83AE4"/>
    <w:rsid w:val="00B840E2"/>
    <w:rsid w:val="00B84CE1"/>
    <w:rsid w:val="00B84D91"/>
    <w:rsid w:val="00B85306"/>
    <w:rsid w:val="00B8531D"/>
    <w:rsid w:val="00B85F70"/>
    <w:rsid w:val="00B867F3"/>
    <w:rsid w:val="00B86957"/>
    <w:rsid w:val="00B86AF6"/>
    <w:rsid w:val="00B86C1E"/>
    <w:rsid w:val="00B86C27"/>
    <w:rsid w:val="00B8727C"/>
    <w:rsid w:val="00B87D0B"/>
    <w:rsid w:val="00B87D7E"/>
    <w:rsid w:val="00B90790"/>
    <w:rsid w:val="00B9174D"/>
    <w:rsid w:val="00B91978"/>
    <w:rsid w:val="00B92EEB"/>
    <w:rsid w:val="00B92FE2"/>
    <w:rsid w:val="00B939A8"/>
    <w:rsid w:val="00B942AA"/>
    <w:rsid w:val="00B95108"/>
    <w:rsid w:val="00B952A2"/>
    <w:rsid w:val="00B9580A"/>
    <w:rsid w:val="00B95895"/>
    <w:rsid w:val="00B96F03"/>
    <w:rsid w:val="00B97E1D"/>
    <w:rsid w:val="00BA0482"/>
    <w:rsid w:val="00BA095D"/>
    <w:rsid w:val="00BA0967"/>
    <w:rsid w:val="00BA0E2B"/>
    <w:rsid w:val="00BA1819"/>
    <w:rsid w:val="00BA18B3"/>
    <w:rsid w:val="00BA1CDE"/>
    <w:rsid w:val="00BA209B"/>
    <w:rsid w:val="00BA21C6"/>
    <w:rsid w:val="00BA2420"/>
    <w:rsid w:val="00BA474D"/>
    <w:rsid w:val="00BA4E70"/>
    <w:rsid w:val="00BA510E"/>
    <w:rsid w:val="00BA5206"/>
    <w:rsid w:val="00BA592E"/>
    <w:rsid w:val="00BA5FB9"/>
    <w:rsid w:val="00BA5FC5"/>
    <w:rsid w:val="00BA6929"/>
    <w:rsid w:val="00BA6FA2"/>
    <w:rsid w:val="00BB00F5"/>
    <w:rsid w:val="00BB0378"/>
    <w:rsid w:val="00BB04BD"/>
    <w:rsid w:val="00BB0544"/>
    <w:rsid w:val="00BB07FE"/>
    <w:rsid w:val="00BB0F3A"/>
    <w:rsid w:val="00BB0FCE"/>
    <w:rsid w:val="00BB11E1"/>
    <w:rsid w:val="00BB2219"/>
    <w:rsid w:val="00BB26F4"/>
    <w:rsid w:val="00BB3266"/>
    <w:rsid w:val="00BB338E"/>
    <w:rsid w:val="00BB349D"/>
    <w:rsid w:val="00BB3FCD"/>
    <w:rsid w:val="00BB4D08"/>
    <w:rsid w:val="00BB4F60"/>
    <w:rsid w:val="00BB508C"/>
    <w:rsid w:val="00BB5291"/>
    <w:rsid w:val="00BB57E0"/>
    <w:rsid w:val="00BB6D08"/>
    <w:rsid w:val="00BB7111"/>
    <w:rsid w:val="00BB7385"/>
    <w:rsid w:val="00BB75F2"/>
    <w:rsid w:val="00BB7970"/>
    <w:rsid w:val="00BC01A3"/>
    <w:rsid w:val="00BC04AF"/>
    <w:rsid w:val="00BC06E5"/>
    <w:rsid w:val="00BC099C"/>
    <w:rsid w:val="00BC0A5C"/>
    <w:rsid w:val="00BC0D27"/>
    <w:rsid w:val="00BC170D"/>
    <w:rsid w:val="00BC1A42"/>
    <w:rsid w:val="00BC23BF"/>
    <w:rsid w:val="00BC2505"/>
    <w:rsid w:val="00BC2EE9"/>
    <w:rsid w:val="00BC2F46"/>
    <w:rsid w:val="00BC3AA8"/>
    <w:rsid w:val="00BC4166"/>
    <w:rsid w:val="00BC53B4"/>
    <w:rsid w:val="00BC55E1"/>
    <w:rsid w:val="00BC638D"/>
    <w:rsid w:val="00BC64B9"/>
    <w:rsid w:val="00BC6C8D"/>
    <w:rsid w:val="00BC718D"/>
    <w:rsid w:val="00BD03E5"/>
    <w:rsid w:val="00BD0ADC"/>
    <w:rsid w:val="00BD0CC2"/>
    <w:rsid w:val="00BD12E7"/>
    <w:rsid w:val="00BD1D23"/>
    <w:rsid w:val="00BD1EFC"/>
    <w:rsid w:val="00BD1FA6"/>
    <w:rsid w:val="00BD26D6"/>
    <w:rsid w:val="00BD33AB"/>
    <w:rsid w:val="00BD33E1"/>
    <w:rsid w:val="00BD39C6"/>
    <w:rsid w:val="00BD3CF2"/>
    <w:rsid w:val="00BD45C9"/>
    <w:rsid w:val="00BD4BA2"/>
    <w:rsid w:val="00BD5DCB"/>
    <w:rsid w:val="00BD5EEC"/>
    <w:rsid w:val="00BD73B5"/>
    <w:rsid w:val="00BD7E5E"/>
    <w:rsid w:val="00BE06B5"/>
    <w:rsid w:val="00BE0A14"/>
    <w:rsid w:val="00BE0BAF"/>
    <w:rsid w:val="00BE0EC0"/>
    <w:rsid w:val="00BE1956"/>
    <w:rsid w:val="00BE1A3D"/>
    <w:rsid w:val="00BE1E9D"/>
    <w:rsid w:val="00BE21A0"/>
    <w:rsid w:val="00BE23E1"/>
    <w:rsid w:val="00BE3208"/>
    <w:rsid w:val="00BE3FD0"/>
    <w:rsid w:val="00BE3FFD"/>
    <w:rsid w:val="00BE41E6"/>
    <w:rsid w:val="00BE503A"/>
    <w:rsid w:val="00BE63D1"/>
    <w:rsid w:val="00BE640D"/>
    <w:rsid w:val="00BE6B2F"/>
    <w:rsid w:val="00BE6CB2"/>
    <w:rsid w:val="00BE72D7"/>
    <w:rsid w:val="00BE7713"/>
    <w:rsid w:val="00BF09F8"/>
    <w:rsid w:val="00BF0CCE"/>
    <w:rsid w:val="00BF0CE4"/>
    <w:rsid w:val="00BF123A"/>
    <w:rsid w:val="00BF1368"/>
    <w:rsid w:val="00BF13E0"/>
    <w:rsid w:val="00BF150A"/>
    <w:rsid w:val="00BF19A6"/>
    <w:rsid w:val="00BF2483"/>
    <w:rsid w:val="00BF27A6"/>
    <w:rsid w:val="00BF2D2B"/>
    <w:rsid w:val="00BF35AB"/>
    <w:rsid w:val="00BF367C"/>
    <w:rsid w:val="00BF3ADD"/>
    <w:rsid w:val="00BF4EA1"/>
    <w:rsid w:val="00BF57A3"/>
    <w:rsid w:val="00BF5D28"/>
    <w:rsid w:val="00BF5F25"/>
    <w:rsid w:val="00BF64C2"/>
    <w:rsid w:val="00BF6E49"/>
    <w:rsid w:val="00C00185"/>
    <w:rsid w:val="00C00A4D"/>
    <w:rsid w:val="00C00A98"/>
    <w:rsid w:val="00C032E8"/>
    <w:rsid w:val="00C03927"/>
    <w:rsid w:val="00C041F9"/>
    <w:rsid w:val="00C04513"/>
    <w:rsid w:val="00C04580"/>
    <w:rsid w:val="00C04929"/>
    <w:rsid w:val="00C04E27"/>
    <w:rsid w:val="00C04F40"/>
    <w:rsid w:val="00C054D4"/>
    <w:rsid w:val="00C0579F"/>
    <w:rsid w:val="00C06579"/>
    <w:rsid w:val="00C07854"/>
    <w:rsid w:val="00C078A2"/>
    <w:rsid w:val="00C07916"/>
    <w:rsid w:val="00C07964"/>
    <w:rsid w:val="00C10226"/>
    <w:rsid w:val="00C10644"/>
    <w:rsid w:val="00C10E1B"/>
    <w:rsid w:val="00C10E48"/>
    <w:rsid w:val="00C115AA"/>
    <w:rsid w:val="00C1176A"/>
    <w:rsid w:val="00C118DD"/>
    <w:rsid w:val="00C11FCC"/>
    <w:rsid w:val="00C120E9"/>
    <w:rsid w:val="00C1363C"/>
    <w:rsid w:val="00C13D3E"/>
    <w:rsid w:val="00C142F2"/>
    <w:rsid w:val="00C1446A"/>
    <w:rsid w:val="00C15A04"/>
    <w:rsid w:val="00C16074"/>
    <w:rsid w:val="00C16BE3"/>
    <w:rsid w:val="00C16D89"/>
    <w:rsid w:val="00C17072"/>
    <w:rsid w:val="00C173C2"/>
    <w:rsid w:val="00C17D61"/>
    <w:rsid w:val="00C17D9D"/>
    <w:rsid w:val="00C20442"/>
    <w:rsid w:val="00C206B0"/>
    <w:rsid w:val="00C20A5D"/>
    <w:rsid w:val="00C20B29"/>
    <w:rsid w:val="00C20BEA"/>
    <w:rsid w:val="00C20E14"/>
    <w:rsid w:val="00C21ADC"/>
    <w:rsid w:val="00C21BEA"/>
    <w:rsid w:val="00C21CFC"/>
    <w:rsid w:val="00C21E02"/>
    <w:rsid w:val="00C21EA9"/>
    <w:rsid w:val="00C226E8"/>
    <w:rsid w:val="00C22722"/>
    <w:rsid w:val="00C22909"/>
    <w:rsid w:val="00C22F75"/>
    <w:rsid w:val="00C2354B"/>
    <w:rsid w:val="00C2392F"/>
    <w:rsid w:val="00C23944"/>
    <w:rsid w:val="00C23A3E"/>
    <w:rsid w:val="00C23EAD"/>
    <w:rsid w:val="00C24095"/>
    <w:rsid w:val="00C244AB"/>
    <w:rsid w:val="00C248CC"/>
    <w:rsid w:val="00C24DB0"/>
    <w:rsid w:val="00C261CB"/>
    <w:rsid w:val="00C26428"/>
    <w:rsid w:val="00C26A7B"/>
    <w:rsid w:val="00C27538"/>
    <w:rsid w:val="00C27635"/>
    <w:rsid w:val="00C279B5"/>
    <w:rsid w:val="00C3015D"/>
    <w:rsid w:val="00C30D5B"/>
    <w:rsid w:val="00C31CD0"/>
    <w:rsid w:val="00C31F5E"/>
    <w:rsid w:val="00C3265B"/>
    <w:rsid w:val="00C327E3"/>
    <w:rsid w:val="00C328CA"/>
    <w:rsid w:val="00C32B36"/>
    <w:rsid w:val="00C32D1F"/>
    <w:rsid w:val="00C32E26"/>
    <w:rsid w:val="00C33848"/>
    <w:rsid w:val="00C33C62"/>
    <w:rsid w:val="00C33D82"/>
    <w:rsid w:val="00C34B02"/>
    <w:rsid w:val="00C34DC6"/>
    <w:rsid w:val="00C35742"/>
    <w:rsid w:val="00C3582C"/>
    <w:rsid w:val="00C3607F"/>
    <w:rsid w:val="00C36267"/>
    <w:rsid w:val="00C36923"/>
    <w:rsid w:val="00C36E8A"/>
    <w:rsid w:val="00C36FCB"/>
    <w:rsid w:val="00C37207"/>
    <w:rsid w:val="00C40580"/>
    <w:rsid w:val="00C407E2"/>
    <w:rsid w:val="00C40947"/>
    <w:rsid w:val="00C40BB6"/>
    <w:rsid w:val="00C40C63"/>
    <w:rsid w:val="00C41060"/>
    <w:rsid w:val="00C41533"/>
    <w:rsid w:val="00C418AE"/>
    <w:rsid w:val="00C418B7"/>
    <w:rsid w:val="00C42D77"/>
    <w:rsid w:val="00C42DEC"/>
    <w:rsid w:val="00C43297"/>
    <w:rsid w:val="00C44118"/>
    <w:rsid w:val="00C44365"/>
    <w:rsid w:val="00C44AA2"/>
    <w:rsid w:val="00C44B57"/>
    <w:rsid w:val="00C45A01"/>
    <w:rsid w:val="00C45D48"/>
    <w:rsid w:val="00C47669"/>
    <w:rsid w:val="00C4770A"/>
    <w:rsid w:val="00C47905"/>
    <w:rsid w:val="00C47B03"/>
    <w:rsid w:val="00C50C68"/>
    <w:rsid w:val="00C510DD"/>
    <w:rsid w:val="00C51500"/>
    <w:rsid w:val="00C5150F"/>
    <w:rsid w:val="00C51514"/>
    <w:rsid w:val="00C515B8"/>
    <w:rsid w:val="00C52398"/>
    <w:rsid w:val="00C52F45"/>
    <w:rsid w:val="00C5307F"/>
    <w:rsid w:val="00C53722"/>
    <w:rsid w:val="00C539CB"/>
    <w:rsid w:val="00C53D54"/>
    <w:rsid w:val="00C545A3"/>
    <w:rsid w:val="00C5513D"/>
    <w:rsid w:val="00C558FB"/>
    <w:rsid w:val="00C5648D"/>
    <w:rsid w:val="00C56B66"/>
    <w:rsid w:val="00C6047E"/>
    <w:rsid w:val="00C60579"/>
    <w:rsid w:val="00C60585"/>
    <w:rsid w:val="00C60BA6"/>
    <w:rsid w:val="00C611F7"/>
    <w:rsid w:val="00C6144D"/>
    <w:rsid w:val="00C619FB"/>
    <w:rsid w:val="00C61F16"/>
    <w:rsid w:val="00C6300B"/>
    <w:rsid w:val="00C63442"/>
    <w:rsid w:val="00C63D38"/>
    <w:rsid w:val="00C6461A"/>
    <w:rsid w:val="00C648C4"/>
    <w:rsid w:val="00C64F78"/>
    <w:rsid w:val="00C64FF3"/>
    <w:rsid w:val="00C6567B"/>
    <w:rsid w:val="00C65B37"/>
    <w:rsid w:val="00C6643D"/>
    <w:rsid w:val="00C66A06"/>
    <w:rsid w:val="00C66AB2"/>
    <w:rsid w:val="00C670D5"/>
    <w:rsid w:val="00C6710E"/>
    <w:rsid w:val="00C7075D"/>
    <w:rsid w:val="00C707C1"/>
    <w:rsid w:val="00C70BD0"/>
    <w:rsid w:val="00C71B1A"/>
    <w:rsid w:val="00C72564"/>
    <w:rsid w:val="00C73035"/>
    <w:rsid w:val="00C73136"/>
    <w:rsid w:val="00C73894"/>
    <w:rsid w:val="00C7493A"/>
    <w:rsid w:val="00C74988"/>
    <w:rsid w:val="00C75CDA"/>
    <w:rsid w:val="00C761AA"/>
    <w:rsid w:val="00C76B47"/>
    <w:rsid w:val="00C771AF"/>
    <w:rsid w:val="00C808EF"/>
    <w:rsid w:val="00C80AC3"/>
    <w:rsid w:val="00C80F72"/>
    <w:rsid w:val="00C8104A"/>
    <w:rsid w:val="00C8198A"/>
    <w:rsid w:val="00C81B23"/>
    <w:rsid w:val="00C81F38"/>
    <w:rsid w:val="00C82223"/>
    <w:rsid w:val="00C82F7F"/>
    <w:rsid w:val="00C8423F"/>
    <w:rsid w:val="00C8450C"/>
    <w:rsid w:val="00C85C9C"/>
    <w:rsid w:val="00C866B6"/>
    <w:rsid w:val="00C8695E"/>
    <w:rsid w:val="00C870F1"/>
    <w:rsid w:val="00C875AF"/>
    <w:rsid w:val="00C909F7"/>
    <w:rsid w:val="00C90D8C"/>
    <w:rsid w:val="00C90DA6"/>
    <w:rsid w:val="00C91779"/>
    <w:rsid w:val="00C923E9"/>
    <w:rsid w:val="00C926BC"/>
    <w:rsid w:val="00C92D6A"/>
    <w:rsid w:val="00C9348E"/>
    <w:rsid w:val="00C937C3"/>
    <w:rsid w:val="00C93942"/>
    <w:rsid w:val="00C94271"/>
    <w:rsid w:val="00C95694"/>
    <w:rsid w:val="00C95869"/>
    <w:rsid w:val="00C95952"/>
    <w:rsid w:val="00C9666E"/>
    <w:rsid w:val="00C966F5"/>
    <w:rsid w:val="00C969E5"/>
    <w:rsid w:val="00CA19BC"/>
    <w:rsid w:val="00CA1AA7"/>
    <w:rsid w:val="00CA1B4E"/>
    <w:rsid w:val="00CA2207"/>
    <w:rsid w:val="00CA2294"/>
    <w:rsid w:val="00CA38F0"/>
    <w:rsid w:val="00CA39C1"/>
    <w:rsid w:val="00CA4BC2"/>
    <w:rsid w:val="00CA54CF"/>
    <w:rsid w:val="00CA5ECE"/>
    <w:rsid w:val="00CA628D"/>
    <w:rsid w:val="00CA7CEA"/>
    <w:rsid w:val="00CB06A6"/>
    <w:rsid w:val="00CB0765"/>
    <w:rsid w:val="00CB1283"/>
    <w:rsid w:val="00CB14EB"/>
    <w:rsid w:val="00CB2423"/>
    <w:rsid w:val="00CB260D"/>
    <w:rsid w:val="00CB32C1"/>
    <w:rsid w:val="00CB34DB"/>
    <w:rsid w:val="00CB36BA"/>
    <w:rsid w:val="00CB3865"/>
    <w:rsid w:val="00CB3E81"/>
    <w:rsid w:val="00CB3EA3"/>
    <w:rsid w:val="00CB40C2"/>
    <w:rsid w:val="00CB474A"/>
    <w:rsid w:val="00CB50AE"/>
    <w:rsid w:val="00CB5198"/>
    <w:rsid w:val="00CB58CD"/>
    <w:rsid w:val="00CB620F"/>
    <w:rsid w:val="00CB6E6B"/>
    <w:rsid w:val="00CB6F5E"/>
    <w:rsid w:val="00CB713C"/>
    <w:rsid w:val="00CB7684"/>
    <w:rsid w:val="00CB7ACE"/>
    <w:rsid w:val="00CB7BCD"/>
    <w:rsid w:val="00CC0723"/>
    <w:rsid w:val="00CC0D40"/>
    <w:rsid w:val="00CC1F67"/>
    <w:rsid w:val="00CC2738"/>
    <w:rsid w:val="00CC37C9"/>
    <w:rsid w:val="00CC3805"/>
    <w:rsid w:val="00CC3853"/>
    <w:rsid w:val="00CC3E58"/>
    <w:rsid w:val="00CC5341"/>
    <w:rsid w:val="00CC5404"/>
    <w:rsid w:val="00CC7293"/>
    <w:rsid w:val="00CD385A"/>
    <w:rsid w:val="00CD39BA"/>
    <w:rsid w:val="00CD3F5A"/>
    <w:rsid w:val="00CD41A9"/>
    <w:rsid w:val="00CD5F84"/>
    <w:rsid w:val="00CD642B"/>
    <w:rsid w:val="00CD702A"/>
    <w:rsid w:val="00CD723B"/>
    <w:rsid w:val="00CD74B7"/>
    <w:rsid w:val="00CD7811"/>
    <w:rsid w:val="00CE0305"/>
    <w:rsid w:val="00CE167F"/>
    <w:rsid w:val="00CE2425"/>
    <w:rsid w:val="00CE3412"/>
    <w:rsid w:val="00CE3C2E"/>
    <w:rsid w:val="00CE5029"/>
    <w:rsid w:val="00CE5603"/>
    <w:rsid w:val="00CE60FE"/>
    <w:rsid w:val="00CE78A1"/>
    <w:rsid w:val="00CE7B18"/>
    <w:rsid w:val="00CF0CA4"/>
    <w:rsid w:val="00CF0CDF"/>
    <w:rsid w:val="00CF12CF"/>
    <w:rsid w:val="00CF1337"/>
    <w:rsid w:val="00CF19DE"/>
    <w:rsid w:val="00CF1B78"/>
    <w:rsid w:val="00CF1DF3"/>
    <w:rsid w:val="00CF288D"/>
    <w:rsid w:val="00CF2D15"/>
    <w:rsid w:val="00CF38BB"/>
    <w:rsid w:val="00CF3AA6"/>
    <w:rsid w:val="00CF40A5"/>
    <w:rsid w:val="00CF457C"/>
    <w:rsid w:val="00CF5209"/>
    <w:rsid w:val="00CF6768"/>
    <w:rsid w:val="00CF6D4C"/>
    <w:rsid w:val="00CF6F2F"/>
    <w:rsid w:val="00CF6FE3"/>
    <w:rsid w:val="00CF7229"/>
    <w:rsid w:val="00CF75DB"/>
    <w:rsid w:val="00CF7D91"/>
    <w:rsid w:val="00D00F93"/>
    <w:rsid w:val="00D01383"/>
    <w:rsid w:val="00D01A24"/>
    <w:rsid w:val="00D02095"/>
    <w:rsid w:val="00D0288E"/>
    <w:rsid w:val="00D0298E"/>
    <w:rsid w:val="00D04407"/>
    <w:rsid w:val="00D048E6"/>
    <w:rsid w:val="00D04C3A"/>
    <w:rsid w:val="00D04CBB"/>
    <w:rsid w:val="00D05182"/>
    <w:rsid w:val="00D06054"/>
    <w:rsid w:val="00D061A5"/>
    <w:rsid w:val="00D062FD"/>
    <w:rsid w:val="00D065CA"/>
    <w:rsid w:val="00D06BC2"/>
    <w:rsid w:val="00D06C54"/>
    <w:rsid w:val="00D06CB3"/>
    <w:rsid w:val="00D06D50"/>
    <w:rsid w:val="00D06E1D"/>
    <w:rsid w:val="00D077C9"/>
    <w:rsid w:val="00D10484"/>
    <w:rsid w:val="00D10C46"/>
    <w:rsid w:val="00D1158A"/>
    <w:rsid w:val="00D12338"/>
    <w:rsid w:val="00D1234D"/>
    <w:rsid w:val="00D127FA"/>
    <w:rsid w:val="00D12A6A"/>
    <w:rsid w:val="00D12F4B"/>
    <w:rsid w:val="00D12FF5"/>
    <w:rsid w:val="00D13800"/>
    <w:rsid w:val="00D138D0"/>
    <w:rsid w:val="00D14846"/>
    <w:rsid w:val="00D15297"/>
    <w:rsid w:val="00D153AE"/>
    <w:rsid w:val="00D170F2"/>
    <w:rsid w:val="00D2052A"/>
    <w:rsid w:val="00D20EF3"/>
    <w:rsid w:val="00D21492"/>
    <w:rsid w:val="00D215B3"/>
    <w:rsid w:val="00D218E4"/>
    <w:rsid w:val="00D22573"/>
    <w:rsid w:val="00D22DF6"/>
    <w:rsid w:val="00D22F6D"/>
    <w:rsid w:val="00D238E3"/>
    <w:rsid w:val="00D246BA"/>
    <w:rsid w:val="00D24AF6"/>
    <w:rsid w:val="00D25235"/>
    <w:rsid w:val="00D2536B"/>
    <w:rsid w:val="00D25389"/>
    <w:rsid w:val="00D25BA0"/>
    <w:rsid w:val="00D25C97"/>
    <w:rsid w:val="00D25D5E"/>
    <w:rsid w:val="00D26DB6"/>
    <w:rsid w:val="00D27B07"/>
    <w:rsid w:val="00D27D26"/>
    <w:rsid w:val="00D30948"/>
    <w:rsid w:val="00D30FEE"/>
    <w:rsid w:val="00D314FB"/>
    <w:rsid w:val="00D32EF5"/>
    <w:rsid w:val="00D33357"/>
    <w:rsid w:val="00D34419"/>
    <w:rsid w:val="00D34A3E"/>
    <w:rsid w:val="00D34BE9"/>
    <w:rsid w:val="00D34C53"/>
    <w:rsid w:val="00D3604A"/>
    <w:rsid w:val="00D36512"/>
    <w:rsid w:val="00D36D54"/>
    <w:rsid w:val="00D370A0"/>
    <w:rsid w:val="00D37600"/>
    <w:rsid w:val="00D4076F"/>
    <w:rsid w:val="00D407BD"/>
    <w:rsid w:val="00D4115C"/>
    <w:rsid w:val="00D41664"/>
    <w:rsid w:val="00D41A57"/>
    <w:rsid w:val="00D42185"/>
    <w:rsid w:val="00D42284"/>
    <w:rsid w:val="00D427F1"/>
    <w:rsid w:val="00D42925"/>
    <w:rsid w:val="00D42D8C"/>
    <w:rsid w:val="00D4303A"/>
    <w:rsid w:val="00D436C6"/>
    <w:rsid w:val="00D439C8"/>
    <w:rsid w:val="00D43A21"/>
    <w:rsid w:val="00D43AC8"/>
    <w:rsid w:val="00D43D86"/>
    <w:rsid w:val="00D45A4F"/>
    <w:rsid w:val="00D467CB"/>
    <w:rsid w:val="00D47757"/>
    <w:rsid w:val="00D50155"/>
    <w:rsid w:val="00D5049D"/>
    <w:rsid w:val="00D5060C"/>
    <w:rsid w:val="00D50689"/>
    <w:rsid w:val="00D5097D"/>
    <w:rsid w:val="00D50EB1"/>
    <w:rsid w:val="00D514EE"/>
    <w:rsid w:val="00D51B4E"/>
    <w:rsid w:val="00D51F8F"/>
    <w:rsid w:val="00D52851"/>
    <w:rsid w:val="00D52BA6"/>
    <w:rsid w:val="00D54004"/>
    <w:rsid w:val="00D5444C"/>
    <w:rsid w:val="00D549EA"/>
    <w:rsid w:val="00D54F7C"/>
    <w:rsid w:val="00D550F8"/>
    <w:rsid w:val="00D56040"/>
    <w:rsid w:val="00D560A3"/>
    <w:rsid w:val="00D562DD"/>
    <w:rsid w:val="00D604FE"/>
    <w:rsid w:val="00D60BCC"/>
    <w:rsid w:val="00D60CA3"/>
    <w:rsid w:val="00D60F3D"/>
    <w:rsid w:val="00D610A4"/>
    <w:rsid w:val="00D61434"/>
    <w:rsid w:val="00D617EC"/>
    <w:rsid w:val="00D61BFE"/>
    <w:rsid w:val="00D61CC3"/>
    <w:rsid w:val="00D62377"/>
    <w:rsid w:val="00D62E0B"/>
    <w:rsid w:val="00D62ED6"/>
    <w:rsid w:val="00D64948"/>
    <w:rsid w:val="00D649D1"/>
    <w:rsid w:val="00D64ABA"/>
    <w:rsid w:val="00D65975"/>
    <w:rsid w:val="00D66B00"/>
    <w:rsid w:val="00D66F0F"/>
    <w:rsid w:val="00D674AE"/>
    <w:rsid w:val="00D67BEC"/>
    <w:rsid w:val="00D67DC1"/>
    <w:rsid w:val="00D67F17"/>
    <w:rsid w:val="00D704CE"/>
    <w:rsid w:val="00D70CD9"/>
    <w:rsid w:val="00D723C3"/>
    <w:rsid w:val="00D7295D"/>
    <w:rsid w:val="00D74CC5"/>
    <w:rsid w:val="00D74F97"/>
    <w:rsid w:val="00D750DC"/>
    <w:rsid w:val="00D757C1"/>
    <w:rsid w:val="00D76DBA"/>
    <w:rsid w:val="00D76FA6"/>
    <w:rsid w:val="00D77EFE"/>
    <w:rsid w:val="00D800D9"/>
    <w:rsid w:val="00D80548"/>
    <w:rsid w:val="00D81273"/>
    <w:rsid w:val="00D819E9"/>
    <w:rsid w:val="00D81EDC"/>
    <w:rsid w:val="00D81FA8"/>
    <w:rsid w:val="00D828AB"/>
    <w:rsid w:val="00D8355A"/>
    <w:rsid w:val="00D83FCC"/>
    <w:rsid w:val="00D85280"/>
    <w:rsid w:val="00D85C73"/>
    <w:rsid w:val="00D85EBF"/>
    <w:rsid w:val="00D861F8"/>
    <w:rsid w:val="00D86691"/>
    <w:rsid w:val="00D86833"/>
    <w:rsid w:val="00D86B9C"/>
    <w:rsid w:val="00D86E0A"/>
    <w:rsid w:val="00D8717E"/>
    <w:rsid w:val="00D907DF"/>
    <w:rsid w:val="00D9154F"/>
    <w:rsid w:val="00D92C92"/>
    <w:rsid w:val="00D9325B"/>
    <w:rsid w:val="00D93344"/>
    <w:rsid w:val="00D93512"/>
    <w:rsid w:val="00D93F99"/>
    <w:rsid w:val="00D942AC"/>
    <w:rsid w:val="00D94CBF"/>
    <w:rsid w:val="00D94E92"/>
    <w:rsid w:val="00D957D3"/>
    <w:rsid w:val="00D95855"/>
    <w:rsid w:val="00D9596C"/>
    <w:rsid w:val="00D95FFA"/>
    <w:rsid w:val="00D96324"/>
    <w:rsid w:val="00D969DF"/>
    <w:rsid w:val="00D96D70"/>
    <w:rsid w:val="00DA1D84"/>
    <w:rsid w:val="00DA2477"/>
    <w:rsid w:val="00DA2D05"/>
    <w:rsid w:val="00DA38E7"/>
    <w:rsid w:val="00DA3D22"/>
    <w:rsid w:val="00DA406F"/>
    <w:rsid w:val="00DA44C3"/>
    <w:rsid w:val="00DA48B9"/>
    <w:rsid w:val="00DA4E51"/>
    <w:rsid w:val="00DA614C"/>
    <w:rsid w:val="00DA6632"/>
    <w:rsid w:val="00DA6D56"/>
    <w:rsid w:val="00DA770A"/>
    <w:rsid w:val="00DB0010"/>
    <w:rsid w:val="00DB0477"/>
    <w:rsid w:val="00DB12DE"/>
    <w:rsid w:val="00DB14A5"/>
    <w:rsid w:val="00DB1D24"/>
    <w:rsid w:val="00DB35E2"/>
    <w:rsid w:val="00DB3BB0"/>
    <w:rsid w:val="00DB5490"/>
    <w:rsid w:val="00DB6C41"/>
    <w:rsid w:val="00DB70A1"/>
    <w:rsid w:val="00DB71CE"/>
    <w:rsid w:val="00DB771B"/>
    <w:rsid w:val="00DC00A3"/>
    <w:rsid w:val="00DC01A1"/>
    <w:rsid w:val="00DC02B5"/>
    <w:rsid w:val="00DC0572"/>
    <w:rsid w:val="00DC19C9"/>
    <w:rsid w:val="00DC2468"/>
    <w:rsid w:val="00DC3074"/>
    <w:rsid w:val="00DC4339"/>
    <w:rsid w:val="00DC49D2"/>
    <w:rsid w:val="00DC4FA5"/>
    <w:rsid w:val="00DC5093"/>
    <w:rsid w:val="00DC5657"/>
    <w:rsid w:val="00DC5D56"/>
    <w:rsid w:val="00DC6531"/>
    <w:rsid w:val="00DC65C5"/>
    <w:rsid w:val="00DC6B44"/>
    <w:rsid w:val="00DC7019"/>
    <w:rsid w:val="00DC73AC"/>
    <w:rsid w:val="00DC7F0A"/>
    <w:rsid w:val="00DC7F31"/>
    <w:rsid w:val="00DD015B"/>
    <w:rsid w:val="00DD09A1"/>
    <w:rsid w:val="00DD1568"/>
    <w:rsid w:val="00DD1D53"/>
    <w:rsid w:val="00DD34C2"/>
    <w:rsid w:val="00DD3A00"/>
    <w:rsid w:val="00DD4257"/>
    <w:rsid w:val="00DD44ED"/>
    <w:rsid w:val="00DD4581"/>
    <w:rsid w:val="00DD4770"/>
    <w:rsid w:val="00DD5148"/>
    <w:rsid w:val="00DD57FC"/>
    <w:rsid w:val="00DD58D2"/>
    <w:rsid w:val="00DD59C9"/>
    <w:rsid w:val="00DD5EA0"/>
    <w:rsid w:val="00DD6980"/>
    <w:rsid w:val="00DD75A1"/>
    <w:rsid w:val="00DD77B3"/>
    <w:rsid w:val="00DD7832"/>
    <w:rsid w:val="00DD7A38"/>
    <w:rsid w:val="00DD7AF0"/>
    <w:rsid w:val="00DE02E8"/>
    <w:rsid w:val="00DE2CE1"/>
    <w:rsid w:val="00DE32D9"/>
    <w:rsid w:val="00DE3E4F"/>
    <w:rsid w:val="00DE4895"/>
    <w:rsid w:val="00DE5538"/>
    <w:rsid w:val="00DE59C0"/>
    <w:rsid w:val="00DE5F6D"/>
    <w:rsid w:val="00DE6349"/>
    <w:rsid w:val="00DE64D0"/>
    <w:rsid w:val="00DE6758"/>
    <w:rsid w:val="00DE68C8"/>
    <w:rsid w:val="00DE7160"/>
    <w:rsid w:val="00DE779C"/>
    <w:rsid w:val="00DF1967"/>
    <w:rsid w:val="00DF2355"/>
    <w:rsid w:val="00DF2716"/>
    <w:rsid w:val="00DF2EAC"/>
    <w:rsid w:val="00DF2F16"/>
    <w:rsid w:val="00DF3487"/>
    <w:rsid w:val="00DF3CAC"/>
    <w:rsid w:val="00DF3DD5"/>
    <w:rsid w:val="00DF449D"/>
    <w:rsid w:val="00DF5116"/>
    <w:rsid w:val="00DF55BA"/>
    <w:rsid w:val="00DF573C"/>
    <w:rsid w:val="00DF6349"/>
    <w:rsid w:val="00DF72EC"/>
    <w:rsid w:val="00DF7938"/>
    <w:rsid w:val="00DF7EF8"/>
    <w:rsid w:val="00E00285"/>
    <w:rsid w:val="00E00AC7"/>
    <w:rsid w:val="00E00EF0"/>
    <w:rsid w:val="00E0117A"/>
    <w:rsid w:val="00E014B8"/>
    <w:rsid w:val="00E018E0"/>
    <w:rsid w:val="00E024CA"/>
    <w:rsid w:val="00E027D0"/>
    <w:rsid w:val="00E03827"/>
    <w:rsid w:val="00E03AD2"/>
    <w:rsid w:val="00E04C42"/>
    <w:rsid w:val="00E05EF8"/>
    <w:rsid w:val="00E06E9C"/>
    <w:rsid w:val="00E070F8"/>
    <w:rsid w:val="00E07F71"/>
    <w:rsid w:val="00E1083C"/>
    <w:rsid w:val="00E12A91"/>
    <w:rsid w:val="00E1304E"/>
    <w:rsid w:val="00E13442"/>
    <w:rsid w:val="00E1380E"/>
    <w:rsid w:val="00E13F77"/>
    <w:rsid w:val="00E14097"/>
    <w:rsid w:val="00E14CA3"/>
    <w:rsid w:val="00E150E4"/>
    <w:rsid w:val="00E1515C"/>
    <w:rsid w:val="00E15167"/>
    <w:rsid w:val="00E151AA"/>
    <w:rsid w:val="00E15203"/>
    <w:rsid w:val="00E1562E"/>
    <w:rsid w:val="00E16359"/>
    <w:rsid w:val="00E16560"/>
    <w:rsid w:val="00E1728B"/>
    <w:rsid w:val="00E2014F"/>
    <w:rsid w:val="00E2061A"/>
    <w:rsid w:val="00E20D21"/>
    <w:rsid w:val="00E20EC4"/>
    <w:rsid w:val="00E2109F"/>
    <w:rsid w:val="00E22149"/>
    <w:rsid w:val="00E22C98"/>
    <w:rsid w:val="00E23019"/>
    <w:rsid w:val="00E234D1"/>
    <w:rsid w:val="00E23E06"/>
    <w:rsid w:val="00E24344"/>
    <w:rsid w:val="00E2485C"/>
    <w:rsid w:val="00E249AE"/>
    <w:rsid w:val="00E24EFE"/>
    <w:rsid w:val="00E252ED"/>
    <w:rsid w:val="00E257D1"/>
    <w:rsid w:val="00E26051"/>
    <w:rsid w:val="00E2637C"/>
    <w:rsid w:val="00E26D25"/>
    <w:rsid w:val="00E27B99"/>
    <w:rsid w:val="00E3094D"/>
    <w:rsid w:val="00E30BF9"/>
    <w:rsid w:val="00E318FD"/>
    <w:rsid w:val="00E3259C"/>
    <w:rsid w:val="00E32B5D"/>
    <w:rsid w:val="00E335E4"/>
    <w:rsid w:val="00E3368D"/>
    <w:rsid w:val="00E34206"/>
    <w:rsid w:val="00E344F5"/>
    <w:rsid w:val="00E346F9"/>
    <w:rsid w:val="00E34915"/>
    <w:rsid w:val="00E34CA7"/>
    <w:rsid w:val="00E35DCB"/>
    <w:rsid w:val="00E366BB"/>
    <w:rsid w:val="00E3686F"/>
    <w:rsid w:val="00E3750D"/>
    <w:rsid w:val="00E377AA"/>
    <w:rsid w:val="00E40B54"/>
    <w:rsid w:val="00E41556"/>
    <w:rsid w:val="00E41F62"/>
    <w:rsid w:val="00E428DE"/>
    <w:rsid w:val="00E42E96"/>
    <w:rsid w:val="00E43730"/>
    <w:rsid w:val="00E44304"/>
    <w:rsid w:val="00E44819"/>
    <w:rsid w:val="00E44867"/>
    <w:rsid w:val="00E450CC"/>
    <w:rsid w:val="00E450FB"/>
    <w:rsid w:val="00E45127"/>
    <w:rsid w:val="00E45E68"/>
    <w:rsid w:val="00E4631F"/>
    <w:rsid w:val="00E4755D"/>
    <w:rsid w:val="00E47781"/>
    <w:rsid w:val="00E47B8C"/>
    <w:rsid w:val="00E47C65"/>
    <w:rsid w:val="00E50161"/>
    <w:rsid w:val="00E50ADE"/>
    <w:rsid w:val="00E50B34"/>
    <w:rsid w:val="00E51149"/>
    <w:rsid w:val="00E512A6"/>
    <w:rsid w:val="00E516A3"/>
    <w:rsid w:val="00E51741"/>
    <w:rsid w:val="00E52BDC"/>
    <w:rsid w:val="00E53210"/>
    <w:rsid w:val="00E53352"/>
    <w:rsid w:val="00E53576"/>
    <w:rsid w:val="00E535EE"/>
    <w:rsid w:val="00E538F1"/>
    <w:rsid w:val="00E5430C"/>
    <w:rsid w:val="00E546F6"/>
    <w:rsid w:val="00E54BCD"/>
    <w:rsid w:val="00E55B24"/>
    <w:rsid w:val="00E55C54"/>
    <w:rsid w:val="00E565F0"/>
    <w:rsid w:val="00E56EBB"/>
    <w:rsid w:val="00E602A1"/>
    <w:rsid w:val="00E6030C"/>
    <w:rsid w:val="00E604F1"/>
    <w:rsid w:val="00E60EE2"/>
    <w:rsid w:val="00E614F0"/>
    <w:rsid w:val="00E62205"/>
    <w:rsid w:val="00E634E5"/>
    <w:rsid w:val="00E636CA"/>
    <w:rsid w:val="00E63AAA"/>
    <w:rsid w:val="00E64042"/>
    <w:rsid w:val="00E6577E"/>
    <w:rsid w:val="00E6580E"/>
    <w:rsid w:val="00E658B7"/>
    <w:rsid w:val="00E6695C"/>
    <w:rsid w:val="00E66AC8"/>
    <w:rsid w:val="00E67FEA"/>
    <w:rsid w:val="00E707B5"/>
    <w:rsid w:val="00E70A86"/>
    <w:rsid w:val="00E70DF8"/>
    <w:rsid w:val="00E715BC"/>
    <w:rsid w:val="00E71B1E"/>
    <w:rsid w:val="00E71C26"/>
    <w:rsid w:val="00E71DFF"/>
    <w:rsid w:val="00E7214C"/>
    <w:rsid w:val="00E72494"/>
    <w:rsid w:val="00E730E6"/>
    <w:rsid w:val="00E73390"/>
    <w:rsid w:val="00E73C11"/>
    <w:rsid w:val="00E73F63"/>
    <w:rsid w:val="00E74341"/>
    <w:rsid w:val="00E74823"/>
    <w:rsid w:val="00E75146"/>
    <w:rsid w:val="00E75C44"/>
    <w:rsid w:val="00E7610F"/>
    <w:rsid w:val="00E7732C"/>
    <w:rsid w:val="00E80568"/>
    <w:rsid w:val="00E80952"/>
    <w:rsid w:val="00E80A3C"/>
    <w:rsid w:val="00E83A3C"/>
    <w:rsid w:val="00E83C11"/>
    <w:rsid w:val="00E847A3"/>
    <w:rsid w:val="00E86DA9"/>
    <w:rsid w:val="00E874FC"/>
    <w:rsid w:val="00E90D42"/>
    <w:rsid w:val="00E914CC"/>
    <w:rsid w:val="00E91752"/>
    <w:rsid w:val="00E935B2"/>
    <w:rsid w:val="00E944B0"/>
    <w:rsid w:val="00E94A25"/>
    <w:rsid w:val="00E95729"/>
    <w:rsid w:val="00E95A17"/>
    <w:rsid w:val="00E95ADF"/>
    <w:rsid w:val="00E96136"/>
    <w:rsid w:val="00E9641F"/>
    <w:rsid w:val="00E96A26"/>
    <w:rsid w:val="00E96F12"/>
    <w:rsid w:val="00E97B7A"/>
    <w:rsid w:val="00E97BF6"/>
    <w:rsid w:val="00E97C6C"/>
    <w:rsid w:val="00EA0057"/>
    <w:rsid w:val="00EA018A"/>
    <w:rsid w:val="00EA054A"/>
    <w:rsid w:val="00EA0986"/>
    <w:rsid w:val="00EA0C27"/>
    <w:rsid w:val="00EA1189"/>
    <w:rsid w:val="00EA121B"/>
    <w:rsid w:val="00EA1937"/>
    <w:rsid w:val="00EA2464"/>
    <w:rsid w:val="00EA2A29"/>
    <w:rsid w:val="00EA322A"/>
    <w:rsid w:val="00EA3EFF"/>
    <w:rsid w:val="00EA4191"/>
    <w:rsid w:val="00EA4D07"/>
    <w:rsid w:val="00EA4FBF"/>
    <w:rsid w:val="00EA5E75"/>
    <w:rsid w:val="00EA7214"/>
    <w:rsid w:val="00EA7FA8"/>
    <w:rsid w:val="00EB0263"/>
    <w:rsid w:val="00EB0C74"/>
    <w:rsid w:val="00EB20AE"/>
    <w:rsid w:val="00EB2195"/>
    <w:rsid w:val="00EB22F2"/>
    <w:rsid w:val="00EB23C3"/>
    <w:rsid w:val="00EB2590"/>
    <w:rsid w:val="00EB2D22"/>
    <w:rsid w:val="00EB2EA8"/>
    <w:rsid w:val="00EB3C34"/>
    <w:rsid w:val="00EB4672"/>
    <w:rsid w:val="00EB4A59"/>
    <w:rsid w:val="00EB4D94"/>
    <w:rsid w:val="00EB4ED1"/>
    <w:rsid w:val="00EB50CE"/>
    <w:rsid w:val="00EB5B98"/>
    <w:rsid w:val="00EB6232"/>
    <w:rsid w:val="00EB63F7"/>
    <w:rsid w:val="00EB6737"/>
    <w:rsid w:val="00EB6DF9"/>
    <w:rsid w:val="00EB6F31"/>
    <w:rsid w:val="00EB73C5"/>
    <w:rsid w:val="00EB75BE"/>
    <w:rsid w:val="00EB7A4A"/>
    <w:rsid w:val="00EB7D7C"/>
    <w:rsid w:val="00EB7E91"/>
    <w:rsid w:val="00EC134C"/>
    <w:rsid w:val="00EC141C"/>
    <w:rsid w:val="00EC15CB"/>
    <w:rsid w:val="00EC195F"/>
    <w:rsid w:val="00EC1FF8"/>
    <w:rsid w:val="00EC25D9"/>
    <w:rsid w:val="00EC2EA8"/>
    <w:rsid w:val="00EC31B0"/>
    <w:rsid w:val="00EC31F9"/>
    <w:rsid w:val="00EC38B1"/>
    <w:rsid w:val="00EC3E1A"/>
    <w:rsid w:val="00EC40DC"/>
    <w:rsid w:val="00EC5867"/>
    <w:rsid w:val="00EC5F23"/>
    <w:rsid w:val="00EC74E7"/>
    <w:rsid w:val="00EC7570"/>
    <w:rsid w:val="00EC771F"/>
    <w:rsid w:val="00EC7F2E"/>
    <w:rsid w:val="00ED0C77"/>
    <w:rsid w:val="00ED1394"/>
    <w:rsid w:val="00ED2140"/>
    <w:rsid w:val="00ED2FBA"/>
    <w:rsid w:val="00ED348E"/>
    <w:rsid w:val="00ED378F"/>
    <w:rsid w:val="00ED38DF"/>
    <w:rsid w:val="00ED3EAE"/>
    <w:rsid w:val="00ED40FE"/>
    <w:rsid w:val="00ED4344"/>
    <w:rsid w:val="00ED45F6"/>
    <w:rsid w:val="00ED46F9"/>
    <w:rsid w:val="00ED5796"/>
    <w:rsid w:val="00ED5FBB"/>
    <w:rsid w:val="00ED6027"/>
    <w:rsid w:val="00ED74AF"/>
    <w:rsid w:val="00ED77CE"/>
    <w:rsid w:val="00ED7C4B"/>
    <w:rsid w:val="00EE0A6B"/>
    <w:rsid w:val="00EE0F8F"/>
    <w:rsid w:val="00EE1978"/>
    <w:rsid w:val="00EE1F62"/>
    <w:rsid w:val="00EE2196"/>
    <w:rsid w:val="00EE2631"/>
    <w:rsid w:val="00EE26FD"/>
    <w:rsid w:val="00EE39FE"/>
    <w:rsid w:val="00EE3B8F"/>
    <w:rsid w:val="00EE408A"/>
    <w:rsid w:val="00EE455A"/>
    <w:rsid w:val="00EE4EE9"/>
    <w:rsid w:val="00EE5145"/>
    <w:rsid w:val="00EE55F2"/>
    <w:rsid w:val="00EE58E8"/>
    <w:rsid w:val="00EE6740"/>
    <w:rsid w:val="00EE6D2A"/>
    <w:rsid w:val="00EE729A"/>
    <w:rsid w:val="00EE7B44"/>
    <w:rsid w:val="00EE7BF3"/>
    <w:rsid w:val="00EE7C2D"/>
    <w:rsid w:val="00EF0982"/>
    <w:rsid w:val="00EF1264"/>
    <w:rsid w:val="00EF137E"/>
    <w:rsid w:val="00EF16AA"/>
    <w:rsid w:val="00EF1875"/>
    <w:rsid w:val="00EF1F4D"/>
    <w:rsid w:val="00EF221A"/>
    <w:rsid w:val="00EF2294"/>
    <w:rsid w:val="00EF295D"/>
    <w:rsid w:val="00EF2B43"/>
    <w:rsid w:val="00EF33B9"/>
    <w:rsid w:val="00EF383C"/>
    <w:rsid w:val="00EF3FA0"/>
    <w:rsid w:val="00EF4308"/>
    <w:rsid w:val="00EF4498"/>
    <w:rsid w:val="00EF5265"/>
    <w:rsid w:val="00EF5328"/>
    <w:rsid w:val="00EF57A5"/>
    <w:rsid w:val="00EF667D"/>
    <w:rsid w:val="00EF6E20"/>
    <w:rsid w:val="00F0029A"/>
    <w:rsid w:val="00F006C5"/>
    <w:rsid w:val="00F00AE8"/>
    <w:rsid w:val="00F00B1A"/>
    <w:rsid w:val="00F011F8"/>
    <w:rsid w:val="00F0140A"/>
    <w:rsid w:val="00F02496"/>
    <w:rsid w:val="00F035A4"/>
    <w:rsid w:val="00F04023"/>
    <w:rsid w:val="00F04392"/>
    <w:rsid w:val="00F04701"/>
    <w:rsid w:val="00F0473D"/>
    <w:rsid w:val="00F051B5"/>
    <w:rsid w:val="00F064CD"/>
    <w:rsid w:val="00F06874"/>
    <w:rsid w:val="00F06A8C"/>
    <w:rsid w:val="00F06D10"/>
    <w:rsid w:val="00F1072D"/>
    <w:rsid w:val="00F1172E"/>
    <w:rsid w:val="00F12587"/>
    <w:rsid w:val="00F12647"/>
    <w:rsid w:val="00F126BB"/>
    <w:rsid w:val="00F12EA2"/>
    <w:rsid w:val="00F13158"/>
    <w:rsid w:val="00F1331F"/>
    <w:rsid w:val="00F13358"/>
    <w:rsid w:val="00F13BB8"/>
    <w:rsid w:val="00F13D45"/>
    <w:rsid w:val="00F13F85"/>
    <w:rsid w:val="00F168BF"/>
    <w:rsid w:val="00F16FE2"/>
    <w:rsid w:val="00F17438"/>
    <w:rsid w:val="00F17C38"/>
    <w:rsid w:val="00F2096F"/>
    <w:rsid w:val="00F20BA9"/>
    <w:rsid w:val="00F215C2"/>
    <w:rsid w:val="00F21796"/>
    <w:rsid w:val="00F21E6D"/>
    <w:rsid w:val="00F23055"/>
    <w:rsid w:val="00F231CA"/>
    <w:rsid w:val="00F23532"/>
    <w:rsid w:val="00F23FC8"/>
    <w:rsid w:val="00F2497C"/>
    <w:rsid w:val="00F255CA"/>
    <w:rsid w:val="00F255EF"/>
    <w:rsid w:val="00F2578E"/>
    <w:rsid w:val="00F25982"/>
    <w:rsid w:val="00F26523"/>
    <w:rsid w:val="00F27441"/>
    <w:rsid w:val="00F278A5"/>
    <w:rsid w:val="00F301B4"/>
    <w:rsid w:val="00F312DE"/>
    <w:rsid w:val="00F31AAB"/>
    <w:rsid w:val="00F32087"/>
    <w:rsid w:val="00F320FE"/>
    <w:rsid w:val="00F32390"/>
    <w:rsid w:val="00F32B39"/>
    <w:rsid w:val="00F33566"/>
    <w:rsid w:val="00F3394C"/>
    <w:rsid w:val="00F349F9"/>
    <w:rsid w:val="00F3593D"/>
    <w:rsid w:val="00F35C84"/>
    <w:rsid w:val="00F36753"/>
    <w:rsid w:val="00F36D47"/>
    <w:rsid w:val="00F36EE1"/>
    <w:rsid w:val="00F37926"/>
    <w:rsid w:val="00F40394"/>
    <w:rsid w:val="00F40C96"/>
    <w:rsid w:val="00F4171C"/>
    <w:rsid w:val="00F4223F"/>
    <w:rsid w:val="00F4253B"/>
    <w:rsid w:val="00F425F0"/>
    <w:rsid w:val="00F42E82"/>
    <w:rsid w:val="00F43276"/>
    <w:rsid w:val="00F43A8E"/>
    <w:rsid w:val="00F43CD9"/>
    <w:rsid w:val="00F446D2"/>
    <w:rsid w:val="00F44C98"/>
    <w:rsid w:val="00F45018"/>
    <w:rsid w:val="00F45118"/>
    <w:rsid w:val="00F453A0"/>
    <w:rsid w:val="00F45A41"/>
    <w:rsid w:val="00F45B61"/>
    <w:rsid w:val="00F466B2"/>
    <w:rsid w:val="00F46833"/>
    <w:rsid w:val="00F46CEE"/>
    <w:rsid w:val="00F46DAA"/>
    <w:rsid w:val="00F470E2"/>
    <w:rsid w:val="00F47261"/>
    <w:rsid w:val="00F4734F"/>
    <w:rsid w:val="00F47B34"/>
    <w:rsid w:val="00F502A7"/>
    <w:rsid w:val="00F50A8A"/>
    <w:rsid w:val="00F513F9"/>
    <w:rsid w:val="00F51896"/>
    <w:rsid w:val="00F522DE"/>
    <w:rsid w:val="00F53A34"/>
    <w:rsid w:val="00F54360"/>
    <w:rsid w:val="00F55354"/>
    <w:rsid w:val="00F55A5B"/>
    <w:rsid w:val="00F55DC7"/>
    <w:rsid w:val="00F566B5"/>
    <w:rsid w:val="00F57FAE"/>
    <w:rsid w:val="00F61117"/>
    <w:rsid w:val="00F61DAA"/>
    <w:rsid w:val="00F62326"/>
    <w:rsid w:val="00F62796"/>
    <w:rsid w:val="00F627A8"/>
    <w:rsid w:val="00F62B5A"/>
    <w:rsid w:val="00F631F5"/>
    <w:rsid w:val="00F63361"/>
    <w:rsid w:val="00F6459D"/>
    <w:rsid w:val="00F64733"/>
    <w:rsid w:val="00F64D07"/>
    <w:rsid w:val="00F65A4E"/>
    <w:rsid w:val="00F67118"/>
    <w:rsid w:val="00F70E6F"/>
    <w:rsid w:val="00F71388"/>
    <w:rsid w:val="00F71E82"/>
    <w:rsid w:val="00F720F5"/>
    <w:rsid w:val="00F72408"/>
    <w:rsid w:val="00F72E78"/>
    <w:rsid w:val="00F74292"/>
    <w:rsid w:val="00F74789"/>
    <w:rsid w:val="00F749D5"/>
    <w:rsid w:val="00F74CA7"/>
    <w:rsid w:val="00F755B3"/>
    <w:rsid w:val="00F756E9"/>
    <w:rsid w:val="00F75798"/>
    <w:rsid w:val="00F75B90"/>
    <w:rsid w:val="00F77186"/>
    <w:rsid w:val="00F77829"/>
    <w:rsid w:val="00F80273"/>
    <w:rsid w:val="00F805A4"/>
    <w:rsid w:val="00F8077C"/>
    <w:rsid w:val="00F80A94"/>
    <w:rsid w:val="00F81F8A"/>
    <w:rsid w:val="00F82DC8"/>
    <w:rsid w:val="00F838EA"/>
    <w:rsid w:val="00F83FB6"/>
    <w:rsid w:val="00F842F7"/>
    <w:rsid w:val="00F851A6"/>
    <w:rsid w:val="00F8583E"/>
    <w:rsid w:val="00F85BFE"/>
    <w:rsid w:val="00F85CFC"/>
    <w:rsid w:val="00F861F4"/>
    <w:rsid w:val="00F865EE"/>
    <w:rsid w:val="00F8665C"/>
    <w:rsid w:val="00F86A92"/>
    <w:rsid w:val="00F86DE5"/>
    <w:rsid w:val="00F87D9F"/>
    <w:rsid w:val="00F90F0B"/>
    <w:rsid w:val="00F90FF8"/>
    <w:rsid w:val="00F92257"/>
    <w:rsid w:val="00F92AC1"/>
    <w:rsid w:val="00F93093"/>
    <w:rsid w:val="00F93D8C"/>
    <w:rsid w:val="00F93E0F"/>
    <w:rsid w:val="00F94485"/>
    <w:rsid w:val="00F951B7"/>
    <w:rsid w:val="00F95593"/>
    <w:rsid w:val="00F956AD"/>
    <w:rsid w:val="00F96913"/>
    <w:rsid w:val="00F96FCC"/>
    <w:rsid w:val="00F9763D"/>
    <w:rsid w:val="00FA0017"/>
    <w:rsid w:val="00FA0165"/>
    <w:rsid w:val="00FA0B7E"/>
    <w:rsid w:val="00FA0F23"/>
    <w:rsid w:val="00FA1008"/>
    <w:rsid w:val="00FA1E15"/>
    <w:rsid w:val="00FA29E1"/>
    <w:rsid w:val="00FA2AEE"/>
    <w:rsid w:val="00FA2E1D"/>
    <w:rsid w:val="00FA4053"/>
    <w:rsid w:val="00FA4888"/>
    <w:rsid w:val="00FA5FD1"/>
    <w:rsid w:val="00FA635E"/>
    <w:rsid w:val="00FA68DD"/>
    <w:rsid w:val="00FA7534"/>
    <w:rsid w:val="00FA79CF"/>
    <w:rsid w:val="00FA7AA1"/>
    <w:rsid w:val="00FB0785"/>
    <w:rsid w:val="00FB194E"/>
    <w:rsid w:val="00FB1970"/>
    <w:rsid w:val="00FB2FCA"/>
    <w:rsid w:val="00FB4B92"/>
    <w:rsid w:val="00FB74E5"/>
    <w:rsid w:val="00FC0A5B"/>
    <w:rsid w:val="00FC11E5"/>
    <w:rsid w:val="00FC13E7"/>
    <w:rsid w:val="00FC23CE"/>
    <w:rsid w:val="00FC24EF"/>
    <w:rsid w:val="00FC2540"/>
    <w:rsid w:val="00FC29B9"/>
    <w:rsid w:val="00FC4FA1"/>
    <w:rsid w:val="00FC4FEE"/>
    <w:rsid w:val="00FC5F80"/>
    <w:rsid w:val="00FC5FAE"/>
    <w:rsid w:val="00FC5FB1"/>
    <w:rsid w:val="00FC601B"/>
    <w:rsid w:val="00FC63B7"/>
    <w:rsid w:val="00FC6DF8"/>
    <w:rsid w:val="00FC6FEC"/>
    <w:rsid w:val="00FC781F"/>
    <w:rsid w:val="00FC790B"/>
    <w:rsid w:val="00FC7EF4"/>
    <w:rsid w:val="00FD09E6"/>
    <w:rsid w:val="00FD0C05"/>
    <w:rsid w:val="00FD0DFA"/>
    <w:rsid w:val="00FD16C1"/>
    <w:rsid w:val="00FD23A2"/>
    <w:rsid w:val="00FD411B"/>
    <w:rsid w:val="00FD44BD"/>
    <w:rsid w:val="00FD5454"/>
    <w:rsid w:val="00FD6CF3"/>
    <w:rsid w:val="00FD731C"/>
    <w:rsid w:val="00FE0195"/>
    <w:rsid w:val="00FE0297"/>
    <w:rsid w:val="00FE2A62"/>
    <w:rsid w:val="00FE2CE8"/>
    <w:rsid w:val="00FE2FAD"/>
    <w:rsid w:val="00FE31D0"/>
    <w:rsid w:val="00FE5447"/>
    <w:rsid w:val="00FE55DE"/>
    <w:rsid w:val="00FE5CA0"/>
    <w:rsid w:val="00FE5D97"/>
    <w:rsid w:val="00FE6202"/>
    <w:rsid w:val="00FE6BD4"/>
    <w:rsid w:val="00FE6D98"/>
    <w:rsid w:val="00FE7375"/>
    <w:rsid w:val="00FE7979"/>
    <w:rsid w:val="00FE7AE1"/>
    <w:rsid w:val="00FE7BB9"/>
    <w:rsid w:val="00FE7E76"/>
    <w:rsid w:val="00FF00FB"/>
    <w:rsid w:val="00FF04A7"/>
    <w:rsid w:val="00FF09A4"/>
    <w:rsid w:val="00FF171D"/>
    <w:rsid w:val="00FF1A04"/>
    <w:rsid w:val="00FF229E"/>
    <w:rsid w:val="00FF3277"/>
    <w:rsid w:val="00FF3608"/>
    <w:rsid w:val="00FF43D0"/>
    <w:rsid w:val="00FF45B7"/>
    <w:rsid w:val="00FF490E"/>
    <w:rsid w:val="00FF56DC"/>
    <w:rsid w:val="00FF5E4B"/>
    <w:rsid w:val="00FF649A"/>
    <w:rsid w:val="00FF6FC7"/>
    <w:rsid w:val="00FF7208"/>
    <w:rsid w:val="00FF754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4"/>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42E1F"/>
    <w:pPr>
      <w:spacing w:after="200" w:line="276" w:lineRule="auto"/>
    </w:pPr>
    <w:rPr>
      <w:sz w:val="22"/>
      <w:szCs w:val="22"/>
    </w:rPr>
  </w:style>
  <w:style w:type="paragraph" w:styleId="11">
    <w:name w:val="heading 1"/>
    <w:basedOn w:val="a"/>
    <w:next w:val="a"/>
    <w:link w:val="12"/>
    <w:uiPriority w:val="9"/>
    <w:qFormat/>
    <w:rsid w:val="00424106"/>
    <w:pPr>
      <w:keepNext/>
      <w:keepLines/>
      <w:spacing w:before="480" w:after="0"/>
      <w:outlineLvl w:val="0"/>
    </w:pPr>
    <w:rPr>
      <w:rFonts w:ascii="Cambria" w:hAnsi="Cambria"/>
      <w:b/>
      <w:bCs/>
      <w:color w:val="365F91"/>
      <w:sz w:val="28"/>
      <w:szCs w:val="28"/>
    </w:rPr>
  </w:style>
  <w:style w:type="paragraph" w:styleId="2">
    <w:name w:val="heading 2"/>
    <w:basedOn w:val="a"/>
    <w:next w:val="a"/>
    <w:link w:val="20"/>
    <w:uiPriority w:val="9"/>
    <w:semiHidden/>
    <w:unhideWhenUsed/>
    <w:qFormat/>
    <w:rsid w:val="00AB6F8C"/>
    <w:pPr>
      <w:keepNext/>
      <w:spacing w:before="240" w:after="60"/>
      <w:outlineLvl w:val="1"/>
    </w:pPr>
    <w:rPr>
      <w:rFonts w:ascii="Cambria" w:hAnsi="Cambria"/>
      <w:b/>
      <w:bCs/>
      <w:i/>
      <w:iCs/>
      <w:sz w:val="28"/>
      <w:szCs w:val="28"/>
    </w:rPr>
  </w:style>
  <w:style w:type="paragraph" w:styleId="4">
    <w:name w:val="heading 4"/>
    <w:basedOn w:val="a"/>
    <w:next w:val="a"/>
    <w:link w:val="40"/>
    <w:uiPriority w:val="9"/>
    <w:semiHidden/>
    <w:unhideWhenUsed/>
    <w:qFormat/>
    <w:rsid w:val="00965A2E"/>
    <w:pPr>
      <w:keepNext/>
      <w:keepLines/>
      <w:spacing w:before="200" w:after="0"/>
      <w:outlineLvl w:val="3"/>
    </w:pPr>
    <w:rPr>
      <w:rFonts w:ascii="Cambria" w:hAnsi="Cambria"/>
      <w:b/>
      <w:bCs/>
      <w:i/>
      <w:iCs/>
      <w:color w:val="4F81BD"/>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2">
    <w:name w:val="Заголовок 1 Знак"/>
    <w:link w:val="11"/>
    <w:uiPriority w:val="9"/>
    <w:rsid w:val="00424106"/>
    <w:rPr>
      <w:rFonts w:ascii="Cambria" w:eastAsia="Times New Roman" w:hAnsi="Cambria" w:cs="Times New Roman"/>
      <w:b/>
      <w:bCs/>
      <w:color w:val="365F91"/>
      <w:sz w:val="28"/>
      <w:szCs w:val="28"/>
    </w:rPr>
  </w:style>
  <w:style w:type="paragraph" w:customStyle="1" w:styleId="ConsPlusNonformat">
    <w:name w:val="ConsPlusNonformat"/>
    <w:uiPriority w:val="99"/>
    <w:rsid w:val="0039785E"/>
    <w:pPr>
      <w:widowControl w:val="0"/>
      <w:autoSpaceDE w:val="0"/>
      <w:autoSpaceDN w:val="0"/>
      <w:adjustRightInd w:val="0"/>
    </w:pPr>
    <w:rPr>
      <w:rFonts w:ascii="Courier New" w:hAnsi="Courier New" w:cs="Courier New"/>
    </w:rPr>
  </w:style>
  <w:style w:type="paragraph" w:customStyle="1" w:styleId="ConsPlusTitle">
    <w:name w:val="ConsPlusTitle"/>
    <w:uiPriority w:val="99"/>
    <w:rsid w:val="0039785E"/>
    <w:pPr>
      <w:widowControl w:val="0"/>
      <w:autoSpaceDE w:val="0"/>
      <w:autoSpaceDN w:val="0"/>
      <w:adjustRightInd w:val="0"/>
    </w:pPr>
    <w:rPr>
      <w:rFonts w:cs="Calibri"/>
      <w:b/>
      <w:bCs/>
      <w:sz w:val="22"/>
      <w:szCs w:val="22"/>
    </w:rPr>
  </w:style>
  <w:style w:type="character" w:styleId="a3">
    <w:name w:val="annotation reference"/>
    <w:uiPriority w:val="99"/>
    <w:semiHidden/>
    <w:unhideWhenUsed/>
    <w:rsid w:val="00A757B7"/>
    <w:rPr>
      <w:sz w:val="16"/>
      <w:szCs w:val="16"/>
    </w:rPr>
  </w:style>
  <w:style w:type="paragraph" w:styleId="a4">
    <w:name w:val="annotation text"/>
    <w:basedOn w:val="a"/>
    <w:link w:val="a5"/>
    <w:uiPriority w:val="99"/>
    <w:unhideWhenUsed/>
    <w:rsid w:val="00A757B7"/>
    <w:pPr>
      <w:spacing w:line="240" w:lineRule="auto"/>
    </w:pPr>
    <w:rPr>
      <w:sz w:val="20"/>
      <w:szCs w:val="20"/>
    </w:rPr>
  </w:style>
  <w:style w:type="character" w:customStyle="1" w:styleId="a5">
    <w:name w:val="Текст примечания Знак"/>
    <w:link w:val="a4"/>
    <w:uiPriority w:val="99"/>
    <w:rsid w:val="00A757B7"/>
    <w:rPr>
      <w:sz w:val="20"/>
      <w:szCs w:val="20"/>
    </w:rPr>
  </w:style>
  <w:style w:type="paragraph" w:styleId="a6">
    <w:name w:val="Balloon Text"/>
    <w:basedOn w:val="a"/>
    <w:link w:val="a7"/>
    <w:uiPriority w:val="99"/>
    <w:semiHidden/>
    <w:unhideWhenUsed/>
    <w:rsid w:val="00A757B7"/>
    <w:pPr>
      <w:spacing w:after="0" w:line="240" w:lineRule="auto"/>
    </w:pPr>
    <w:rPr>
      <w:rFonts w:ascii="Tahoma" w:hAnsi="Tahoma"/>
      <w:sz w:val="16"/>
      <w:szCs w:val="16"/>
    </w:rPr>
  </w:style>
  <w:style w:type="character" w:customStyle="1" w:styleId="a7">
    <w:name w:val="Текст выноски Знак"/>
    <w:link w:val="a6"/>
    <w:uiPriority w:val="99"/>
    <w:semiHidden/>
    <w:rsid w:val="00A757B7"/>
    <w:rPr>
      <w:rFonts w:ascii="Tahoma" w:hAnsi="Tahoma" w:cs="Tahoma"/>
      <w:sz w:val="16"/>
      <w:szCs w:val="16"/>
    </w:rPr>
  </w:style>
  <w:style w:type="paragraph" w:customStyle="1" w:styleId="FORMATTEXT">
    <w:name w:val=".FORMATTEXT"/>
    <w:rsid w:val="00F446D2"/>
    <w:pPr>
      <w:widowControl w:val="0"/>
      <w:autoSpaceDE w:val="0"/>
      <w:autoSpaceDN w:val="0"/>
      <w:adjustRightInd w:val="0"/>
    </w:pPr>
    <w:rPr>
      <w:rFonts w:ascii="Times New Roman" w:hAnsi="Times New Roman"/>
      <w:sz w:val="24"/>
      <w:szCs w:val="24"/>
    </w:rPr>
  </w:style>
  <w:style w:type="paragraph" w:styleId="a8">
    <w:name w:val="Document Map"/>
    <w:basedOn w:val="a"/>
    <w:link w:val="a9"/>
    <w:uiPriority w:val="99"/>
    <w:semiHidden/>
    <w:unhideWhenUsed/>
    <w:rsid w:val="00274812"/>
    <w:pPr>
      <w:spacing w:after="0" w:line="240" w:lineRule="auto"/>
    </w:pPr>
    <w:rPr>
      <w:rFonts w:ascii="Tahoma" w:hAnsi="Tahoma"/>
      <w:sz w:val="16"/>
      <w:szCs w:val="16"/>
    </w:rPr>
  </w:style>
  <w:style w:type="character" w:customStyle="1" w:styleId="a9">
    <w:name w:val="Схема документа Знак"/>
    <w:link w:val="a8"/>
    <w:uiPriority w:val="99"/>
    <w:semiHidden/>
    <w:rsid w:val="00274812"/>
    <w:rPr>
      <w:rFonts w:ascii="Tahoma" w:hAnsi="Tahoma" w:cs="Tahoma"/>
      <w:sz w:val="16"/>
      <w:szCs w:val="16"/>
    </w:rPr>
  </w:style>
  <w:style w:type="paragraph" w:styleId="aa">
    <w:name w:val="List Paragraph"/>
    <w:basedOn w:val="a"/>
    <w:link w:val="ab"/>
    <w:uiPriority w:val="34"/>
    <w:qFormat/>
    <w:rsid w:val="00A4528B"/>
    <w:pPr>
      <w:ind w:left="720"/>
      <w:contextualSpacing/>
    </w:pPr>
  </w:style>
  <w:style w:type="paragraph" w:styleId="ac">
    <w:name w:val="Body Text Indent"/>
    <w:basedOn w:val="a"/>
    <w:link w:val="ad"/>
    <w:rsid w:val="00D8717E"/>
    <w:pPr>
      <w:spacing w:after="0" w:line="240" w:lineRule="auto"/>
      <w:ind w:left="360" w:firstLine="360"/>
      <w:jc w:val="both"/>
    </w:pPr>
    <w:rPr>
      <w:rFonts w:ascii="Times New Roman" w:hAnsi="Times New Roman"/>
      <w:sz w:val="24"/>
      <w:szCs w:val="20"/>
    </w:rPr>
  </w:style>
  <w:style w:type="character" w:customStyle="1" w:styleId="ad">
    <w:name w:val="Основной текст с отступом Знак"/>
    <w:link w:val="ac"/>
    <w:rsid w:val="00D8717E"/>
    <w:rPr>
      <w:rFonts w:ascii="Times New Roman" w:eastAsia="Times New Roman" w:hAnsi="Times New Roman" w:cs="Times New Roman"/>
      <w:sz w:val="24"/>
      <w:szCs w:val="20"/>
      <w:lang w:eastAsia="ru-RU"/>
    </w:rPr>
  </w:style>
  <w:style w:type="paragraph" w:styleId="21">
    <w:name w:val="Body Text Indent 2"/>
    <w:basedOn w:val="a"/>
    <w:link w:val="22"/>
    <w:uiPriority w:val="99"/>
    <w:unhideWhenUsed/>
    <w:rsid w:val="00055E14"/>
    <w:pPr>
      <w:spacing w:after="120" w:line="480" w:lineRule="auto"/>
      <w:ind w:left="283"/>
    </w:pPr>
  </w:style>
  <w:style w:type="character" w:customStyle="1" w:styleId="22">
    <w:name w:val="Основной текст с отступом 2 Знак"/>
    <w:basedOn w:val="a0"/>
    <w:link w:val="21"/>
    <w:uiPriority w:val="99"/>
    <w:rsid w:val="00055E14"/>
  </w:style>
  <w:style w:type="paragraph" w:styleId="3">
    <w:name w:val="Body Text 3"/>
    <w:basedOn w:val="a"/>
    <w:link w:val="30"/>
    <w:uiPriority w:val="99"/>
    <w:unhideWhenUsed/>
    <w:rsid w:val="002F015A"/>
    <w:pPr>
      <w:spacing w:after="120"/>
    </w:pPr>
    <w:rPr>
      <w:sz w:val="16"/>
      <w:szCs w:val="16"/>
    </w:rPr>
  </w:style>
  <w:style w:type="character" w:customStyle="1" w:styleId="30">
    <w:name w:val="Основной текст 3 Знак"/>
    <w:link w:val="3"/>
    <w:uiPriority w:val="99"/>
    <w:rsid w:val="002F015A"/>
    <w:rPr>
      <w:sz w:val="16"/>
      <w:szCs w:val="16"/>
    </w:rPr>
  </w:style>
  <w:style w:type="paragraph" w:styleId="ae">
    <w:name w:val="Revision"/>
    <w:hidden/>
    <w:uiPriority w:val="99"/>
    <w:semiHidden/>
    <w:rsid w:val="00A804A4"/>
    <w:rPr>
      <w:sz w:val="22"/>
      <w:szCs w:val="22"/>
    </w:rPr>
  </w:style>
  <w:style w:type="paragraph" w:styleId="af">
    <w:name w:val="Normal (Web)"/>
    <w:basedOn w:val="a"/>
    <w:uiPriority w:val="99"/>
    <w:rsid w:val="002B5607"/>
    <w:pPr>
      <w:spacing w:before="100" w:beforeAutospacing="1" w:after="100" w:afterAutospacing="1" w:line="240" w:lineRule="auto"/>
    </w:pPr>
    <w:rPr>
      <w:rFonts w:ascii="Times New Roman" w:hAnsi="Times New Roman"/>
      <w:color w:val="000000"/>
      <w:sz w:val="23"/>
      <w:szCs w:val="23"/>
    </w:rPr>
  </w:style>
  <w:style w:type="paragraph" w:customStyle="1" w:styleId="ConsPlusNormal">
    <w:name w:val="ConsPlusNormal"/>
    <w:rsid w:val="00DF5116"/>
    <w:pPr>
      <w:autoSpaceDE w:val="0"/>
      <w:autoSpaceDN w:val="0"/>
      <w:adjustRightInd w:val="0"/>
      <w:ind w:firstLine="720"/>
    </w:pPr>
    <w:rPr>
      <w:rFonts w:ascii="Arial" w:hAnsi="Arial" w:cs="Arial"/>
    </w:rPr>
  </w:style>
  <w:style w:type="character" w:styleId="af0">
    <w:name w:val="Hyperlink"/>
    <w:uiPriority w:val="99"/>
    <w:unhideWhenUsed/>
    <w:rsid w:val="00344D05"/>
    <w:rPr>
      <w:color w:val="0000FF"/>
      <w:u w:val="single"/>
    </w:rPr>
  </w:style>
  <w:style w:type="character" w:customStyle="1" w:styleId="af1">
    <w:name w:val="Гипертекстовая ссылка"/>
    <w:uiPriority w:val="99"/>
    <w:rsid w:val="009E7EEE"/>
    <w:rPr>
      <w:color w:val="106BBE"/>
    </w:rPr>
  </w:style>
  <w:style w:type="paragraph" w:customStyle="1" w:styleId="af2">
    <w:name w:val="Комментарий"/>
    <w:basedOn w:val="a"/>
    <w:next w:val="a"/>
    <w:uiPriority w:val="99"/>
    <w:rsid w:val="009E7EEE"/>
    <w:pPr>
      <w:autoSpaceDE w:val="0"/>
      <w:autoSpaceDN w:val="0"/>
      <w:adjustRightInd w:val="0"/>
      <w:spacing w:before="75" w:after="0" w:line="240" w:lineRule="auto"/>
      <w:jc w:val="both"/>
    </w:pPr>
    <w:rPr>
      <w:rFonts w:ascii="Arial" w:hAnsi="Arial" w:cs="Arial"/>
      <w:i/>
      <w:iCs/>
      <w:color w:val="353842"/>
      <w:sz w:val="24"/>
      <w:szCs w:val="24"/>
      <w:shd w:val="clear" w:color="auto" w:fill="F0F0F0"/>
    </w:rPr>
  </w:style>
  <w:style w:type="paragraph" w:customStyle="1" w:styleId="af3">
    <w:name w:val="Содержимое таблицы"/>
    <w:basedOn w:val="a"/>
    <w:qFormat/>
    <w:rsid w:val="0045698A"/>
    <w:pPr>
      <w:suppressLineNumbers/>
      <w:suppressAutoHyphens/>
      <w:spacing w:after="0" w:line="240" w:lineRule="auto"/>
    </w:pPr>
    <w:rPr>
      <w:rFonts w:ascii="Times New Roman" w:hAnsi="Times New Roman"/>
      <w:sz w:val="26"/>
      <w:szCs w:val="20"/>
      <w:lang w:eastAsia="ar-SA"/>
    </w:rPr>
  </w:style>
  <w:style w:type="paragraph" w:customStyle="1" w:styleId="af4">
    <w:name w:val="Прижатый влево"/>
    <w:basedOn w:val="a"/>
    <w:next w:val="a"/>
    <w:uiPriority w:val="99"/>
    <w:rsid w:val="009E6F38"/>
    <w:pPr>
      <w:autoSpaceDE w:val="0"/>
      <w:autoSpaceDN w:val="0"/>
      <w:adjustRightInd w:val="0"/>
      <w:spacing w:after="0" w:line="240" w:lineRule="auto"/>
    </w:pPr>
    <w:rPr>
      <w:rFonts w:ascii="Arial" w:hAnsi="Arial" w:cs="Arial"/>
      <w:sz w:val="24"/>
      <w:szCs w:val="24"/>
    </w:rPr>
  </w:style>
  <w:style w:type="character" w:customStyle="1" w:styleId="af5">
    <w:name w:val="Цветовое выделение"/>
    <w:uiPriority w:val="99"/>
    <w:rsid w:val="00684C2C"/>
    <w:rPr>
      <w:b/>
      <w:bCs/>
      <w:color w:val="26282F"/>
    </w:rPr>
  </w:style>
  <w:style w:type="paragraph" w:customStyle="1" w:styleId="af6">
    <w:name w:val="Заголовок ЭР (левое окно)"/>
    <w:basedOn w:val="a"/>
    <w:next w:val="a"/>
    <w:uiPriority w:val="99"/>
    <w:rsid w:val="00C47905"/>
    <w:pPr>
      <w:autoSpaceDE w:val="0"/>
      <w:autoSpaceDN w:val="0"/>
      <w:adjustRightInd w:val="0"/>
      <w:spacing w:before="300" w:after="250" w:line="240" w:lineRule="auto"/>
      <w:jc w:val="center"/>
    </w:pPr>
    <w:rPr>
      <w:rFonts w:ascii="Arial" w:hAnsi="Arial" w:cs="Arial"/>
      <w:b/>
      <w:bCs/>
      <w:color w:val="26282F"/>
      <w:sz w:val="28"/>
      <w:szCs w:val="28"/>
    </w:rPr>
  </w:style>
  <w:style w:type="paragraph" w:customStyle="1" w:styleId="af7">
    <w:name w:val="Нормальный (таблица)"/>
    <w:basedOn w:val="a"/>
    <w:next w:val="a"/>
    <w:uiPriority w:val="99"/>
    <w:rsid w:val="00C47905"/>
    <w:pPr>
      <w:autoSpaceDE w:val="0"/>
      <w:autoSpaceDN w:val="0"/>
      <w:adjustRightInd w:val="0"/>
      <w:spacing w:after="0" w:line="240" w:lineRule="auto"/>
      <w:jc w:val="both"/>
    </w:pPr>
    <w:rPr>
      <w:rFonts w:ascii="Arial" w:hAnsi="Arial" w:cs="Arial"/>
      <w:sz w:val="24"/>
      <w:szCs w:val="24"/>
    </w:rPr>
  </w:style>
  <w:style w:type="character" w:customStyle="1" w:styleId="40">
    <w:name w:val="Заголовок 4 Знак"/>
    <w:link w:val="4"/>
    <w:uiPriority w:val="9"/>
    <w:semiHidden/>
    <w:rsid w:val="00965A2E"/>
    <w:rPr>
      <w:rFonts w:ascii="Cambria" w:eastAsia="Times New Roman" w:hAnsi="Cambria" w:cs="Times New Roman"/>
      <w:b/>
      <w:bCs/>
      <w:i/>
      <w:iCs/>
      <w:color w:val="4F81BD"/>
    </w:rPr>
  </w:style>
  <w:style w:type="character" w:customStyle="1" w:styleId="link">
    <w:name w:val="link"/>
    <w:rsid w:val="00853291"/>
    <w:rPr>
      <w:strike w:val="0"/>
      <w:dstrike w:val="0"/>
      <w:u w:val="none"/>
      <w:effect w:val="none"/>
    </w:rPr>
  </w:style>
  <w:style w:type="paragraph" w:customStyle="1" w:styleId="s3">
    <w:name w:val="s_3"/>
    <w:basedOn w:val="a"/>
    <w:rsid w:val="00E44819"/>
    <w:pPr>
      <w:spacing w:after="0" w:line="240" w:lineRule="auto"/>
      <w:jc w:val="center"/>
    </w:pPr>
    <w:rPr>
      <w:rFonts w:ascii="Arial" w:hAnsi="Arial" w:cs="Arial"/>
      <w:b/>
      <w:bCs/>
      <w:color w:val="26282F"/>
      <w:sz w:val="26"/>
      <w:szCs w:val="26"/>
    </w:rPr>
  </w:style>
  <w:style w:type="paragraph" w:customStyle="1" w:styleId="s1">
    <w:name w:val="s_1"/>
    <w:basedOn w:val="a"/>
    <w:rsid w:val="00F61DAA"/>
    <w:pPr>
      <w:spacing w:before="100" w:beforeAutospacing="1" w:after="100" w:afterAutospacing="1" w:line="240" w:lineRule="auto"/>
    </w:pPr>
    <w:rPr>
      <w:rFonts w:ascii="Times New Roman" w:hAnsi="Times New Roman"/>
      <w:sz w:val="24"/>
      <w:szCs w:val="24"/>
    </w:rPr>
  </w:style>
  <w:style w:type="character" w:styleId="af8">
    <w:name w:val="Emphasis"/>
    <w:uiPriority w:val="20"/>
    <w:qFormat/>
    <w:rsid w:val="00F61DAA"/>
    <w:rPr>
      <w:i/>
      <w:iCs/>
    </w:rPr>
  </w:style>
  <w:style w:type="paragraph" w:customStyle="1" w:styleId="ConsPlusCell">
    <w:name w:val="ConsPlusCell"/>
    <w:uiPriority w:val="99"/>
    <w:rsid w:val="00EF6E20"/>
    <w:pPr>
      <w:autoSpaceDE w:val="0"/>
      <w:autoSpaceDN w:val="0"/>
      <w:adjustRightInd w:val="0"/>
    </w:pPr>
    <w:rPr>
      <w:rFonts w:ascii="Times New Roman" w:hAnsi="Times New Roman"/>
      <w:sz w:val="28"/>
      <w:szCs w:val="28"/>
    </w:rPr>
  </w:style>
  <w:style w:type="paragraph" w:customStyle="1" w:styleId="s16">
    <w:name w:val="s_16"/>
    <w:basedOn w:val="a"/>
    <w:rsid w:val="00E1083C"/>
    <w:pPr>
      <w:spacing w:after="0" w:line="240" w:lineRule="auto"/>
    </w:pPr>
    <w:rPr>
      <w:rFonts w:ascii="Arial" w:hAnsi="Arial" w:cs="Arial"/>
      <w:sz w:val="26"/>
      <w:szCs w:val="26"/>
    </w:rPr>
  </w:style>
  <w:style w:type="character" w:customStyle="1" w:styleId="s101">
    <w:name w:val="s_101"/>
    <w:rsid w:val="00E1083C"/>
    <w:rPr>
      <w:b/>
      <w:bCs/>
      <w:strike w:val="0"/>
      <w:dstrike w:val="0"/>
      <w:color w:val="26282F"/>
      <w:sz w:val="26"/>
      <w:szCs w:val="26"/>
      <w:u w:val="none"/>
      <w:effect w:val="none"/>
    </w:rPr>
  </w:style>
  <w:style w:type="paragraph" w:customStyle="1" w:styleId="s71">
    <w:name w:val="s_71"/>
    <w:basedOn w:val="a"/>
    <w:rsid w:val="005F218B"/>
    <w:pPr>
      <w:spacing w:after="0" w:line="240" w:lineRule="auto"/>
      <w:jc w:val="center"/>
    </w:pPr>
    <w:rPr>
      <w:rFonts w:ascii="Arial" w:hAnsi="Arial" w:cs="Arial"/>
      <w:b/>
      <w:bCs/>
      <w:color w:val="26282F"/>
      <w:sz w:val="28"/>
      <w:szCs w:val="28"/>
    </w:rPr>
  </w:style>
  <w:style w:type="paragraph" w:customStyle="1" w:styleId="s70">
    <w:name w:val="s_70"/>
    <w:basedOn w:val="a"/>
    <w:rsid w:val="005F218B"/>
    <w:pPr>
      <w:spacing w:after="0" w:line="240" w:lineRule="auto"/>
    </w:pPr>
    <w:rPr>
      <w:rFonts w:ascii="Arial" w:hAnsi="Arial" w:cs="Arial"/>
    </w:rPr>
  </w:style>
  <w:style w:type="character" w:customStyle="1" w:styleId="link4">
    <w:name w:val="link4"/>
    <w:rsid w:val="005F218B"/>
    <w:rPr>
      <w:strike w:val="0"/>
      <w:dstrike w:val="0"/>
      <w:color w:val="106BBE"/>
      <w:u w:val="none"/>
      <w:effect w:val="none"/>
    </w:rPr>
  </w:style>
  <w:style w:type="paragraph" w:customStyle="1" w:styleId="s112">
    <w:name w:val="s_112"/>
    <w:basedOn w:val="a"/>
    <w:rsid w:val="00CB5198"/>
    <w:pPr>
      <w:spacing w:after="0" w:line="240" w:lineRule="auto"/>
      <w:ind w:firstLine="720"/>
      <w:jc w:val="both"/>
    </w:pPr>
    <w:rPr>
      <w:rFonts w:ascii="Arial" w:hAnsi="Arial" w:cs="Arial"/>
      <w:sz w:val="23"/>
      <w:szCs w:val="23"/>
    </w:rPr>
  </w:style>
  <w:style w:type="paragraph" w:customStyle="1" w:styleId="s161">
    <w:name w:val="s_161"/>
    <w:basedOn w:val="a"/>
    <w:rsid w:val="00CB5198"/>
    <w:pPr>
      <w:spacing w:after="0" w:line="240" w:lineRule="auto"/>
    </w:pPr>
    <w:rPr>
      <w:rFonts w:ascii="Arial" w:hAnsi="Arial" w:cs="Arial"/>
      <w:sz w:val="23"/>
      <w:szCs w:val="23"/>
    </w:rPr>
  </w:style>
  <w:style w:type="character" w:customStyle="1" w:styleId="link8">
    <w:name w:val="link8"/>
    <w:rsid w:val="00CB5198"/>
    <w:rPr>
      <w:strike w:val="0"/>
      <w:dstrike w:val="0"/>
      <w:color w:val="106BBE"/>
      <w:u w:val="none"/>
      <w:effect w:val="none"/>
    </w:rPr>
  </w:style>
  <w:style w:type="character" w:customStyle="1" w:styleId="s102">
    <w:name w:val="s_102"/>
    <w:rsid w:val="00087661"/>
    <w:rPr>
      <w:b/>
      <w:bCs/>
      <w:strike w:val="0"/>
      <w:dstrike w:val="0"/>
      <w:color w:val="26282F"/>
      <w:sz w:val="26"/>
      <w:szCs w:val="26"/>
      <w:u w:val="none"/>
      <w:effect w:val="none"/>
    </w:rPr>
  </w:style>
  <w:style w:type="paragraph" w:customStyle="1" w:styleId="s72">
    <w:name w:val="s_72"/>
    <w:basedOn w:val="a"/>
    <w:rsid w:val="006852B6"/>
    <w:pPr>
      <w:spacing w:after="0" w:line="240" w:lineRule="auto"/>
    </w:pPr>
    <w:rPr>
      <w:rFonts w:ascii="Arial" w:hAnsi="Arial" w:cs="Arial"/>
      <w:b/>
      <w:bCs/>
      <w:color w:val="26282F"/>
      <w:sz w:val="28"/>
      <w:szCs w:val="28"/>
    </w:rPr>
  </w:style>
  <w:style w:type="character" w:customStyle="1" w:styleId="link5">
    <w:name w:val="link5"/>
    <w:rsid w:val="006852B6"/>
    <w:rPr>
      <w:b/>
      <w:bCs/>
      <w:strike w:val="0"/>
      <w:dstrike w:val="0"/>
      <w:color w:val="FFFFFF"/>
      <w:u w:val="none"/>
      <w:effect w:val="none"/>
      <w:shd w:val="clear" w:color="auto" w:fill="387CD8"/>
    </w:rPr>
  </w:style>
  <w:style w:type="paragraph" w:customStyle="1" w:styleId="s22">
    <w:name w:val="s_22"/>
    <w:basedOn w:val="a"/>
    <w:rsid w:val="004209E4"/>
    <w:pPr>
      <w:shd w:val="clear" w:color="auto" w:fill="F0F0F0"/>
      <w:spacing w:after="0" w:line="240" w:lineRule="auto"/>
      <w:ind w:firstLine="140"/>
      <w:jc w:val="both"/>
    </w:pPr>
    <w:rPr>
      <w:rFonts w:ascii="Arial" w:hAnsi="Arial" w:cs="Arial"/>
      <w:i/>
      <w:iCs/>
      <w:color w:val="353842"/>
      <w:sz w:val="26"/>
      <w:szCs w:val="26"/>
    </w:rPr>
  </w:style>
  <w:style w:type="table" w:styleId="af9">
    <w:name w:val="Table Grid"/>
    <w:basedOn w:val="a1"/>
    <w:uiPriority w:val="59"/>
    <w:rsid w:val="002C7C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mpty">
    <w:name w:val="empty"/>
    <w:basedOn w:val="a"/>
    <w:rsid w:val="00B840E2"/>
    <w:pPr>
      <w:spacing w:before="100" w:beforeAutospacing="1" w:after="100" w:afterAutospacing="1" w:line="240" w:lineRule="auto"/>
    </w:pPr>
    <w:rPr>
      <w:rFonts w:ascii="Times New Roman" w:hAnsi="Times New Roman"/>
      <w:sz w:val="24"/>
      <w:szCs w:val="24"/>
    </w:rPr>
  </w:style>
  <w:style w:type="character" w:customStyle="1" w:styleId="s104">
    <w:name w:val="s_104"/>
    <w:basedOn w:val="a0"/>
    <w:rsid w:val="00B840E2"/>
  </w:style>
  <w:style w:type="paragraph" w:customStyle="1" w:styleId="afa">
    <w:name w:val="Информация об изменениях документа"/>
    <w:basedOn w:val="af2"/>
    <w:next w:val="a"/>
    <w:uiPriority w:val="99"/>
    <w:rsid w:val="007E4C05"/>
    <w:pPr>
      <w:ind w:left="170"/>
    </w:pPr>
  </w:style>
  <w:style w:type="paragraph" w:customStyle="1" w:styleId="afb">
    <w:name w:val="Текст ЭР (см. также)"/>
    <w:basedOn w:val="a"/>
    <w:next w:val="a"/>
    <w:uiPriority w:val="99"/>
    <w:rsid w:val="00DA48B9"/>
    <w:pPr>
      <w:autoSpaceDE w:val="0"/>
      <w:autoSpaceDN w:val="0"/>
      <w:adjustRightInd w:val="0"/>
      <w:spacing w:before="200" w:after="0" w:line="240" w:lineRule="auto"/>
    </w:pPr>
    <w:rPr>
      <w:rFonts w:ascii="Arial" w:hAnsi="Arial" w:cs="Arial"/>
      <w:sz w:val="20"/>
      <w:szCs w:val="20"/>
    </w:rPr>
  </w:style>
  <w:style w:type="paragraph" w:customStyle="1" w:styleId="1">
    <w:name w:val="Мой Заг.1"/>
    <w:basedOn w:val="11"/>
    <w:rsid w:val="00344083"/>
    <w:pPr>
      <w:keepNext w:val="0"/>
      <w:keepLines w:val="0"/>
      <w:numPr>
        <w:numId w:val="17"/>
      </w:numPr>
      <w:spacing w:before="100" w:beforeAutospacing="1" w:after="240" w:afterAutospacing="1" w:line="360" w:lineRule="auto"/>
      <w:jc w:val="center"/>
    </w:pPr>
    <w:rPr>
      <w:rFonts w:ascii="Calibri" w:hAnsi="Calibri"/>
      <w:color w:val="000000"/>
      <w:kern w:val="36"/>
      <w:sz w:val="40"/>
      <w:szCs w:val="40"/>
    </w:rPr>
  </w:style>
  <w:style w:type="character" w:customStyle="1" w:styleId="13">
    <w:name w:val="Мой номер 1 Знак"/>
    <w:link w:val="10"/>
    <w:rsid w:val="00344083"/>
    <w:rPr>
      <w:sz w:val="22"/>
      <w:szCs w:val="22"/>
    </w:rPr>
  </w:style>
  <w:style w:type="paragraph" w:customStyle="1" w:styleId="10">
    <w:name w:val="Мой номер 1"/>
    <w:basedOn w:val="aa"/>
    <w:link w:val="13"/>
    <w:rsid w:val="00344083"/>
    <w:pPr>
      <w:numPr>
        <w:ilvl w:val="1"/>
        <w:numId w:val="17"/>
      </w:numPr>
      <w:spacing w:after="0" w:line="240" w:lineRule="auto"/>
      <w:contextualSpacing w:val="0"/>
      <w:jc w:val="both"/>
    </w:pPr>
  </w:style>
  <w:style w:type="character" w:customStyle="1" w:styleId="ab">
    <w:name w:val="Абзац списка Знак"/>
    <w:link w:val="aa"/>
    <w:uiPriority w:val="34"/>
    <w:rsid w:val="009A0BB2"/>
    <w:rPr>
      <w:sz w:val="22"/>
      <w:szCs w:val="22"/>
    </w:rPr>
  </w:style>
  <w:style w:type="character" w:customStyle="1" w:styleId="afc">
    <w:name w:val="Мой абзац Знак"/>
    <w:link w:val="afd"/>
    <w:rsid w:val="00D238E3"/>
  </w:style>
  <w:style w:type="paragraph" w:customStyle="1" w:styleId="afd">
    <w:name w:val="Мой абзац"/>
    <w:basedOn w:val="a"/>
    <w:link w:val="afc"/>
    <w:rsid w:val="00D238E3"/>
    <w:pPr>
      <w:spacing w:after="0" w:line="240" w:lineRule="auto"/>
      <w:ind w:firstLine="284"/>
      <w:jc w:val="both"/>
    </w:pPr>
    <w:rPr>
      <w:sz w:val="20"/>
      <w:szCs w:val="20"/>
    </w:rPr>
  </w:style>
  <w:style w:type="character" w:customStyle="1" w:styleId="s10">
    <w:name w:val="s_10"/>
    <w:basedOn w:val="a0"/>
    <w:rsid w:val="00736794"/>
  </w:style>
  <w:style w:type="character" w:customStyle="1" w:styleId="apple-converted-space">
    <w:name w:val="apple-converted-space"/>
    <w:basedOn w:val="a0"/>
    <w:rsid w:val="00736794"/>
  </w:style>
  <w:style w:type="paragraph" w:styleId="afe">
    <w:name w:val="TOC Heading"/>
    <w:basedOn w:val="11"/>
    <w:next w:val="a"/>
    <w:uiPriority w:val="39"/>
    <w:semiHidden/>
    <w:unhideWhenUsed/>
    <w:qFormat/>
    <w:rsid w:val="00A66272"/>
    <w:pPr>
      <w:outlineLvl w:val="9"/>
    </w:pPr>
    <w:rPr>
      <w:lang w:eastAsia="en-US"/>
    </w:rPr>
  </w:style>
  <w:style w:type="paragraph" w:styleId="14">
    <w:name w:val="toc 1"/>
    <w:basedOn w:val="a"/>
    <w:next w:val="a"/>
    <w:autoRedefine/>
    <w:uiPriority w:val="39"/>
    <w:unhideWhenUsed/>
    <w:rsid w:val="002C1A22"/>
    <w:pPr>
      <w:tabs>
        <w:tab w:val="right" w:leader="dot" w:pos="9345"/>
      </w:tabs>
      <w:spacing w:after="0" w:line="240" w:lineRule="auto"/>
    </w:pPr>
  </w:style>
  <w:style w:type="paragraph" w:styleId="23">
    <w:name w:val="toc 2"/>
    <w:basedOn w:val="a"/>
    <w:next w:val="a"/>
    <w:autoRedefine/>
    <w:uiPriority w:val="39"/>
    <w:unhideWhenUsed/>
    <w:rsid w:val="00A66272"/>
    <w:pPr>
      <w:ind w:left="220"/>
    </w:pPr>
  </w:style>
  <w:style w:type="paragraph" w:styleId="31">
    <w:name w:val="toc 3"/>
    <w:basedOn w:val="a"/>
    <w:next w:val="a"/>
    <w:autoRedefine/>
    <w:uiPriority w:val="39"/>
    <w:unhideWhenUsed/>
    <w:rsid w:val="00A66272"/>
    <w:pPr>
      <w:ind w:left="440"/>
    </w:pPr>
  </w:style>
  <w:style w:type="paragraph" w:styleId="aff">
    <w:name w:val="header"/>
    <w:basedOn w:val="a"/>
    <w:link w:val="aff0"/>
    <w:uiPriority w:val="99"/>
    <w:unhideWhenUsed/>
    <w:rsid w:val="00580C96"/>
    <w:pPr>
      <w:tabs>
        <w:tab w:val="center" w:pos="4677"/>
        <w:tab w:val="right" w:pos="9355"/>
      </w:tabs>
    </w:pPr>
  </w:style>
  <w:style w:type="character" w:customStyle="1" w:styleId="aff0">
    <w:name w:val="Верхний колонтитул Знак"/>
    <w:link w:val="aff"/>
    <w:uiPriority w:val="99"/>
    <w:rsid w:val="00580C96"/>
    <w:rPr>
      <w:sz w:val="22"/>
      <w:szCs w:val="22"/>
    </w:rPr>
  </w:style>
  <w:style w:type="paragraph" w:styleId="aff1">
    <w:name w:val="footer"/>
    <w:basedOn w:val="a"/>
    <w:link w:val="aff2"/>
    <w:uiPriority w:val="99"/>
    <w:unhideWhenUsed/>
    <w:rsid w:val="00580C96"/>
    <w:pPr>
      <w:tabs>
        <w:tab w:val="center" w:pos="4677"/>
        <w:tab w:val="right" w:pos="9355"/>
      </w:tabs>
    </w:pPr>
  </w:style>
  <w:style w:type="character" w:customStyle="1" w:styleId="aff2">
    <w:name w:val="Нижний колонтитул Знак"/>
    <w:link w:val="aff1"/>
    <w:uiPriority w:val="99"/>
    <w:rsid w:val="00580C96"/>
    <w:rPr>
      <w:sz w:val="22"/>
      <w:szCs w:val="22"/>
    </w:rPr>
  </w:style>
  <w:style w:type="paragraph" w:styleId="aff3">
    <w:name w:val="No Spacing"/>
    <w:link w:val="aff4"/>
    <w:uiPriority w:val="1"/>
    <w:qFormat/>
    <w:rsid w:val="00580C96"/>
    <w:rPr>
      <w:sz w:val="22"/>
      <w:szCs w:val="22"/>
      <w:lang w:eastAsia="en-US"/>
    </w:rPr>
  </w:style>
  <w:style w:type="character" w:customStyle="1" w:styleId="aff4">
    <w:name w:val="Без интервала Знак"/>
    <w:link w:val="aff3"/>
    <w:uiPriority w:val="1"/>
    <w:rsid w:val="00580C96"/>
    <w:rPr>
      <w:sz w:val="22"/>
      <w:szCs w:val="22"/>
      <w:lang w:val="ru-RU" w:eastAsia="en-US" w:bidi="ar-SA"/>
    </w:rPr>
  </w:style>
  <w:style w:type="paragraph" w:customStyle="1" w:styleId="aff5">
    <w:name w:val="Сноска"/>
    <w:basedOn w:val="a"/>
    <w:next w:val="a"/>
    <w:uiPriority w:val="99"/>
    <w:rsid w:val="00460999"/>
    <w:pPr>
      <w:widowControl w:val="0"/>
      <w:autoSpaceDE w:val="0"/>
      <w:autoSpaceDN w:val="0"/>
      <w:adjustRightInd w:val="0"/>
      <w:spacing w:after="0" w:line="240" w:lineRule="auto"/>
      <w:ind w:firstLine="720"/>
      <w:jc w:val="both"/>
    </w:pPr>
    <w:rPr>
      <w:rFonts w:ascii="Times New Roman CYR" w:hAnsi="Times New Roman CYR" w:cs="Times New Roman CYR"/>
      <w:sz w:val="20"/>
      <w:szCs w:val="20"/>
    </w:rPr>
  </w:style>
  <w:style w:type="character" w:customStyle="1" w:styleId="20">
    <w:name w:val="Заголовок 2 Знак"/>
    <w:link w:val="2"/>
    <w:uiPriority w:val="9"/>
    <w:semiHidden/>
    <w:rsid w:val="00AB6F8C"/>
    <w:rPr>
      <w:rFonts w:ascii="Cambria" w:eastAsia="Times New Roman" w:hAnsi="Cambria" w:cs="Times New Roman"/>
      <w:b/>
      <w:bCs/>
      <w:i/>
      <w:iCs/>
      <w:sz w:val="28"/>
      <w:szCs w:val="28"/>
    </w:rPr>
  </w:style>
  <w:style w:type="character" w:customStyle="1" w:styleId="printable">
    <w:name w:val="printable"/>
    <w:basedOn w:val="a0"/>
    <w:rsid w:val="00AB6F8C"/>
  </w:style>
  <w:style w:type="paragraph" w:customStyle="1" w:styleId="aff6">
    <w:name w:val="Таблицы (моноширинный)"/>
    <w:basedOn w:val="a"/>
    <w:next w:val="a"/>
    <w:uiPriority w:val="99"/>
    <w:rsid w:val="00C63D38"/>
    <w:pPr>
      <w:widowControl w:val="0"/>
      <w:autoSpaceDE w:val="0"/>
      <w:autoSpaceDN w:val="0"/>
      <w:adjustRightInd w:val="0"/>
      <w:spacing w:after="0" w:line="240" w:lineRule="auto"/>
    </w:pPr>
    <w:rPr>
      <w:rFonts w:ascii="Courier New" w:hAnsi="Courier New" w:cs="Courier New"/>
      <w:sz w:val="24"/>
      <w:szCs w:val="24"/>
    </w:rPr>
  </w:style>
  <w:style w:type="character" w:customStyle="1" w:styleId="highlightsearch">
    <w:name w:val="highlightsearch"/>
    <w:basedOn w:val="a0"/>
    <w:rsid w:val="00B75A26"/>
  </w:style>
  <w:style w:type="paragraph" w:customStyle="1" w:styleId="s91">
    <w:name w:val="s_91"/>
    <w:basedOn w:val="a"/>
    <w:rsid w:val="00AB04DD"/>
    <w:pPr>
      <w:spacing w:before="100" w:beforeAutospacing="1" w:after="100" w:afterAutospacing="1" w:line="240" w:lineRule="auto"/>
    </w:pPr>
    <w:rPr>
      <w:rFonts w:ascii="Times New Roman" w:hAnsi="Times New Roman"/>
      <w:sz w:val="24"/>
      <w:szCs w:val="24"/>
    </w:rPr>
  </w:style>
  <w:style w:type="character" w:customStyle="1" w:styleId="s17">
    <w:name w:val="s_17"/>
    <w:basedOn w:val="a0"/>
    <w:rsid w:val="00D25BA0"/>
  </w:style>
  <w:style w:type="character" w:customStyle="1" w:styleId="s11">
    <w:name w:val="s_11"/>
    <w:basedOn w:val="a0"/>
    <w:rsid w:val="009C71E4"/>
  </w:style>
  <w:style w:type="paragraph" w:styleId="aff7">
    <w:name w:val="annotation subject"/>
    <w:basedOn w:val="a4"/>
    <w:next w:val="a4"/>
    <w:link w:val="aff8"/>
    <w:uiPriority w:val="99"/>
    <w:semiHidden/>
    <w:unhideWhenUsed/>
    <w:rsid w:val="001B72C5"/>
    <w:pPr>
      <w:spacing w:line="276" w:lineRule="auto"/>
    </w:pPr>
    <w:rPr>
      <w:b/>
      <w:bCs/>
    </w:rPr>
  </w:style>
  <w:style w:type="character" w:customStyle="1" w:styleId="aff8">
    <w:name w:val="Тема примечания Знак"/>
    <w:link w:val="aff7"/>
    <w:uiPriority w:val="99"/>
    <w:semiHidden/>
    <w:rsid w:val="001B72C5"/>
    <w:rPr>
      <w:b/>
      <w:bCs/>
      <w:sz w:val="20"/>
      <w:szCs w:val="20"/>
    </w:rPr>
  </w:style>
  <w:style w:type="character" w:customStyle="1" w:styleId="object">
    <w:name w:val="object"/>
    <w:basedOn w:val="a0"/>
    <w:rsid w:val="00000486"/>
  </w:style>
  <w:style w:type="character" w:customStyle="1" w:styleId="fill">
    <w:name w:val="fill"/>
    <w:basedOn w:val="a0"/>
    <w:rsid w:val="0035065E"/>
  </w:style>
  <w:style w:type="paragraph" w:customStyle="1" w:styleId="s5">
    <w:name w:val="s_5"/>
    <w:basedOn w:val="a"/>
    <w:rsid w:val="00843D2B"/>
    <w:pPr>
      <w:spacing w:before="100" w:beforeAutospacing="1" w:after="100" w:afterAutospacing="1" w:line="240" w:lineRule="auto"/>
    </w:pPr>
    <w:rPr>
      <w:rFonts w:ascii="Times New Roman" w:hAnsi="Times New Roman"/>
      <w:sz w:val="24"/>
      <w:szCs w:val="24"/>
    </w:rPr>
  </w:style>
  <w:style w:type="character" w:customStyle="1" w:styleId="foldingblockheaderwrapper">
    <w:name w:val="foldingblockheaderwrapper"/>
    <w:basedOn w:val="a0"/>
    <w:rsid w:val="001376CA"/>
  </w:style>
  <w:style w:type="table" w:styleId="3-5">
    <w:name w:val="Medium Grid 3 Accent 5"/>
    <w:basedOn w:val="a1"/>
    <w:uiPriority w:val="69"/>
    <w:rsid w:val="006E104B"/>
    <w:rPr>
      <w:rFonts w:eastAsia="Calibri"/>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paragraph" w:customStyle="1" w:styleId="aff9">
    <w:name w:val="?????????? (???????)"/>
    <w:basedOn w:val="a"/>
    <w:next w:val="a"/>
    <w:uiPriority w:val="99"/>
    <w:rsid w:val="004121C1"/>
    <w:pPr>
      <w:autoSpaceDE w:val="0"/>
      <w:autoSpaceDN w:val="0"/>
      <w:adjustRightInd w:val="0"/>
      <w:spacing w:after="0" w:line="240" w:lineRule="auto"/>
    </w:pPr>
    <w:rPr>
      <w:rFonts w:ascii="Times New Roman" w:hAnsi="Times New Roman"/>
      <w:sz w:val="24"/>
      <w:szCs w:val="24"/>
    </w:rPr>
  </w:style>
  <w:style w:type="paragraph" w:customStyle="1" w:styleId="affa">
    <w:name w:val="???????? ?????"/>
    <w:basedOn w:val="a"/>
    <w:next w:val="a"/>
    <w:uiPriority w:val="99"/>
    <w:rsid w:val="004121C1"/>
    <w:pPr>
      <w:autoSpaceDE w:val="0"/>
      <w:autoSpaceDN w:val="0"/>
      <w:adjustRightInd w:val="0"/>
      <w:spacing w:after="0" w:line="240" w:lineRule="auto"/>
    </w:pPr>
    <w:rPr>
      <w:rFonts w:ascii="Times New Roman" w:hAnsi="Times New Roman"/>
      <w:sz w:val="24"/>
      <w:szCs w:val="24"/>
    </w:rPr>
  </w:style>
  <w:style w:type="paragraph" w:customStyle="1" w:styleId="affb">
    <w:name w:val="???????"/>
    <w:rsid w:val="002F3FCA"/>
    <w:pPr>
      <w:widowControl w:val="0"/>
      <w:autoSpaceDE w:val="0"/>
      <w:autoSpaceDN w:val="0"/>
      <w:adjustRightInd w:val="0"/>
    </w:pPr>
    <w:rPr>
      <w:rFonts w:ascii="Times New Roman" w:hAnsi="Times New Roman"/>
      <w:sz w:val="24"/>
      <w:szCs w:val="24"/>
    </w:rPr>
  </w:style>
  <w:style w:type="paragraph" w:styleId="affc">
    <w:name w:val="Body Text"/>
    <w:basedOn w:val="a"/>
    <w:link w:val="affd"/>
    <w:uiPriority w:val="99"/>
    <w:unhideWhenUsed/>
    <w:rsid w:val="001338A7"/>
    <w:pPr>
      <w:spacing w:after="120"/>
    </w:pPr>
  </w:style>
  <w:style w:type="character" w:customStyle="1" w:styleId="affd">
    <w:name w:val="Основной текст Знак"/>
    <w:basedOn w:val="a0"/>
    <w:link w:val="affc"/>
    <w:uiPriority w:val="99"/>
    <w:rsid w:val="001338A7"/>
    <w:rPr>
      <w:sz w:val="22"/>
      <w:szCs w:val="22"/>
    </w:rPr>
  </w:style>
  <w:style w:type="character" w:customStyle="1" w:styleId="s9">
    <w:name w:val="s_9"/>
    <w:basedOn w:val="a0"/>
    <w:rsid w:val="00553B35"/>
  </w:style>
  <w:style w:type="character" w:styleId="affe">
    <w:name w:val="FollowedHyperlink"/>
    <w:basedOn w:val="a0"/>
    <w:uiPriority w:val="99"/>
    <w:semiHidden/>
    <w:unhideWhenUsed/>
    <w:rsid w:val="00A7551D"/>
    <w:rPr>
      <w:color w:val="800080" w:themeColor="followedHyperlink"/>
      <w:u w:val="single"/>
    </w:rPr>
  </w:style>
  <w:style w:type="character" w:customStyle="1" w:styleId="fragmentnumber">
    <w:name w:val="fragmentnumber"/>
    <w:basedOn w:val="a0"/>
    <w:rsid w:val="00550A52"/>
  </w:style>
  <w:style w:type="numbering" w:customStyle="1" w:styleId="15">
    <w:name w:val="Нет списка1"/>
    <w:next w:val="a2"/>
    <w:uiPriority w:val="99"/>
    <w:semiHidden/>
    <w:unhideWhenUsed/>
    <w:rsid w:val="0088650E"/>
  </w:style>
  <w:style w:type="table" w:customStyle="1" w:styleId="16">
    <w:name w:val="Сетка таблицы1"/>
    <w:basedOn w:val="a1"/>
    <w:next w:val="af9"/>
    <w:uiPriority w:val="59"/>
    <w:rsid w:val="008865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1">
    <w:name w:val="Средняя сетка 3 - Акцент 51"/>
    <w:basedOn w:val="a1"/>
    <w:next w:val="3-5"/>
    <w:uiPriority w:val="69"/>
    <w:rsid w:val="0088650E"/>
    <w:rPr>
      <w:rFonts w:eastAsia="Calibri"/>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200" w:line="276" w:lineRule="auto"/>
    </w:pPr>
    <w:rPr>
      <w:sz w:val="22"/>
      <w:szCs w:val="22"/>
    </w:rPr>
  </w:style>
  <w:style w:type="paragraph" w:styleId="11">
    <w:name w:val="heading 1"/>
    <w:basedOn w:val="a"/>
    <w:next w:val="a"/>
    <w:link w:val="12"/>
    <w:uiPriority w:val="9"/>
    <w:qFormat/>
    <w:rsid w:val="00424106"/>
    <w:pPr>
      <w:keepNext/>
      <w:keepLines/>
      <w:spacing w:before="480" w:after="0"/>
      <w:outlineLvl w:val="0"/>
    </w:pPr>
    <w:rPr>
      <w:rFonts w:ascii="Cambria" w:hAnsi="Cambria"/>
      <w:b/>
      <w:bCs/>
      <w:color w:val="365F91"/>
      <w:sz w:val="28"/>
      <w:szCs w:val="28"/>
      <w:lang w:val="x-none" w:eastAsia="x-none"/>
    </w:rPr>
  </w:style>
  <w:style w:type="paragraph" w:styleId="2">
    <w:name w:val="heading 2"/>
    <w:basedOn w:val="a"/>
    <w:next w:val="a"/>
    <w:link w:val="20"/>
    <w:uiPriority w:val="9"/>
    <w:semiHidden/>
    <w:unhideWhenUsed/>
    <w:qFormat/>
    <w:rsid w:val="00AB6F8C"/>
    <w:pPr>
      <w:keepNext/>
      <w:spacing w:before="240" w:after="60"/>
      <w:outlineLvl w:val="1"/>
    </w:pPr>
    <w:rPr>
      <w:rFonts w:ascii="Cambria" w:hAnsi="Cambria"/>
      <w:b/>
      <w:bCs/>
      <w:i/>
      <w:iCs/>
      <w:sz w:val="28"/>
      <w:szCs w:val="28"/>
    </w:rPr>
  </w:style>
  <w:style w:type="paragraph" w:styleId="4">
    <w:name w:val="heading 4"/>
    <w:basedOn w:val="a"/>
    <w:next w:val="a"/>
    <w:link w:val="40"/>
    <w:uiPriority w:val="9"/>
    <w:semiHidden/>
    <w:unhideWhenUsed/>
    <w:qFormat/>
    <w:rsid w:val="00965A2E"/>
    <w:pPr>
      <w:keepNext/>
      <w:keepLines/>
      <w:spacing w:before="200" w:after="0"/>
      <w:outlineLvl w:val="3"/>
    </w:pPr>
    <w:rPr>
      <w:rFonts w:ascii="Cambria" w:hAnsi="Cambria"/>
      <w:b/>
      <w:bCs/>
      <w:i/>
      <w:iCs/>
      <w:color w:val="4F81BD"/>
      <w:sz w:val="20"/>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2">
    <w:name w:val="Заголовок 1 Знак"/>
    <w:link w:val="11"/>
    <w:uiPriority w:val="9"/>
    <w:rsid w:val="00424106"/>
    <w:rPr>
      <w:rFonts w:ascii="Cambria" w:eastAsia="Times New Roman" w:hAnsi="Cambria" w:cs="Times New Roman"/>
      <w:b/>
      <w:bCs/>
      <w:color w:val="365F91"/>
      <w:sz w:val="28"/>
      <w:szCs w:val="28"/>
    </w:rPr>
  </w:style>
  <w:style w:type="paragraph" w:customStyle="1" w:styleId="ConsPlusNonformat">
    <w:name w:val="ConsPlusNonformat"/>
    <w:uiPriority w:val="99"/>
    <w:rsid w:val="0039785E"/>
    <w:pPr>
      <w:widowControl w:val="0"/>
      <w:autoSpaceDE w:val="0"/>
      <w:autoSpaceDN w:val="0"/>
      <w:adjustRightInd w:val="0"/>
    </w:pPr>
    <w:rPr>
      <w:rFonts w:ascii="Courier New" w:hAnsi="Courier New" w:cs="Courier New"/>
    </w:rPr>
  </w:style>
  <w:style w:type="paragraph" w:customStyle="1" w:styleId="ConsPlusTitle">
    <w:name w:val="ConsPlusTitle"/>
    <w:uiPriority w:val="99"/>
    <w:rsid w:val="0039785E"/>
    <w:pPr>
      <w:widowControl w:val="0"/>
      <w:autoSpaceDE w:val="0"/>
      <w:autoSpaceDN w:val="0"/>
      <w:adjustRightInd w:val="0"/>
    </w:pPr>
    <w:rPr>
      <w:rFonts w:cs="Calibri"/>
      <w:b/>
      <w:bCs/>
      <w:sz w:val="22"/>
      <w:szCs w:val="22"/>
    </w:rPr>
  </w:style>
  <w:style w:type="character" w:styleId="a3">
    <w:name w:val="annotation reference"/>
    <w:uiPriority w:val="99"/>
    <w:semiHidden/>
    <w:unhideWhenUsed/>
    <w:rsid w:val="00A757B7"/>
    <w:rPr>
      <w:sz w:val="16"/>
      <w:szCs w:val="16"/>
    </w:rPr>
  </w:style>
  <w:style w:type="paragraph" w:styleId="a4">
    <w:name w:val="annotation text"/>
    <w:basedOn w:val="a"/>
    <w:link w:val="a5"/>
    <w:uiPriority w:val="99"/>
    <w:unhideWhenUsed/>
    <w:rsid w:val="00A757B7"/>
    <w:pPr>
      <w:spacing w:line="240" w:lineRule="auto"/>
    </w:pPr>
    <w:rPr>
      <w:sz w:val="20"/>
      <w:szCs w:val="20"/>
      <w:lang w:val="x-none" w:eastAsia="x-none"/>
    </w:rPr>
  </w:style>
  <w:style w:type="character" w:customStyle="1" w:styleId="a5">
    <w:name w:val="Текст примечания Знак"/>
    <w:link w:val="a4"/>
    <w:uiPriority w:val="99"/>
    <w:rsid w:val="00A757B7"/>
    <w:rPr>
      <w:sz w:val="20"/>
      <w:szCs w:val="20"/>
    </w:rPr>
  </w:style>
  <w:style w:type="paragraph" w:styleId="a6">
    <w:name w:val="Balloon Text"/>
    <w:basedOn w:val="a"/>
    <w:link w:val="a7"/>
    <w:uiPriority w:val="99"/>
    <w:semiHidden/>
    <w:unhideWhenUsed/>
    <w:rsid w:val="00A757B7"/>
    <w:pPr>
      <w:spacing w:after="0" w:line="240" w:lineRule="auto"/>
    </w:pPr>
    <w:rPr>
      <w:rFonts w:ascii="Tahoma" w:hAnsi="Tahoma"/>
      <w:sz w:val="16"/>
      <w:szCs w:val="16"/>
      <w:lang w:val="x-none" w:eastAsia="x-none"/>
    </w:rPr>
  </w:style>
  <w:style w:type="character" w:customStyle="1" w:styleId="a7">
    <w:name w:val="Текст выноски Знак"/>
    <w:link w:val="a6"/>
    <w:uiPriority w:val="99"/>
    <w:semiHidden/>
    <w:rsid w:val="00A757B7"/>
    <w:rPr>
      <w:rFonts w:ascii="Tahoma" w:hAnsi="Tahoma" w:cs="Tahoma"/>
      <w:sz w:val="16"/>
      <w:szCs w:val="16"/>
    </w:rPr>
  </w:style>
  <w:style w:type="paragraph" w:customStyle="1" w:styleId="FORMATTEXT">
    <w:name w:val=".FORMATTEXT"/>
    <w:rsid w:val="00F446D2"/>
    <w:pPr>
      <w:widowControl w:val="0"/>
      <w:autoSpaceDE w:val="0"/>
      <w:autoSpaceDN w:val="0"/>
      <w:adjustRightInd w:val="0"/>
    </w:pPr>
    <w:rPr>
      <w:rFonts w:ascii="Times New Roman" w:hAnsi="Times New Roman"/>
      <w:sz w:val="24"/>
      <w:szCs w:val="24"/>
    </w:rPr>
  </w:style>
  <w:style w:type="paragraph" w:styleId="a8">
    <w:name w:val="Document Map"/>
    <w:basedOn w:val="a"/>
    <w:link w:val="a9"/>
    <w:uiPriority w:val="99"/>
    <w:semiHidden/>
    <w:unhideWhenUsed/>
    <w:rsid w:val="00274812"/>
    <w:pPr>
      <w:spacing w:after="0" w:line="240" w:lineRule="auto"/>
    </w:pPr>
    <w:rPr>
      <w:rFonts w:ascii="Tahoma" w:hAnsi="Tahoma"/>
      <w:sz w:val="16"/>
      <w:szCs w:val="16"/>
      <w:lang w:val="x-none" w:eastAsia="x-none"/>
    </w:rPr>
  </w:style>
  <w:style w:type="character" w:customStyle="1" w:styleId="a9">
    <w:name w:val="Схема документа Знак"/>
    <w:link w:val="a8"/>
    <w:uiPriority w:val="99"/>
    <w:semiHidden/>
    <w:rsid w:val="00274812"/>
    <w:rPr>
      <w:rFonts w:ascii="Tahoma" w:hAnsi="Tahoma" w:cs="Tahoma"/>
      <w:sz w:val="16"/>
      <w:szCs w:val="16"/>
    </w:rPr>
  </w:style>
  <w:style w:type="paragraph" w:styleId="aa">
    <w:name w:val="List Paragraph"/>
    <w:basedOn w:val="a"/>
    <w:link w:val="ab"/>
    <w:qFormat/>
    <w:rsid w:val="00A4528B"/>
    <w:pPr>
      <w:ind w:left="720"/>
      <w:contextualSpacing/>
    </w:pPr>
    <w:rPr>
      <w:lang w:val="x-none" w:eastAsia="x-none"/>
    </w:rPr>
  </w:style>
  <w:style w:type="paragraph" w:styleId="ac">
    <w:name w:val="Body Text Indent"/>
    <w:basedOn w:val="a"/>
    <w:link w:val="ad"/>
    <w:rsid w:val="00D8717E"/>
    <w:pPr>
      <w:spacing w:after="0" w:line="240" w:lineRule="auto"/>
      <w:ind w:left="360" w:firstLine="360"/>
      <w:jc w:val="both"/>
    </w:pPr>
    <w:rPr>
      <w:rFonts w:ascii="Times New Roman" w:hAnsi="Times New Roman"/>
      <w:sz w:val="24"/>
      <w:szCs w:val="20"/>
      <w:lang w:val="x-none"/>
    </w:rPr>
  </w:style>
  <w:style w:type="character" w:customStyle="1" w:styleId="ad">
    <w:name w:val="Основной текст с отступом Знак"/>
    <w:link w:val="ac"/>
    <w:rsid w:val="00D8717E"/>
    <w:rPr>
      <w:rFonts w:ascii="Times New Roman" w:eastAsia="Times New Roman" w:hAnsi="Times New Roman" w:cs="Times New Roman"/>
      <w:sz w:val="24"/>
      <w:szCs w:val="20"/>
      <w:lang w:eastAsia="ru-RU"/>
    </w:rPr>
  </w:style>
  <w:style w:type="paragraph" w:styleId="21">
    <w:name w:val="Body Text Indent 2"/>
    <w:basedOn w:val="a"/>
    <w:link w:val="22"/>
    <w:uiPriority w:val="99"/>
    <w:unhideWhenUsed/>
    <w:rsid w:val="00055E14"/>
    <w:pPr>
      <w:spacing w:after="120" w:line="480" w:lineRule="auto"/>
      <w:ind w:left="283"/>
    </w:pPr>
  </w:style>
  <w:style w:type="character" w:customStyle="1" w:styleId="22">
    <w:name w:val="Основной текст с отступом 2 Знак"/>
    <w:basedOn w:val="a0"/>
    <w:link w:val="21"/>
    <w:uiPriority w:val="99"/>
    <w:rsid w:val="00055E14"/>
  </w:style>
  <w:style w:type="paragraph" w:styleId="3">
    <w:name w:val="Body Text 3"/>
    <w:basedOn w:val="a"/>
    <w:link w:val="30"/>
    <w:uiPriority w:val="99"/>
    <w:unhideWhenUsed/>
    <w:rsid w:val="002F015A"/>
    <w:pPr>
      <w:spacing w:after="120"/>
    </w:pPr>
    <w:rPr>
      <w:sz w:val="16"/>
      <w:szCs w:val="16"/>
      <w:lang w:val="x-none" w:eastAsia="x-none"/>
    </w:rPr>
  </w:style>
  <w:style w:type="character" w:customStyle="1" w:styleId="30">
    <w:name w:val="Основной текст 3 Знак"/>
    <w:link w:val="3"/>
    <w:uiPriority w:val="99"/>
    <w:rsid w:val="002F015A"/>
    <w:rPr>
      <w:sz w:val="16"/>
      <w:szCs w:val="16"/>
    </w:rPr>
  </w:style>
  <w:style w:type="paragraph" w:styleId="ae">
    <w:name w:val="Revision"/>
    <w:hidden/>
    <w:uiPriority w:val="99"/>
    <w:semiHidden/>
    <w:rsid w:val="00A804A4"/>
    <w:rPr>
      <w:sz w:val="22"/>
      <w:szCs w:val="22"/>
    </w:rPr>
  </w:style>
  <w:style w:type="paragraph" w:styleId="af">
    <w:name w:val="Normal (Web)"/>
    <w:basedOn w:val="a"/>
    <w:uiPriority w:val="99"/>
    <w:rsid w:val="002B5607"/>
    <w:pPr>
      <w:spacing w:before="100" w:beforeAutospacing="1" w:after="100" w:afterAutospacing="1" w:line="240" w:lineRule="auto"/>
    </w:pPr>
    <w:rPr>
      <w:rFonts w:ascii="Times New Roman" w:hAnsi="Times New Roman"/>
      <w:color w:val="000000"/>
      <w:sz w:val="23"/>
      <w:szCs w:val="23"/>
    </w:rPr>
  </w:style>
  <w:style w:type="paragraph" w:customStyle="1" w:styleId="ConsPlusNormal">
    <w:name w:val="ConsPlusNormal"/>
    <w:rsid w:val="00DF5116"/>
    <w:pPr>
      <w:autoSpaceDE w:val="0"/>
      <w:autoSpaceDN w:val="0"/>
      <w:adjustRightInd w:val="0"/>
      <w:ind w:firstLine="720"/>
    </w:pPr>
    <w:rPr>
      <w:rFonts w:ascii="Arial" w:hAnsi="Arial" w:cs="Arial"/>
    </w:rPr>
  </w:style>
  <w:style w:type="character" w:styleId="af0">
    <w:name w:val="Hyperlink"/>
    <w:uiPriority w:val="99"/>
    <w:unhideWhenUsed/>
    <w:rsid w:val="00344D05"/>
    <w:rPr>
      <w:color w:val="0000FF"/>
      <w:u w:val="single"/>
    </w:rPr>
  </w:style>
  <w:style w:type="character" w:customStyle="1" w:styleId="af1">
    <w:name w:val="Гипертекстовая ссылка"/>
    <w:uiPriority w:val="99"/>
    <w:rsid w:val="009E7EEE"/>
    <w:rPr>
      <w:color w:val="106BBE"/>
    </w:rPr>
  </w:style>
  <w:style w:type="paragraph" w:customStyle="1" w:styleId="af2">
    <w:name w:val="Комментарий"/>
    <w:basedOn w:val="a"/>
    <w:next w:val="a"/>
    <w:uiPriority w:val="99"/>
    <w:rsid w:val="009E7EEE"/>
    <w:pPr>
      <w:autoSpaceDE w:val="0"/>
      <w:autoSpaceDN w:val="0"/>
      <w:adjustRightInd w:val="0"/>
      <w:spacing w:before="75" w:after="0" w:line="240" w:lineRule="auto"/>
      <w:jc w:val="both"/>
    </w:pPr>
    <w:rPr>
      <w:rFonts w:ascii="Arial" w:hAnsi="Arial" w:cs="Arial"/>
      <w:i/>
      <w:iCs/>
      <w:color w:val="353842"/>
      <w:sz w:val="24"/>
      <w:szCs w:val="24"/>
      <w:shd w:val="clear" w:color="auto" w:fill="F0F0F0"/>
    </w:rPr>
  </w:style>
  <w:style w:type="paragraph" w:customStyle="1" w:styleId="af3">
    <w:name w:val="Содержимое таблицы"/>
    <w:basedOn w:val="a"/>
    <w:qFormat/>
    <w:rsid w:val="0045698A"/>
    <w:pPr>
      <w:suppressLineNumbers/>
      <w:suppressAutoHyphens/>
      <w:spacing w:after="0" w:line="240" w:lineRule="auto"/>
    </w:pPr>
    <w:rPr>
      <w:rFonts w:ascii="Times New Roman" w:hAnsi="Times New Roman"/>
      <w:sz w:val="26"/>
      <w:szCs w:val="20"/>
      <w:lang w:eastAsia="ar-SA"/>
    </w:rPr>
  </w:style>
  <w:style w:type="paragraph" w:customStyle="1" w:styleId="af4">
    <w:name w:val="Прижатый влево"/>
    <w:basedOn w:val="a"/>
    <w:next w:val="a"/>
    <w:uiPriority w:val="99"/>
    <w:rsid w:val="009E6F38"/>
    <w:pPr>
      <w:autoSpaceDE w:val="0"/>
      <w:autoSpaceDN w:val="0"/>
      <w:adjustRightInd w:val="0"/>
      <w:spacing w:after="0" w:line="240" w:lineRule="auto"/>
    </w:pPr>
    <w:rPr>
      <w:rFonts w:ascii="Arial" w:hAnsi="Arial" w:cs="Arial"/>
      <w:sz w:val="24"/>
      <w:szCs w:val="24"/>
    </w:rPr>
  </w:style>
  <w:style w:type="character" w:customStyle="1" w:styleId="af5">
    <w:name w:val="Цветовое выделение"/>
    <w:uiPriority w:val="99"/>
    <w:rsid w:val="00684C2C"/>
    <w:rPr>
      <w:b/>
      <w:bCs/>
      <w:color w:val="26282F"/>
    </w:rPr>
  </w:style>
  <w:style w:type="paragraph" w:customStyle="1" w:styleId="af6">
    <w:name w:val="Заголовок ЭР (левое окно)"/>
    <w:basedOn w:val="a"/>
    <w:next w:val="a"/>
    <w:uiPriority w:val="99"/>
    <w:rsid w:val="00C47905"/>
    <w:pPr>
      <w:autoSpaceDE w:val="0"/>
      <w:autoSpaceDN w:val="0"/>
      <w:adjustRightInd w:val="0"/>
      <w:spacing w:before="300" w:after="250" w:line="240" w:lineRule="auto"/>
      <w:jc w:val="center"/>
    </w:pPr>
    <w:rPr>
      <w:rFonts w:ascii="Arial" w:hAnsi="Arial" w:cs="Arial"/>
      <w:b/>
      <w:bCs/>
      <w:color w:val="26282F"/>
      <w:sz w:val="28"/>
      <w:szCs w:val="28"/>
    </w:rPr>
  </w:style>
  <w:style w:type="paragraph" w:customStyle="1" w:styleId="af7">
    <w:name w:val="Нормальный (таблица)"/>
    <w:basedOn w:val="a"/>
    <w:next w:val="a"/>
    <w:uiPriority w:val="99"/>
    <w:rsid w:val="00C47905"/>
    <w:pPr>
      <w:autoSpaceDE w:val="0"/>
      <w:autoSpaceDN w:val="0"/>
      <w:adjustRightInd w:val="0"/>
      <w:spacing w:after="0" w:line="240" w:lineRule="auto"/>
      <w:jc w:val="both"/>
    </w:pPr>
    <w:rPr>
      <w:rFonts w:ascii="Arial" w:hAnsi="Arial" w:cs="Arial"/>
      <w:sz w:val="24"/>
      <w:szCs w:val="24"/>
    </w:rPr>
  </w:style>
  <w:style w:type="character" w:customStyle="1" w:styleId="40">
    <w:name w:val="Заголовок 4 Знак"/>
    <w:link w:val="4"/>
    <w:uiPriority w:val="9"/>
    <w:semiHidden/>
    <w:rsid w:val="00965A2E"/>
    <w:rPr>
      <w:rFonts w:ascii="Cambria" w:eastAsia="Times New Roman" w:hAnsi="Cambria" w:cs="Times New Roman"/>
      <w:b/>
      <w:bCs/>
      <w:i/>
      <w:iCs/>
      <w:color w:val="4F81BD"/>
    </w:rPr>
  </w:style>
  <w:style w:type="character" w:customStyle="1" w:styleId="link">
    <w:name w:val="link"/>
    <w:rsid w:val="00853291"/>
    <w:rPr>
      <w:strike w:val="0"/>
      <w:dstrike w:val="0"/>
      <w:u w:val="none"/>
      <w:effect w:val="none"/>
    </w:rPr>
  </w:style>
  <w:style w:type="paragraph" w:customStyle="1" w:styleId="s3">
    <w:name w:val="s_3"/>
    <w:basedOn w:val="a"/>
    <w:rsid w:val="00E44819"/>
    <w:pPr>
      <w:spacing w:after="0" w:line="240" w:lineRule="auto"/>
      <w:jc w:val="center"/>
    </w:pPr>
    <w:rPr>
      <w:rFonts w:ascii="Arial" w:hAnsi="Arial" w:cs="Arial"/>
      <w:b/>
      <w:bCs/>
      <w:color w:val="26282F"/>
      <w:sz w:val="26"/>
      <w:szCs w:val="26"/>
    </w:rPr>
  </w:style>
  <w:style w:type="paragraph" w:customStyle="1" w:styleId="s1">
    <w:name w:val="s_1"/>
    <w:basedOn w:val="a"/>
    <w:rsid w:val="00F61DAA"/>
    <w:pPr>
      <w:spacing w:before="100" w:beforeAutospacing="1" w:after="100" w:afterAutospacing="1" w:line="240" w:lineRule="auto"/>
    </w:pPr>
    <w:rPr>
      <w:rFonts w:ascii="Times New Roman" w:hAnsi="Times New Roman"/>
      <w:sz w:val="24"/>
      <w:szCs w:val="24"/>
    </w:rPr>
  </w:style>
  <w:style w:type="character" w:styleId="af8">
    <w:name w:val="Emphasis"/>
    <w:uiPriority w:val="20"/>
    <w:qFormat/>
    <w:rsid w:val="00F61DAA"/>
    <w:rPr>
      <w:i/>
      <w:iCs/>
    </w:rPr>
  </w:style>
  <w:style w:type="paragraph" w:customStyle="1" w:styleId="ConsPlusCell">
    <w:name w:val="ConsPlusCell"/>
    <w:uiPriority w:val="99"/>
    <w:rsid w:val="00EF6E20"/>
    <w:pPr>
      <w:autoSpaceDE w:val="0"/>
      <w:autoSpaceDN w:val="0"/>
      <w:adjustRightInd w:val="0"/>
    </w:pPr>
    <w:rPr>
      <w:rFonts w:ascii="Times New Roman" w:hAnsi="Times New Roman"/>
      <w:sz w:val="28"/>
      <w:szCs w:val="28"/>
    </w:rPr>
  </w:style>
  <w:style w:type="paragraph" w:customStyle="1" w:styleId="s16">
    <w:name w:val="s_16"/>
    <w:basedOn w:val="a"/>
    <w:rsid w:val="00E1083C"/>
    <w:pPr>
      <w:spacing w:after="0" w:line="240" w:lineRule="auto"/>
    </w:pPr>
    <w:rPr>
      <w:rFonts w:ascii="Arial" w:hAnsi="Arial" w:cs="Arial"/>
      <w:sz w:val="26"/>
      <w:szCs w:val="26"/>
    </w:rPr>
  </w:style>
  <w:style w:type="character" w:customStyle="1" w:styleId="s101">
    <w:name w:val="s_101"/>
    <w:rsid w:val="00E1083C"/>
    <w:rPr>
      <w:b/>
      <w:bCs/>
      <w:strike w:val="0"/>
      <w:dstrike w:val="0"/>
      <w:color w:val="26282F"/>
      <w:sz w:val="26"/>
      <w:szCs w:val="26"/>
      <w:u w:val="none"/>
      <w:effect w:val="none"/>
    </w:rPr>
  </w:style>
  <w:style w:type="paragraph" w:customStyle="1" w:styleId="s71">
    <w:name w:val="s_71"/>
    <w:basedOn w:val="a"/>
    <w:rsid w:val="005F218B"/>
    <w:pPr>
      <w:spacing w:after="0" w:line="240" w:lineRule="auto"/>
      <w:jc w:val="center"/>
    </w:pPr>
    <w:rPr>
      <w:rFonts w:ascii="Arial" w:hAnsi="Arial" w:cs="Arial"/>
      <w:b/>
      <w:bCs/>
      <w:color w:val="26282F"/>
      <w:sz w:val="28"/>
      <w:szCs w:val="28"/>
    </w:rPr>
  </w:style>
  <w:style w:type="paragraph" w:customStyle="1" w:styleId="s70">
    <w:name w:val="s_70"/>
    <w:basedOn w:val="a"/>
    <w:rsid w:val="005F218B"/>
    <w:pPr>
      <w:spacing w:after="0" w:line="240" w:lineRule="auto"/>
    </w:pPr>
    <w:rPr>
      <w:rFonts w:ascii="Arial" w:hAnsi="Arial" w:cs="Arial"/>
    </w:rPr>
  </w:style>
  <w:style w:type="character" w:customStyle="1" w:styleId="link4">
    <w:name w:val="link4"/>
    <w:rsid w:val="005F218B"/>
    <w:rPr>
      <w:strike w:val="0"/>
      <w:dstrike w:val="0"/>
      <w:color w:val="106BBE"/>
      <w:u w:val="none"/>
      <w:effect w:val="none"/>
    </w:rPr>
  </w:style>
  <w:style w:type="paragraph" w:customStyle="1" w:styleId="s112">
    <w:name w:val="s_112"/>
    <w:basedOn w:val="a"/>
    <w:rsid w:val="00CB5198"/>
    <w:pPr>
      <w:spacing w:after="0" w:line="240" w:lineRule="auto"/>
      <w:ind w:firstLine="720"/>
      <w:jc w:val="both"/>
    </w:pPr>
    <w:rPr>
      <w:rFonts w:ascii="Arial" w:hAnsi="Arial" w:cs="Arial"/>
      <w:sz w:val="23"/>
      <w:szCs w:val="23"/>
    </w:rPr>
  </w:style>
  <w:style w:type="paragraph" w:customStyle="1" w:styleId="s161">
    <w:name w:val="s_161"/>
    <w:basedOn w:val="a"/>
    <w:rsid w:val="00CB5198"/>
    <w:pPr>
      <w:spacing w:after="0" w:line="240" w:lineRule="auto"/>
    </w:pPr>
    <w:rPr>
      <w:rFonts w:ascii="Arial" w:hAnsi="Arial" w:cs="Arial"/>
      <w:sz w:val="23"/>
      <w:szCs w:val="23"/>
    </w:rPr>
  </w:style>
  <w:style w:type="character" w:customStyle="1" w:styleId="link8">
    <w:name w:val="link8"/>
    <w:rsid w:val="00CB5198"/>
    <w:rPr>
      <w:strike w:val="0"/>
      <w:dstrike w:val="0"/>
      <w:color w:val="106BBE"/>
      <w:u w:val="none"/>
      <w:effect w:val="none"/>
    </w:rPr>
  </w:style>
  <w:style w:type="character" w:customStyle="1" w:styleId="s102">
    <w:name w:val="s_102"/>
    <w:rsid w:val="00087661"/>
    <w:rPr>
      <w:b/>
      <w:bCs/>
      <w:strike w:val="0"/>
      <w:dstrike w:val="0"/>
      <w:color w:val="26282F"/>
      <w:sz w:val="26"/>
      <w:szCs w:val="26"/>
      <w:u w:val="none"/>
      <w:effect w:val="none"/>
    </w:rPr>
  </w:style>
  <w:style w:type="paragraph" w:customStyle="1" w:styleId="s72">
    <w:name w:val="s_72"/>
    <w:basedOn w:val="a"/>
    <w:rsid w:val="006852B6"/>
    <w:pPr>
      <w:spacing w:after="0" w:line="240" w:lineRule="auto"/>
    </w:pPr>
    <w:rPr>
      <w:rFonts w:ascii="Arial" w:hAnsi="Arial" w:cs="Arial"/>
      <w:b/>
      <w:bCs/>
      <w:color w:val="26282F"/>
      <w:sz w:val="28"/>
      <w:szCs w:val="28"/>
    </w:rPr>
  </w:style>
  <w:style w:type="character" w:customStyle="1" w:styleId="link5">
    <w:name w:val="link5"/>
    <w:rsid w:val="006852B6"/>
    <w:rPr>
      <w:b/>
      <w:bCs/>
      <w:strike w:val="0"/>
      <w:dstrike w:val="0"/>
      <w:color w:val="FFFFFF"/>
      <w:u w:val="none"/>
      <w:effect w:val="none"/>
      <w:shd w:val="clear" w:color="auto" w:fill="387CD8"/>
    </w:rPr>
  </w:style>
  <w:style w:type="paragraph" w:customStyle="1" w:styleId="s22">
    <w:name w:val="s_22"/>
    <w:basedOn w:val="a"/>
    <w:rsid w:val="004209E4"/>
    <w:pPr>
      <w:shd w:val="clear" w:color="auto" w:fill="F0F0F0"/>
      <w:spacing w:after="0" w:line="240" w:lineRule="auto"/>
      <w:ind w:firstLine="140"/>
      <w:jc w:val="both"/>
    </w:pPr>
    <w:rPr>
      <w:rFonts w:ascii="Arial" w:hAnsi="Arial" w:cs="Arial"/>
      <w:i/>
      <w:iCs/>
      <w:color w:val="353842"/>
      <w:sz w:val="26"/>
      <w:szCs w:val="26"/>
    </w:rPr>
  </w:style>
  <w:style w:type="table" w:styleId="af9">
    <w:name w:val="Table Grid"/>
    <w:basedOn w:val="a1"/>
    <w:uiPriority w:val="59"/>
    <w:rsid w:val="002C7C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mpty">
    <w:name w:val="empty"/>
    <w:basedOn w:val="a"/>
    <w:rsid w:val="00B840E2"/>
    <w:pPr>
      <w:spacing w:before="100" w:beforeAutospacing="1" w:after="100" w:afterAutospacing="1" w:line="240" w:lineRule="auto"/>
    </w:pPr>
    <w:rPr>
      <w:rFonts w:ascii="Times New Roman" w:hAnsi="Times New Roman"/>
      <w:sz w:val="24"/>
      <w:szCs w:val="24"/>
    </w:rPr>
  </w:style>
  <w:style w:type="character" w:customStyle="1" w:styleId="s104">
    <w:name w:val="s_104"/>
    <w:basedOn w:val="a0"/>
    <w:rsid w:val="00B840E2"/>
  </w:style>
  <w:style w:type="paragraph" w:customStyle="1" w:styleId="afa">
    <w:name w:val="Информация об изменениях документа"/>
    <w:basedOn w:val="af2"/>
    <w:next w:val="a"/>
    <w:uiPriority w:val="99"/>
    <w:rsid w:val="007E4C05"/>
    <w:pPr>
      <w:ind w:left="170"/>
    </w:pPr>
  </w:style>
  <w:style w:type="paragraph" w:customStyle="1" w:styleId="afb">
    <w:name w:val="Текст ЭР (см. также)"/>
    <w:basedOn w:val="a"/>
    <w:next w:val="a"/>
    <w:uiPriority w:val="99"/>
    <w:rsid w:val="00DA48B9"/>
    <w:pPr>
      <w:autoSpaceDE w:val="0"/>
      <w:autoSpaceDN w:val="0"/>
      <w:adjustRightInd w:val="0"/>
      <w:spacing w:before="200" w:after="0" w:line="240" w:lineRule="auto"/>
    </w:pPr>
    <w:rPr>
      <w:rFonts w:ascii="Arial" w:hAnsi="Arial" w:cs="Arial"/>
      <w:sz w:val="20"/>
      <w:szCs w:val="20"/>
    </w:rPr>
  </w:style>
  <w:style w:type="paragraph" w:customStyle="1" w:styleId="1">
    <w:name w:val="Мой Заг.1"/>
    <w:basedOn w:val="11"/>
    <w:rsid w:val="00344083"/>
    <w:pPr>
      <w:keepNext w:val="0"/>
      <w:keepLines w:val="0"/>
      <w:numPr>
        <w:numId w:val="17"/>
      </w:numPr>
      <w:spacing w:before="100" w:beforeAutospacing="1" w:after="240" w:afterAutospacing="1" w:line="360" w:lineRule="auto"/>
      <w:jc w:val="center"/>
    </w:pPr>
    <w:rPr>
      <w:rFonts w:ascii="Calibri" w:hAnsi="Calibri"/>
      <w:color w:val="000000"/>
      <w:kern w:val="36"/>
      <w:sz w:val="40"/>
      <w:szCs w:val="40"/>
    </w:rPr>
  </w:style>
  <w:style w:type="character" w:customStyle="1" w:styleId="13">
    <w:name w:val="Мой номер 1 Знак"/>
    <w:link w:val="10"/>
    <w:rsid w:val="00344083"/>
    <w:rPr>
      <w:sz w:val="22"/>
      <w:szCs w:val="22"/>
    </w:rPr>
  </w:style>
  <w:style w:type="paragraph" w:customStyle="1" w:styleId="10">
    <w:name w:val="Мой номер 1"/>
    <w:basedOn w:val="aa"/>
    <w:link w:val="13"/>
    <w:rsid w:val="00344083"/>
    <w:pPr>
      <w:numPr>
        <w:ilvl w:val="1"/>
        <w:numId w:val="17"/>
      </w:numPr>
      <w:spacing w:after="0" w:line="240" w:lineRule="auto"/>
      <w:contextualSpacing w:val="0"/>
      <w:jc w:val="both"/>
    </w:pPr>
  </w:style>
  <w:style w:type="character" w:customStyle="1" w:styleId="ab">
    <w:name w:val="Абзац списка Знак"/>
    <w:link w:val="aa"/>
    <w:rsid w:val="009A0BB2"/>
    <w:rPr>
      <w:sz w:val="22"/>
      <w:szCs w:val="22"/>
    </w:rPr>
  </w:style>
  <w:style w:type="character" w:customStyle="1" w:styleId="afc">
    <w:name w:val="Мой абзац Знак"/>
    <w:link w:val="afd"/>
    <w:rsid w:val="00D238E3"/>
  </w:style>
  <w:style w:type="paragraph" w:customStyle="1" w:styleId="afd">
    <w:name w:val="Мой абзац"/>
    <w:basedOn w:val="a"/>
    <w:link w:val="afc"/>
    <w:rsid w:val="00D238E3"/>
    <w:pPr>
      <w:spacing w:after="0" w:line="240" w:lineRule="auto"/>
      <w:ind w:firstLine="284"/>
      <w:jc w:val="both"/>
    </w:pPr>
    <w:rPr>
      <w:sz w:val="20"/>
      <w:szCs w:val="20"/>
    </w:rPr>
  </w:style>
  <w:style w:type="character" w:customStyle="1" w:styleId="s10">
    <w:name w:val="s_10"/>
    <w:basedOn w:val="a0"/>
    <w:rsid w:val="00736794"/>
  </w:style>
  <w:style w:type="character" w:customStyle="1" w:styleId="apple-converted-space">
    <w:name w:val="apple-converted-space"/>
    <w:basedOn w:val="a0"/>
    <w:rsid w:val="00736794"/>
  </w:style>
  <w:style w:type="paragraph" w:styleId="afe">
    <w:name w:val="TOC Heading"/>
    <w:basedOn w:val="11"/>
    <w:next w:val="a"/>
    <w:uiPriority w:val="39"/>
    <w:semiHidden/>
    <w:unhideWhenUsed/>
    <w:qFormat/>
    <w:rsid w:val="00A66272"/>
    <w:pPr>
      <w:outlineLvl w:val="9"/>
    </w:pPr>
    <w:rPr>
      <w:lang w:eastAsia="en-US"/>
    </w:rPr>
  </w:style>
  <w:style w:type="paragraph" w:styleId="14">
    <w:name w:val="toc 1"/>
    <w:basedOn w:val="a"/>
    <w:next w:val="a"/>
    <w:autoRedefine/>
    <w:uiPriority w:val="39"/>
    <w:unhideWhenUsed/>
    <w:rsid w:val="00A66272"/>
  </w:style>
  <w:style w:type="paragraph" w:styleId="23">
    <w:name w:val="toc 2"/>
    <w:basedOn w:val="a"/>
    <w:next w:val="a"/>
    <w:autoRedefine/>
    <w:uiPriority w:val="39"/>
    <w:unhideWhenUsed/>
    <w:rsid w:val="00A66272"/>
    <w:pPr>
      <w:ind w:left="220"/>
    </w:pPr>
  </w:style>
  <w:style w:type="paragraph" w:styleId="31">
    <w:name w:val="toc 3"/>
    <w:basedOn w:val="a"/>
    <w:next w:val="a"/>
    <w:autoRedefine/>
    <w:uiPriority w:val="39"/>
    <w:unhideWhenUsed/>
    <w:rsid w:val="00A66272"/>
    <w:pPr>
      <w:ind w:left="440"/>
    </w:pPr>
  </w:style>
  <w:style w:type="paragraph" w:styleId="aff">
    <w:name w:val="header"/>
    <w:basedOn w:val="a"/>
    <w:link w:val="aff0"/>
    <w:uiPriority w:val="99"/>
    <w:unhideWhenUsed/>
    <w:rsid w:val="00580C96"/>
    <w:pPr>
      <w:tabs>
        <w:tab w:val="center" w:pos="4677"/>
        <w:tab w:val="right" w:pos="9355"/>
      </w:tabs>
    </w:pPr>
  </w:style>
  <w:style w:type="character" w:customStyle="1" w:styleId="aff0">
    <w:name w:val="Верхний колонтитул Знак"/>
    <w:link w:val="aff"/>
    <w:uiPriority w:val="99"/>
    <w:rsid w:val="00580C96"/>
    <w:rPr>
      <w:sz w:val="22"/>
      <w:szCs w:val="22"/>
    </w:rPr>
  </w:style>
  <w:style w:type="paragraph" w:styleId="aff1">
    <w:name w:val="footer"/>
    <w:basedOn w:val="a"/>
    <w:link w:val="aff2"/>
    <w:uiPriority w:val="99"/>
    <w:unhideWhenUsed/>
    <w:rsid w:val="00580C96"/>
    <w:pPr>
      <w:tabs>
        <w:tab w:val="center" w:pos="4677"/>
        <w:tab w:val="right" w:pos="9355"/>
      </w:tabs>
    </w:pPr>
  </w:style>
  <w:style w:type="character" w:customStyle="1" w:styleId="aff2">
    <w:name w:val="Нижний колонтитул Знак"/>
    <w:link w:val="aff1"/>
    <w:uiPriority w:val="99"/>
    <w:rsid w:val="00580C96"/>
    <w:rPr>
      <w:sz w:val="22"/>
      <w:szCs w:val="22"/>
    </w:rPr>
  </w:style>
  <w:style w:type="paragraph" w:styleId="aff3">
    <w:name w:val="No Spacing"/>
    <w:link w:val="aff4"/>
    <w:uiPriority w:val="1"/>
    <w:qFormat/>
    <w:rsid w:val="00580C96"/>
    <w:rPr>
      <w:sz w:val="22"/>
      <w:szCs w:val="22"/>
      <w:lang w:eastAsia="en-US"/>
    </w:rPr>
  </w:style>
  <w:style w:type="character" w:customStyle="1" w:styleId="aff4">
    <w:name w:val="Без интервала Знак"/>
    <w:link w:val="aff3"/>
    <w:uiPriority w:val="1"/>
    <w:rsid w:val="00580C96"/>
    <w:rPr>
      <w:sz w:val="22"/>
      <w:szCs w:val="22"/>
      <w:lang w:val="ru-RU" w:eastAsia="en-US" w:bidi="ar-SA"/>
    </w:rPr>
  </w:style>
  <w:style w:type="paragraph" w:customStyle="1" w:styleId="aff5">
    <w:name w:val="Сноска"/>
    <w:basedOn w:val="a"/>
    <w:next w:val="a"/>
    <w:uiPriority w:val="99"/>
    <w:rsid w:val="00460999"/>
    <w:pPr>
      <w:widowControl w:val="0"/>
      <w:autoSpaceDE w:val="0"/>
      <w:autoSpaceDN w:val="0"/>
      <w:adjustRightInd w:val="0"/>
      <w:spacing w:after="0" w:line="240" w:lineRule="auto"/>
      <w:ind w:firstLine="720"/>
      <w:jc w:val="both"/>
    </w:pPr>
    <w:rPr>
      <w:rFonts w:ascii="Times New Roman CYR" w:hAnsi="Times New Roman CYR" w:cs="Times New Roman CYR"/>
      <w:sz w:val="20"/>
      <w:szCs w:val="20"/>
    </w:rPr>
  </w:style>
  <w:style w:type="character" w:customStyle="1" w:styleId="20">
    <w:name w:val="Заголовок 2 Знак"/>
    <w:link w:val="2"/>
    <w:uiPriority w:val="9"/>
    <w:semiHidden/>
    <w:rsid w:val="00AB6F8C"/>
    <w:rPr>
      <w:rFonts w:ascii="Cambria" w:eastAsia="Times New Roman" w:hAnsi="Cambria" w:cs="Times New Roman"/>
      <w:b/>
      <w:bCs/>
      <w:i/>
      <w:iCs/>
      <w:sz w:val="28"/>
      <w:szCs w:val="28"/>
    </w:rPr>
  </w:style>
  <w:style w:type="character" w:customStyle="1" w:styleId="printable">
    <w:name w:val="printable"/>
    <w:basedOn w:val="a0"/>
    <w:rsid w:val="00AB6F8C"/>
  </w:style>
  <w:style w:type="paragraph" w:customStyle="1" w:styleId="aff6">
    <w:name w:val="Таблицы (моноширинный)"/>
    <w:basedOn w:val="a"/>
    <w:next w:val="a"/>
    <w:uiPriority w:val="99"/>
    <w:rsid w:val="00C63D38"/>
    <w:pPr>
      <w:widowControl w:val="0"/>
      <w:autoSpaceDE w:val="0"/>
      <w:autoSpaceDN w:val="0"/>
      <w:adjustRightInd w:val="0"/>
      <w:spacing w:after="0" w:line="240" w:lineRule="auto"/>
    </w:pPr>
    <w:rPr>
      <w:rFonts w:ascii="Courier New" w:hAnsi="Courier New" w:cs="Courier New"/>
      <w:sz w:val="24"/>
      <w:szCs w:val="24"/>
    </w:rPr>
  </w:style>
  <w:style w:type="character" w:customStyle="1" w:styleId="highlightsearch">
    <w:name w:val="highlightsearch"/>
    <w:basedOn w:val="a0"/>
    <w:rsid w:val="00B75A26"/>
  </w:style>
  <w:style w:type="paragraph" w:customStyle="1" w:styleId="s91">
    <w:name w:val="s_91"/>
    <w:basedOn w:val="a"/>
    <w:rsid w:val="00AB04DD"/>
    <w:pPr>
      <w:spacing w:before="100" w:beforeAutospacing="1" w:after="100" w:afterAutospacing="1" w:line="240" w:lineRule="auto"/>
    </w:pPr>
    <w:rPr>
      <w:rFonts w:ascii="Times New Roman" w:hAnsi="Times New Roman"/>
      <w:sz w:val="24"/>
      <w:szCs w:val="24"/>
    </w:rPr>
  </w:style>
  <w:style w:type="character" w:customStyle="1" w:styleId="s17">
    <w:name w:val="s_17"/>
    <w:basedOn w:val="a0"/>
    <w:rsid w:val="00D25BA0"/>
  </w:style>
  <w:style w:type="character" w:customStyle="1" w:styleId="s11">
    <w:name w:val="s_11"/>
    <w:basedOn w:val="a0"/>
    <w:rsid w:val="009C71E4"/>
  </w:style>
  <w:style w:type="paragraph" w:styleId="aff7">
    <w:name w:val="annotation subject"/>
    <w:basedOn w:val="a4"/>
    <w:next w:val="a4"/>
    <w:link w:val="aff8"/>
    <w:uiPriority w:val="99"/>
    <w:semiHidden/>
    <w:unhideWhenUsed/>
    <w:rsid w:val="001B72C5"/>
    <w:pPr>
      <w:spacing w:line="276" w:lineRule="auto"/>
    </w:pPr>
    <w:rPr>
      <w:b/>
      <w:bCs/>
      <w:lang w:val="ru-RU" w:eastAsia="ru-RU"/>
    </w:rPr>
  </w:style>
  <w:style w:type="character" w:customStyle="1" w:styleId="aff8">
    <w:name w:val="Тема примечания Знак"/>
    <w:link w:val="aff7"/>
    <w:uiPriority w:val="99"/>
    <w:semiHidden/>
    <w:rsid w:val="001B72C5"/>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039305">
      <w:bodyDiv w:val="1"/>
      <w:marLeft w:val="0"/>
      <w:marRight w:val="0"/>
      <w:marTop w:val="0"/>
      <w:marBottom w:val="0"/>
      <w:divBdr>
        <w:top w:val="none" w:sz="0" w:space="0" w:color="auto"/>
        <w:left w:val="none" w:sz="0" w:space="0" w:color="auto"/>
        <w:bottom w:val="none" w:sz="0" w:space="0" w:color="auto"/>
        <w:right w:val="none" w:sz="0" w:space="0" w:color="auto"/>
      </w:divBdr>
      <w:divsChild>
        <w:div w:id="1386487160">
          <w:marLeft w:val="0"/>
          <w:marRight w:val="0"/>
          <w:marTop w:val="0"/>
          <w:marBottom w:val="0"/>
          <w:divBdr>
            <w:top w:val="none" w:sz="0" w:space="0" w:color="auto"/>
            <w:left w:val="none" w:sz="0" w:space="0" w:color="auto"/>
            <w:bottom w:val="none" w:sz="0" w:space="0" w:color="auto"/>
            <w:right w:val="none" w:sz="0" w:space="0" w:color="auto"/>
          </w:divBdr>
        </w:div>
        <w:div w:id="1729769178">
          <w:marLeft w:val="0"/>
          <w:marRight w:val="0"/>
          <w:marTop w:val="0"/>
          <w:marBottom w:val="0"/>
          <w:divBdr>
            <w:top w:val="none" w:sz="0" w:space="0" w:color="auto"/>
            <w:left w:val="none" w:sz="0" w:space="0" w:color="auto"/>
            <w:bottom w:val="none" w:sz="0" w:space="0" w:color="auto"/>
            <w:right w:val="none" w:sz="0" w:space="0" w:color="auto"/>
          </w:divBdr>
          <w:divsChild>
            <w:div w:id="354120647">
              <w:marLeft w:val="0"/>
              <w:marRight w:val="0"/>
              <w:marTop w:val="0"/>
              <w:marBottom w:val="0"/>
              <w:divBdr>
                <w:top w:val="none" w:sz="0" w:space="0" w:color="auto"/>
                <w:left w:val="none" w:sz="0" w:space="0" w:color="auto"/>
                <w:bottom w:val="none" w:sz="0" w:space="0" w:color="auto"/>
                <w:right w:val="none" w:sz="0" w:space="0" w:color="auto"/>
              </w:divBdr>
            </w:div>
            <w:div w:id="1037314189">
              <w:marLeft w:val="0"/>
              <w:marRight w:val="0"/>
              <w:marTop w:val="0"/>
              <w:marBottom w:val="0"/>
              <w:divBdr>
                <w:top w:val="none" w:sz="0" w:space="0" w:color="auto"/>
                <w:left w:val="none" w:sz="0" w:space="0" w:color="auto"/>
                <w:bottom w:val="none" w:sz="0" w:space="0" w:color="auto"/>
                <w:right w:val="none" w:sz="0" w:space="0" w:color="auto"/>
              </w:divBdr>
            </w:div>
            <w:div w:id="1212838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158437">
      <w:bodyDiv w:val="1"/>
      <w:marLeft w:val="0"/>
      <w:marRight w:val="0"/>
      <w:marTop w:val="0"/>
      <w:marBottom w:val="0"/>
      <w:divBdr>
        <w:top w:val="none" w:sz="0" w:space="0" w:color="auto"/>
        <w:left w:val="none" w:sz="0" w:space="0" w:color="auto"/>
        <w:bottom w:val="none" w:sz="0" w:space="0" w:color="auto"/>
        <w:right w:val="none" w:sz="0" w:space="0" w:color="auto"/>
      </w:divBdr>
      <w:divsChild>
        <w:div w:id="1333408605">
          <w:marLeft w:val="0"/>
          <w:marRight w:val="0"/>
          <w:marTop w:val="0"/>
          <w:marBottom w:val="0"/>
          <w:divBdr>
            <w:top w:val="none" w:sz="0" w:space="0" w:color="auto"/>
            <w:left w:val="none" w:sz="0" w:space="0" w:color="auto"/>
            <w:bottom w:val="none" w:sz="0" w:space="0" w:color="auto"/>
            <w:right w:val="none" w:sz="0" w:space="0" w:color="auto"/>
          </w:divBdr>
          <w:divsChild>
            <w:div w:id="788359077">
              <w:marLeft w:val="0"/>
              <w:marRight w:val="0"/>
              <w:marTop w:val="0"/>
              <w:marBottom w:val="0"/>
              <w:divBdr>
                <w:top w:val="none" w:sz="0" w:space="0" w:color="auto"/>
                <w:left w:val="none" w:sz="0" w:space="0" w:color="auto"/>
                <w:bottom w:val="none" w:sz="0" w:space="0" w:color="auto"/>
                <w:right w:val="none" w:sz="0" w:space="0" w:color="auto"/>
              </w:divBdr>
              <w:divsChild>
                <w:div w:id="392898407">
                  <w:marLeft w:val="0"/>
                  <w:marRight w:val="0"/>
                  <w:marTop w:val="0"/>
                  <w:marBottom w:val="0"/>
                  <w:divBdr>
                    <w:top w:val="none" w:sz="0" w:space="0" w:color="auto"/>
                    <w:left w:val="none" w:sz="0" w:space="0" w:color="auto"/>
                    <w:bottom w:val="none" w:sz="0" w:space="0" w:color="auto"/>
                    <w:right w:val="none" w:sz="0" w:space="0" w:color="auto"/>
                  </w:divBdr>
                  <w:divsChild>
                    <w:div w:id="66731173">
                      <w:marLeft w:val="0"/>
                      <w:marRight w:val="0"/>
                      <w:marTop w:val="0"/>
                      <w:marBottom w:val="0"/>
                      <w:divBdr>
                        <w:top w:val="none" w:sz="0" w:space="0" w:color="auto"/>
                        <w:left w:val="none" w:sz="0" w:space="0" w:color="auto"/>
                        <w:bottom w:val="none" w:sz="0" w:space="0" w:color="auto"/>
                        <w:right w:val="none" w:sz="0" w:space="0" w:color="auto"/>
                      </w:divBdr>
                    </w:div>
                    <w:div w:id="619459531">
                      <w:marLeft w:val="0"/>
                      <w:marRight w:val="0"/>
                      <w:marTop w:val="0"/>
                      <w:marBottom w:val="0"/>
                      <w:divBdr>
                        <w:top w:val="none" w:sz="0" w:space="0" w:color="auto"/>
                        <w:left w:val="none" w:sz="0" w:space="0" w:color="auto"/>
                        <w:bottom w:val="none" w:sz="0" w:space="0" w:color="auto"/>
                        <w:right w:val="none" w:sz="0" w:space="0" w:color="auto"/>
                      </w:divBdr>
                    </w:div>
                    <w:div w:id="1160541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5930936">
      <w:bodyDiv w:val="1"/>
      <w:marLeft w:val="0"/>
      <w:marRight w:val="0"/>
      <w:marTop w:val="0"/>
      <w:marBottom w:val="0"/>
      <w:divBdr>
        <w:top w:val="none" w:sz="0" w:space="0" w:color="auto"/>
        <w:left w:val="none" w:sz="0" w:space="0" w:color="auto"/>
        <w:bottom w:val="none" w:sz="0" w:space="0" w:color="auto"/>
        <w:right w:val="none" w:sz="0" w:space="0" w:color="auto"/>
      </w:divBdr>
    </w:div>
    <w:div w:id="47269246">
      <w:bodyDiv w:val="1"/>
      <w:marLeft w:val="0"/>
      <w:marRight w:val="0"/>
      <w:marTop w:val="0"/>
      <w:marBottom w:val="0"/>
      <w:divBdr>
        <w:top w:val="none" w:sz="0" w:space="0" w:color="auto"/>
        <w:left w:val="none" w:sz="0" w:space="0" w:color="auto"/>
        <w:bottom w:val="none" w:sz="0" w:space="0" w:color="auto"/>
        <w:right w:val="none" w:sz="0" w:space="0" w:color="auto"/>
      </w:divBdr>
    </w:div>
    <w:div w:id="55517664">
      <w:bodyDiv w:val="1"/>
      <w:marLeft w:val="0"/>
      <w:marRight w:val="0"/>
      <w:marTop w:val="0"/>
      <w:marBottom w:val="0"/>
      <w:divBdr>
        <w:top w:val="none" w:sz="0" w:space="0" w:color="auto"/>
        <w:left w:val="none" w:sz="0" w:space="0" w:color="auto"/>
        <w:bottom w:val="none" w:sz="0" w:space="0" w:color="auto"/>
        <w:right w:val="none" w:sz="0" w:space="0" w:color="auto"/>
      </w:divBdr>
    </w:div>
    <w:div w:id="57825201">
      <w:bodyDiv w:val="1"/>
      <w:marLeft w:val="0"/>
      <w:marRight w:val="0"/>
      <w:marTop w:val="0"/>
      <w:marBottom w:val="0"/>
      <w:divBdr>
        <w:top w:val="none" w:sz="0" w:space="0" w:color="auto"/>
        <w:left w:val="none" w:sz="0" w:space="0" w:color="auto"/>
        <w:bottom w:val="none" w:sz="0" w:space="0" w:color="auto"/>
        <w:right w:val="none" w:sz="0" w:space="0" w:color="auto"/>
      </w:divBdr>
    </w:div>
    <w:div w:id="66651561">
      <w:bodyDiv w:val="1"/>
      <w:marLeft w:val="0"/>
      <w:marRight w:val="0"/>
      <w:marTop w:val="0"/>
      <w:marBottom w:val="0"/>
      <w:divBdr>
        <w:top w:val="none" w:sz="0" w:space="0" w:color="auto"/>
        <w:left w:val="none" w:sz="0" w:space="0" w:color="auto"/>
        <w:bottom w:val="none" w:sz="0" w:space="0" w:color="auto"/>
        <w:right w:val="none" w:sz="0" w:space="0" w:color="auto"/>
      </w:divBdr>
    </w:div>
    <w:div w:id="72089812">
      <w:bodyDiv w:val="1"/>
      <w:marLeft w:val="0"/>
      <w:marRight w:val="0"/>
      <w:marTop w:val="0"/>
      <w:marBottom w:val="0"/>
      <w:divBdr>
        <w:top w:val="none" w:sz="0" w:space="0" w:color="auto"/>
        <w:left w:val="none" w:sz="0" w:space="0" w:color="auto"/>
        <w:bottom w:val="none" w:sz="0" w:space="0" w:color="auto"/>
        <w:right w:val="none" w:sz="0" w:space="0" w:color="auto"/>
      </w:divBdr>
    </w:div>
    <w:div w:id="72510808">
      <w:bodyDiv w:val="1"/>
      <w:marLeft w:val="0"/>
      <w:marRight w:val="0"/>
      <w:marTop w:val="0"/>
      <w:marBottom w:val="0"/>
      <w:divBdr>
        <w:top w:val="none" w:sz="0" w:space="0" w:color="auto"/>
        <w:left w:val="none" w:sz="0" w:space="0" w:color="auto"/>
        <w:bottom w:val="none" w:sz="0" w:space="0" w:color="auto"/>
        <w:right w:val="none" w:sz="0" w:space="0" w:color="auto"/>
      </w:divBdr>
    </w:div>
    <w:div w:id="73749564">
      <w:bodyDiv w:val="1"/>
      <w:marLeft w:val="0"/>
      <w:marRight w:val="0"/>
      <w:marTop w:val="0"/>
      <w:marBottom w:val="0"/>
      <w:divBdr>
        <w:top w:val="none" w:sz="0" w:space="0" w:color="auto"/>
        <w:left w:val="none" w:sz="0" w:space="0" w:color="auto"/>
        <w:bottom w:val="none" w:sz="0" w:space="0" w:color="auto"/>
        <w:right w:val="none" w:sz="0" w:space="0" w:color="auto"/>
      </w:divBdr>
    </w:div>
    <w:div w:id="81226045">
      <w:bodyDiv w:val="1"/>
      <w:marLeft w:val="0"/>
      <w:marRight w:val="0"/>
      <w:marTop w:val="0"/>
      <w:marBottom w:val="0"/>
      <w:divBdr>
        <w:top w:val="none" w:sz="0" w:space="0" w:color="auto"/>
        <w:left w:val="none" w:sz="0" w:space="0" w:color="auto"/>
        <w:bottom w:val="none" w:sz="0" w:space="0" w:color="auto"/>
        <w:right w:val="none" w:sz="0" w:space="0" w:color="auto"/>
      </w:divBdr>
    </w:div>
    <w:div w:id="89086657">
      <w:bodyDiv w:val="1"/>
      <w:marLeft w:val="0"/>
      <w:marRight w:val="0"/>
      <w:marTop w:val="0"/>
      <w:marBottom w:val="0"/>
      <w:divBdr>
        <w:top w:val="none" w:sz="0" w:space="0" w:color="auto"/>
        <w:left w:val="none" w:sz="0" w:space="0" w:color="auto"/>
        <w:bottom w:val="none" w:sz="0" w:space="0" w:color="auto"/>
        <w:right w:val="none" w:sz="0" w:space="0" w:color="auto"/>
      </w:divBdr>
    </w:div>
    <w:div w:id="99616055">
      <w:bodyDiv w:val="1"/>
      <w:marLeft w:val="0"/>
      <w:marRight w:val="0"/>
      <w:marTop w:val="0"/>
      <w:marBottom w:val="0"/>
      <w:divBdr>
        <w:top w:val="none" w:sz="0" w:space="0" w:color="auto"/>
        <w:left w:val="none" w:sz="0" w:space="0" w:color="auto"/>
        <w:bottom w:val="none" w:sz="0" w:space="0" w:color="auto"/>
        <w:right w:val="none" w:sz="0" w:space="0" w:color="auto"/>
      </w:divBdr>
      <w:divsChild>
        <w:div w:id="1877690306">
          <w:marLeft w:val="0"/>
          <w:marRight w:val="0"/>
          <w:marTop w:val="0"/>
          <w:marBottom w:val="0"/>
          <w:divBdr>
            <w:top w:val="none" w:sz="0" w:space="0" w:color="auto"/>
            <w:left w:val="none" w:sz="0" w:space="0" w:color="auto"/>
            <w:bottom w:val="none" w:sz="0" w:space="0" w:color="auto"/>
            <w:right w:val="none" w:sz="0" w:space="0" w:color="auto"/>
          </w:divBdr>
        </w:div>
      </w:divsChild>
    </w:div>
    <w:div w:id="102922472">
      <w:bodyDiv w:val="1"/>
      <w:marLeft w:val="0"/>
      <w:marRight w:val="0"/>
      <w:marTop w:val="0"/>
      <w:marBottom w:val="0"/>
      <w:divBdr>
        <w:top w:val="none" w:sz="0" w:space="0" w:color="auto"/>
        <w:left w:val="none" w:sz="0" w:space="0" w:color="auto"/>
        <w:bottom w:val="none" w:sz="0" w:space="0" w:color="auto"/>
        <w:right w:val="none" w:sz="0" w:space="0" w:color="auto"/>
      </w:divBdr>
    </w:div>
    <w:div w:id="133135220">
      <w:bodyDiv w:val="1"/>
      <w:marLeft w:val="0"/>
      <w:marRight w:val="0"/>
      <w:marTop w:val="0"/>
      <w:marBottom w:val="0"/>
      <w:divBdr>
        <w:top w:val="none" w:sz="0" w:space="0" w:color="auto"/>
        <w:left w:val="none" w:sz="0" w:space="0" w:color="auto"/>
        <w:bottom w:val="none" w:sz="0" w:space="0" w:color="auto"/>
        <w:right w:val="none" w:sz="0" w:space="0" w:color="auto"/>
      </w:divBdr>
      <w:divsChild>
        <w:div w:id="1534153209">
          <w:marLeft w:val="0"/>
          <w:marRight w:val="0"/>
          <w:marTop w:val="0"/>
          <w:marBottom w:val="0"/>
          <w:divBdr>
            <w:top w:val="none" w:sz="0" w:space="0" w:color="auto"/>
            <w:left w:val="none" w:sz="0" w:space="0" w:color="auto"/>
            <w:bottom w:val="none" w:sz="0" w:space="0" w:color="auto"/>
            <w:right w:val="none" w:sz="0" w:space="0" w:color="auto"/>
          </w:divBdr>
        </w:div>
        <w:div w:id="1614896887">
          <w:marLeft w:val="0"/>
          <w:marRight w:val="0"/>
          <w:marTop w:val="0"/>
          <w:marBottom w:val="0"/>
          <w:divBdr>
            <w:top w:val="none" w:sz="0" w:space="0" w:color="auto"/>
            <w:left w:val="none" w:sz="0" w:space="0" w:color="auto"/>
            <w:bottom w:val="none" w:sz="0" w:space="0" w:color="auto"/>
            <w:right w:val="none" w:sz="0" w:space="0" w:color="auto"/>
          </w:divBdr>
        </w:div>
        <w:div w:id="310210772">
          <w:marLeft w:val="0"/>
          <w:marRight w:val="0"/>
          <w:marTop w:val="0"/>
          <w:marBottom w:val="0"/>
          <w:divBdr>
            <w:top w:val="none" w:sz="0" w:space="0" w:color="auto"/>
            <w:left w:val="none" w:sz="0" w:space="0" w:color="auto"/>
            <w:bottom w:val="none" w:sz="0" w:space="0" w:color="auto"/>
            <w:right w:val="none" w:sz="0" w:space="0" w:color="auto"/>
          </w:divBdr>
          <w:divsChild>
            <w:div w:id="1389451130">
              <w:marLeft w:val="0"/>
              <w:marRight w:val="0"/>
              <w:marTop w:val="0"/>
              <w:marBottom w:val="0"/>
              <w:divBdr>
                <w:top w:val="none" w:sz="0" w:space="0" w:color="auto"/>
                <w:left w:val="none" w:sz="0" w:space="0" w:color="auto"/>
                <w:bottom w:val="none" w:sz="0" w:space="0" w:color="auto"/>
                <w:right w:val="none" w:sz="0" w:space="0" w:color="auto"/>
              </w:divBdr>
            </w:div>
          </w:divsChild>
        </w:div>
        <w:div w:id="672143049">
          <w:marLeft w:val="0"/>
          <w:marRight w:val="0"/>
          <w:marTop w:val="0"/>
          <w:marBottom w:val="0"/>
          <w:divBdr>
            <w:top w:val="none" w:sz="0" w:space="0" w:color="auto"/>
            <w:left w:val="none" w:sz="0" w:space="0" w:color="auto"/>
            <w:bottom w:val="none" w:sz="0" w:space="0" w:color="auto"/>
            <w:right w:val="none" w:sz="0" w:space="0" w:color="auto"/>
          </w:divBdr>
        </w:div>
        <w:div w:id="665472843">
          <w:marLeft w:val="0"/>
          <w:marRight w:val="0"/>
          <w:marTop w:val="0"/>
          <w:marBottom w:val="0"/>
          <w:divBdr>
            <w:top w:val="none" w:sz="0" w:space="0" w:color="auto"/>
            <w:left w:val="none" w:sz="0" w:space="0" w:color="auto"/>
            <w:bottom w:val="none" w:sz="0" w:space="0" w:color="auto"/>
            <w:right w:val="none" w:sz="0" w:space="0" w:color="auto"/>
          </w:divBdr>
        </w:div>
        <w:div w:id="332072490">
          <w:marLeft w:val="0"/>
          <w:marRight w:val="0"/>
          <w:marTop w:val="0"/>
          <w:marBottom w:val="0"/>
          <w:divBdr>
            <w:top w:val="none" w:sz="0" w:space="0" w:color="auto"/>
            <w:left w:val="none" w:sz="0" w:space="0" w:color="auto"/>
            <w:bottom w:val="none" w:sz="0" w:space="0" w:color="auto"/>
            <w:right w:val="none" w:sz="0" w:space="0" w:color="auto"/>
          </w:divBdr>
        </w:div>
        <w:div w:id="2071027307">
          <w:marLeft w:val="0"/>
          <w:marRight w:val="0"/>
          <w:marTop w:val="0"/>
          <w:marBottom w:val="0"/>
          <w:divBdr>
            <w:top w:val="none" w:sz="0" w:space="0" w:color="auto"/>
            <w:left w:val="none" w:sz="0" w:space="0" w:color="auto"/>
            <w:bottom w:val="none" w:sz="0" w:space="0" w:color="auto"/>
            <w:right w:val="none" w:sz="0" w:space="0" w:color="auto"/>
          </w:divBdr>
        </w:div>
        <w:div w:id="1397900709">
          <w:marLeft w:val="0"/>
          <w:marRight w:val="0"/>
          <w:marTop w:val="0"/>
          <w:marBottom w:val="0"/>
          <w:divBdr>
            <w:top w:val="none" w:sz="0" w:space="0" w:color="auto"/>
            <w:left w:val="none" w:sz="0" w:space="0" w:color="auto"/>
            <w:bottom w:val="none" w:sz="0" w:space="0" w:color="auto"/>
            <w:right w:val="none" w:sz="0" w:space="0" w:color="auto"/>
          </w:divBdr>
        </w:div>
        <w:div w:id="2044089417">
          <w:marLeft w:val="0"/>
          <w:marRight w:val="0"/>
          <w:marTop w:val="0"/>
          <w:marBottom w:val="0"/>
          <w:divBdr>
            <w:top w:val="none" w:sz="0" w:space="0" w:color="auto"/>
            <w:left w:val="none" w:sz="0" w:space="0" w:color="auto"/>
            <w:bottom w:val="none" w:sz="0" w:space="0" w:color="auto"/>
            <w:right w:val="none" w:sz="0" w:space="0" w:color="auto"/>
          </w:divBdr>
        </w:div>
        <w:div w:id="379746348">
          <w:marLeft w:val="0"/>
          <w:marRight w:val="0"/>
          <w:marTop w:val="0"/>
          <w:marBottom w:val="0"/>
          <w:divBdr>
            <w:top w:val="none" w:sz="0" w:space="0" w:color="auto"/>
            <w:left w:val="none" w:sz="0" w:space="0" w:color="auto"/>
            <w:bottom w:val="none" w:sz="0" w:space="0" w:color="auto"/>
            <w:right w:val="none" w:sz="0" w:space="0" w:color="auto"/>
          </w:divBdr>
          <w:divsChild>
            <w:div w:id="444616680">
              <w:marLeft w:val="0"/>
              <w:marRight w:val="0"/>
              <w:marTop w:val="0"/>
              <w:marBottom w:val="0"/>
              <w:divBdr>
                <w:top w:val="none" w:sz="0" w:space="0" w:color="auto"/>
                <w:left w:val="none" w:sz="0" w:space="0" w:color="auto"/>
                <w:bottom w:val="none" w:sz="0" w:space="0" w:color="auto"/>
                <w:right w:val="none" w:sz="0" w:space="0" w:color="auto"/>
              </w:divBdr>
            </w:div>
          </w:divsChild>
        </w:div>
        <w:div w:id="1709405142">
          <w:marLeft w:val="0"/>
          <w:marRight w:val="0"/>
          <w:marTop w:val="0"/>
          <w:marBottom w:val="0"/>
          <w:divBdr>
            <w:top w:val="none" w:sz="0" w:space="0" w:color="auto"/>
            <w:left w:val="none" w:sz="0" w:space="0" w:color="auto"/>
            <w:bottom w:val="none" w:sz="0" w:space="0" w:color="auto"/>
            <w:right w:val="none" w:sz="0" w:space="0" w:color="auto"/>
          </w:divBdr>
        </w:div>
        <w:div w:id="1711612702">
          <w:marLeft w:val="0"/>
          <w:marRight w:val="0"/>
          <w:marTop w:val="0"/>
          <w:marBottom w:val="0"/>
          <w:divBdr>
            <w:top w:val="none" w:sz="0" w:space="0" w:color="auto"/>
            <w:left w:val="none" w:sz="0" w:space="0" w:color="auto"/>
            <w:bottom w:val="none" w:sz="0" w:space="0" w:color="auto"/>
            <w:right w:val="none" w:sz="0" w:space="0" w:color="auto"/>
          </w:divBdr>
          <w:divsChild>
            <w:div w:id="298610628">
              <w:marLeft w:val="0"/>
              <w:marRight w:val="0"/>
              <w:marTop w:val="0"/>
              <w:marBottom w:val="0"/>
              <w:divBdr>
                <w:top w:val="none" w:sz="0" w:space="0" w:color="auto"/>
                <w:left w:val="none" w:sz="0" w:space="0" w:color="auto"/>
                <w:bottom w:val="none" w:sz="0" w:space="0" w:color="auto"/>
                <w:right w:val="none" w:sz="0" w:space="0" w:color="auto"/>
              </w:divBdr>
            </w:div>
          </w:divsChild>
        </w:div>
        <w:div w:id="85468194">
          <w:marLeft w:val="0"/>
          <w:marRight w:val="0"/>
          <w:marTop w:val="0"/>
          <w:marBottom w:val="0"/>
          <w:divBdr>
            <w:top w:val="none" w:sz="0" w:space="0" w:color="auto"/>
            <w:left w:val="none" w:sz="0" w:space="0" w:color="auto"/>
            <w:bottom w:val="none" w:sz="0" w:space="0" w:color="auto"/>
            <w:right w:val="none" w:sz="0" w:space="0" w:color="auto"/>
          </w:divBdr>
          <w:divsChild>
            <w:div w:id="912009596">
              <w:marLeft w:val="0"/>
              <w:marRight w:val="0"/>
              <w:marTop w:val="0"/>
              <w:marBottom w:val="0"/>
              <w:divBdr>
                <w:top w:val="none" w:sz="0" w:space="0" w:color="auto"/>
                <w:left w:val="none" w:sz="0" w:space="0" w:color="auto"/>
                <w:bottom w:val="none" w:sz="0" w:space="0" w:color="auto"/>
                <w:right w:val="none" w:sz="0" w:space="0" w:color="auto"/>
              </w:divBdr>
            </w:div>
          </w:divsChild>
        </w:div>
        <w:div w:id="1345667266">
          <w:marLeft w:val="0"/>
          <w:marRight w:val="0"/>
          <w:marTop w:val="0"/>
          <w:marBottom w:val="0"/>
          <w:divBdr>
            <w:top w:val="none" w:sz="0" w:space="0" w:color="auto"/>
            <w:left w:val="none" w:sz="0" w:space="0" w:color="auto"/>
            <w:bottom w:val="none" w:sz="0" w:space="0" w:color="auto"/>
            <w:right w:val="none" w:sz="0" w:space="0" w:color="auto"/>
          </w:divBdr>
        </w:div>
        <w:div w:id="1808159780">
          <w:marLeft w:val="0"/>
          <w:marRight w:val="0"/>
          <w:marTop w:val="0"/>
          <w:marBottom w:val="0"/>
          <w:divBdr>
            <w:top w:val="none" w:sz="0" w:space="0" w:color="auto"/>
            <w:left w:val="none" w:sz="0" w:space="0" w:color="auto"/>
            <w:bottom w:val="none" w:sz="0" w:space="0" w:color="auto"/>
            <w:right w:val="none" w:sz="0" w:space="0" w:color="auto"/>
          </w:divBdr>
        </w:div>
        <w:div w:id="476608276">
          <w:marLeft w:val="0"/>
          <w:marRight w:val="0"/>
          <w:marTop w:val="0"/>
          <w:marBottom w:val="0"/>
          <w:divBdr>
            <w:top w:val="none" w:sz="0" w:space="0" w:color="auto"/>
            <w:left w:val="none" w:sz="0" w:space="0" w:color="auto"/>
            <w:bottom w:val="none" w:sz="0" w:space="0" w:color="auto"/>
            <w:right w:val="none" w:sz="0" w:space="0" w:color="auto"/>
          </w:divBdr>
        </w:div>
        <w:div w:id="1879121569">
          <w:marLeft w:val="0"/>
          <w:marRight w:val="0"/>
          <w:marTop w:val="0"/>
          <w:marBottom w:val="0"/>
          <w:divBdr>
            <w:top w:val="none" w:sz="0" w:space="0" w:color="auto"/>
            <w:left w:val="none" w:sz="0" w:space="0" w:color="auto"/>
            <w:bottom w:val="none" w:sz="0" w:space="0" w:color="auto"/>
            <w:right w:val="none" w:sz="0" w:space="0" w:color="auto"/>
          </w:divBdr>
          <w:divsChild>
            <w:div w:id="1509321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694693">
      <w:bodyDiv w:val="1"/>
      <w:marLeft w:val="0"/>
      <w:marRight w:val="0"/>
      <w:marTop w:val="0"/>
      <w:marBottom w:val="0"/>
      <w:divBdr>
        <w:top w:val="none" w:sz="0" w:space="0" w:color="auto"/>
        <w:left w:val="none" w:sz="0" w:space="0" w:color="auto"/>
        <w:bottom w:val="none" w:sz="0" w:space="0" w:color="auto"/>
        <w:right w:val="none" w:sz="0" w:space="0" w:color="auto"/>
      </w:divBdr>
      <w:divsChild>
        <w:div w:id="2129621000">
          <w:marLeft w:val="0"/>
          <w:marRight w:val="0"/>
          <w:marTop w:val="0"/>
          <w:marBottom w:val="0"/>
          <w:divBdr>
            <w:top w:val="none" w:sz="0" w:space="0" w:color="auto"/>
            <w:left w:val="none" w:sz="0" w:space="0" w:color="auto"/>
            <w:bottom w:val="none" w:sz="0" w:space="0" w:color="auto"/>
            <w:right w:val="none" w:sz="0" w:space="0" w:color="auto"/>
          </w:divBdr>
          <w:divsChild>
            <w:div w:id="2006667570">
              <w:marLeft w:val="0"/>
              <w:marRight w:val="0"/>
              <w:marTop w:val="0"/>
              <w:marBottom w:val="0"/>
              <w:divBdr>
                <w:top w:val="none" w:sz="0" w:space="0" w:color="auto"/>
                <w:left w:val="none" w:sz="0" w:space="0" w:color="auto"/>
                <w:bottom w:val="none" w:sz="0" w:space="0" w:color="auto"/>
                <w:right w:val="none" w:sz="0" w:space="0" w:color="auto"/>
              </w:divBdr>
              <w:divsChild>
                <w:div w:id="983436155">
                  <w:marLeft w:val="0"/>
                  <w:marRight w:val="0"/>
                  <w:marTop w:val="0"/>
                  <w:marBottom w:val="0"/>
                  <w:divBdr>
                    <w:top w:val="none" w:sz="0" w:space="0" w:color="auto"/>
                    <w:left w:val="none" w:sz="0" w:space="0" w:color="auto"/>
                    <w:bottom w:val="none" w:sz="0" w:space="0" w:color="auto"/>
                    <w:right w:val="none" w:sz="0" w:space="0" w:color="auto"/>
                  </w:divBdr>
                  <w:divsChild>
                    <w:div w:id="797644806">
                      <w:marLeft w:val="0"/>
                      <w:marRight w:val="0"/>
                      <w:marTop w:val="0"/>
                      <w:marBottom w:val="0"/>
                      <w:divBdr>
                        <w:top w:val="none" w:sz="0" w:space="0" w:color="auto"/>
                        <w:left w:val="none" w:sz="0" w:space="0" w:color="auto"/>
                        <w:bottom w:val="none" w:sz="0" w:space="0" w:color="auto"/>
                        <w:right w:val="none" w:sz="0" w:space="0" w:color="auto"/>
                      </w:divBdr>
                      <w:divsChild>
                        <w:div w:id="1247963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3233397">
      <w:bodyDiv w:val="1"/>
      <w:marLeft w:val="0"/>
      <w:marRight w:val="0"/>
      <w:marTop w:val="0"/>
      <w:marBottom w:val="0"/>
      <w:divBdr>
        <w:top w:val="none" w:sz="0" w:space="0" w:color="auto"/>
        <w:left w:val="none" w:sz="0" w:space="0" w:color="auto"/>
        <w:bottom w:val="none" w:sz="0" w:space="0" w:color="auto"/>
        <w:right w:val="none" w:sz="0" w:space="0" w:color="auto"/>
      </w:divBdr>
    </w:div>
    <w:div w:id="197549483">
      <w:bodyDiv w:val="1"/>
      <w:marLeft w:val="0"/>
      <w:marRight w:val="0"/>
      <w:marTop w:val="0"/>
      <w:marBottom w:val="0"/>
      <w:divBdr>
        <w:top w:val="none" w:sz="0" w:space="0" w:color="auto"/>
        <w:left w:val="none" w:sz="0" w:space="0" w:color="auto"/>
        <w:bottom w:val="none" w:sz="0" w:space="0" w:color="auto"/>
        <w:right w:val="none" w:sz="0" w:space="0" w:color="auto"/>
      </w:divBdr>
      <w:divsChild>
        <w:div w:id="2002734456">
          <w:marLeft w:val="0"/>
          <w:marRight w:val="0"/>
          <w:marTop w:val="0"/>
          <w:marBottom w:val="0"/>
          <w:divBdr>
            <w:top w:val="none" w:sz="0" w:space="0" w:color="auto"/>
            <w:left w:val="none" w:sz="0" w:space="0" w:color="auto"/>
            <w:bottom w:val="none" w:sz="0" w:space="0" w:color="auto"/>
            <w:right w:val="none" w:sz="0" w:space="0" w:color="auto"/>
          </w:divBdr>
          <w:divsChild>
            <w:div w:id="1532035699">
              <w:marLeft w:val="0"/>
              <w:marRight w:val="0"/>
              <w:marTop w:val="0"/>
              <w:marBottom w:val="0"/>
              <w:divBdr>
                <w:top w:val="none" w:sz="0" w:space="0" w:color="auto"/>
                <w:left w:val="none" w:sz="0" w:space="0" w:color="auto"/>
                <w:bottom w:val="none" w:sz="0" w:space="0" w:color="auto"/>
                <w:right w:val="none" w:sz="0" w:space="0" w:color="auto"/>
              </w:divBdr>
              <w:divsChild>
                <w:div w:id="1001854233">
                  <w:marLeft w:val="0"/>
                  <w:marRight w:val="0"/>
                  <w:marTop w:val="0"/>
                  <w:marBottom w:val="0"/>
                  <w:divBdr>
                    <w:top w:val="none" w:sz="0" w:space="0" w:color="auto"/>
                    <w:left w:val="none" w:sz="0" w:space="0" w:color="auto"/>
                    <w:bottom w:val="none" w:sz="0" w:space="0" w:color="auto"/>
                    <w:right w:val="none" w:sz="0" w:space="0" w:color="auto"/>
                  </w:divBdr>
                  <w:divsChild>
                    <w:div w:id="140851842">
                      <w:marLeft w:val="0"/>
                      <w:marRight w:val="0"/>
                      <w:marTop w:val="0"/>
                      <w:marBottom w:val="0"/>
                      <w:divBdr>
                        <w:top w:val="none" w:sz="0" w:space="0" w:color="auto"/>
                        <w:left w:val="none" w:sz="0" w:space="0" w:color="auto"/>
                        <w:bottom w:val="none" w:sz="0" w:space="0" w:color="auto"/>
                        <w:right w:val="none" w:sz="0" w:space="0" w:color="auto"/>
                      </w:divBdr>
                    </w:div>
                    <w:div w:id="2012641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351221">
      <w:bodyDiv w:val="1"/>
      <w:marLeft w:val="0"/>
      <w:marRight w:val="0"/>
      <w:marTop w:val="0"/>
      <w:marBottom w:val="0"/>
      <w:divBdr>
        <w:top w:val="none" w:sz="0" w:space="0" w:color="auto"/>
        <w:left w:val="none" w:sz="0" w:space="0" w:color="auto"/>
        <w:bottom w:val="none" w:sz="0" w:space="0" w:color="auto"/>
        <w:right w:val="none" w:sz="0" w:space="0" w:color="auto"/>
      </w:divBdr>
    </w:div>
    <w:div w:id="228077055">
      <w:bodyDiv w:val="1"/>
      <w:marLeft w:val="0"/>
      <w:marRight w:val="0"/>
      <w:marTop w:val="0"/>
      <w:marBottom w:val="0"/>
      <w:divBdr>
        <w:top w:val="none" w:sz="0" w:space="0" w:color="auto"/>
        <w:left w:val="none" w:sz="0" w:space="0" w:color="auto"/>
        <w:bottom w:val="none" w:sz="0" w:space="0" w:color="auto"/>
        <w:right w:val="none" w:sz="0" w:space="0" w:color="auto"/>
      </w:divBdr>
      <w:divsChild>
        <w:div w:id="1471899108">
          <w:marLeft w:val="0"/>
          <w:marRight w:val="0"/>
          <w:marTop w:val="0"/>
          <w:marBottom w:val="0"/>
          <w:divBdr>
            <w:top w:val="none" w:sz="0" w:space="0" w:color="auto"/>
            <w:left w:val="none" w:sz="0" w:space="0" w:color="auto"/>
            <w:bottom w:val="none" w:sz="0" w:space="0" w:color="auto"/>
            <w:right w:val="none" w:sz="0" w:space="0" w:color="auto"/>
          </w:divBdr>
          <w:divsChild>
            <w:div w:id="21103516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9394284">
      <w:bodyDiv w:val="1"/>
      <w:marLeft w:val="0"/>
      <w:marRight w:val="0"/>
      <w:marTop w:val="0"/>
      <w:marBottom w:val="0"/>
      <w:divBdr>
        <w:top w:val="none" w:sz="0" w:space="0" w:color="auto"/>
        <w:left w:val="none" w:sz="0" w:space="0" w:color="auto"/>
        <w:bottom w:val="none" w:sz="0" w:space="0" w:color="auto"/>
        <w:right w:val="none" w:sz="0" w:space="0" w:color="auto"/>
      </w:divBdr>
    </w:div>
    <w:div w:id="252586924">
      <w:bodyDiv w:val="1"/>
      <w:marLeft w:val="0"/>
      <w:marRight w:val="0"/>
      <w:marTop w:val="0"/>
      <w:marBottom w:val="0"/>
      <w:divBdr>
        <w:top w:val="none" w:sz="0" w:space="0" w:color="auto"/>
        <w:left w:val="none" w:sz="0" w:space="0" w:color="auto"/>
        <w:bottom w:val="none" w:sz="0" w:space="0" w:color="auto"/>
        <w:right w:val="none" w:sz="0" w:space="0" w:color="auto"/>
      </w:divBdr>
      <w:divsChild>
        <w:div w:id="1418744651">
          <w:marLeft w:val="0"/>
          <w:marRight w:val="0"/>
          <w:marTop w:val="0"/>
          <w:marBottom w:val="0"/>
          <w:divBdr>
            <w:top w:val="none" w:sz="0" w:space="0" w:color="auto"/>
            <w:left w:val="none" w:sz="0" w:space="0" w:color="auto"/>
            <w:bottom w:val="none" w:sz="0" w:space="0" w:color="auto"/>
            <w:right w:val="none" w:sz="0" w:space="0" w:color="auto"/>
          </w:divBdr>
          <w:divsChild>
            <w:div w:id="1397968527">
              <w:marLeft w:val="0"/>
              <w:marRight w:val="0"/>
              <w:marTop w:val="0"/>
              <w:marBottom w:val="0"/>
              <w:divBdr>
                <w:top w:val="none" w:sz="0" w:space="0" w:color="auto"/>
                <w:left w:val="none" w:sz="0" w:space="0" w:color="auto"/>
                <w:bottom w:val="none" w:sz="0" w:space="0" w:color="auto"/>
                <w:right w:val="none" w:sz="0" w:space="0" w:color="auto"/>
              </w:divBdr>
              <w:divsChild>
                <w:div w:id="777530950">
                  <w:marLeft w:val="0"/>
                  <w:marRight w:val="0"/>
                  <w:marTop w:val="0"/>
                  <w:marBottom w:val="0"/>
                  <w:divBdr>
                    <w:top w:val="none" w:sz="0" w:space="0" w:color="auto"/>
                    <w:left w:val="none" w:sz="0" w:space="0" w:color="auto"/>
                    <w:bottom w:val="none" w:sz="0" w:space="0" w:color="auto"/>
                    <w:right w:val="none" w:sz="0" w:space="0" w:color="auto"/>
                  </w:divBdr>
                  <w:divsChild>
                    <w:div w:id="1174538135">
                      <w:marLeft w:val="0"/>
                      <w:marRight w:val="0"/>
                      <w:marTop w:val="0"/>
                      <w:marBottom w:val="0"/>
                      <w:divBdr>
                        <w:top w:val="none" w:sz="0" w:space="0" w:color="auto"/>
                        <w:left w:val="none" w:sz="0" w:space="0" w:color="auto"/>
                        <w:bottom w:val="none" w:sz="0" w:space="0" w:color="auto"/>
                        <w:right w:val="none" w:sz="0" w:space="0" w:color="auto"/>
                      </w:divBdr>
                    </w:div>
                    <w:div w:id="1511601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84310081">
      <w:bodyDiv w:val="1"/>
      <w:marLeft w:val="0"/>
      <w:marRight w:val="0"/>
      <w:marTop w:val="0"/>
      <w:marBottom w:val="0"/>
      <w:divBdr>
        <w:top w:val="none" w:sz="0" w:space="0" w:color="auto"/>
        <w:left w:val="none" w:sz="0" w:space="0" w:color="auto"/>
        <w:bottom w:val="none" w:sz="0" w:space="0" w:color="auto"/>
        <w:right w:val="none" w:sz="0" w:space="0" w:color="auto"/>
      </w:divBdr>
    </w:div>
    <w:div w:id="287441314">
      <w:bodyDiv w:val="1"/>
      <w:marLeft w:val="0"/>
      <w:marRight w:val="0"/>
      <w:marTop w:val="0"/>
      <w:marBottom w:val="0"/>
      <w:divBdr>
        <w:top w:val="none" w:sz="0" w:space="0" w:color="auto"/>
        <w:left w:val="none" w:sz="0" w:space="0" w:color="auto"/>
        <w:bottom w:val="none" w:sz="0" w:space="0" w:color="auto"/>
        <w:right w:val="none" w:sz="0" w:space="0" w:color="auto"/>
      </w:divBdr>
    </w:div>
    <w:div w:id="287662046">
      <w:bodyDiv w:val="1"/>
      <w:marLeft w:val="0"/>
      <w:marRight w:val="0"/>
      <w:marTop w:val="0"/>
      <w:marBottom w:val="0"/>
      <w:divBdr>
        <w:top w:val="none" w:sz="0" w:space="0" w:color="auto"/>
        <w:left w:val="none" w:sz="0" w:space="0" w:color="auto"/>
        <w:bottom w:val="none" w:sz="0" w:space="0" w:color="auto"/>
        <w:right w:val="none" w:sz="0" w:space="0" w:color="auto"/>
      </w:divBdr>
    </w:div>
    <w:div w:id="295991813">
      <w:bodyDiv w:val="1"/>
      <w:marLeft w:val="0"/>
      <w:marRight w:val="0"/>
      <w:marTop w:val="0"/>
      <w:marBottom w:val="0"/>
      <w:divBdr>
        <w:top w:val="none" w:sz="0" w:space="0" w:color="auto"/>
        <w:left w:val="none" w:sz="0" w:space="0" w:color="auto"/>
        <w:bottom w:val="none" w:sz="0" w:space="0" w:color="auto"/>
        <w:right w:val="none" w:sz="0" w:space="0" w:color="auto"/>
      </w:divBdr>
    </w:div>
    <w:div w:id="337974266">
      <w:bodyDiv w:val="1"/>
      <w:marLeft w:val="0"/>
      <w:marRight w:val="0"/>
      <w:marTop w:val="0"/>
      <w:marBottom w:val="0"/>
      <w:divBdr>
        <w:top w:val="none" w:sz="0" w:space="0" w:color="auto"/>
        <w:left w:val="none" w:sz="0" w:space="0" w:color="auto"/>
        <w:bottom w:val="none" w:sz="0" w:space="0" w:color="auto"/>
        <w:right w:val="none" w:sz="0" w:space="0" w:color="auto"/>
      </w:divBdr>
      <w:divsChild>
        <w:div w:id="533928557">
          <w:marLeft w:val="0"/>
          <w:marRight w:val="0"/>
          <w:marTop w:val="0"/>
          <w:marBottom w:val="0"/>
          <w:divBdr>
            <w:top w:val="none" w:sz="0" w:space="0" w:color="auto"/>
            <w:left w:val="none" w:sz="0" w:space="0" w:color="auto"/>
            <w:bottom w:val="none" w:sz="0" w:space="0" w:color="auto"/>
            <w:right w:val="none" w:sz="0" w:space="0" w:color="auto"/>
          </w:divBdr>
          <w:divsChild>
            <w:div w:id="2117284817">
              <w:marLeft w:val="0"/>
              <w:marRight w:val="0"/>
              <w:marTop w:val="0"/>
              <w:marBottom w:val="0"/>
              <w:divBdr>
                <w:top w:val="none" w:sz="0" w:space="0" w:color="auto"/>
                <w:left w:val="none" w:sz="0" w:space="0" w:color="auto"/>
                <w:bottom w:val="none" w:sz="0" w:space="0" w:color="auto"/>
                <w:right w:val="none" w:sz="0" w:space="0" w:color="auto"/>
              </w:divBdr>
            </w:div>
            <w:div w:id="2007517619">
              <w:marLeft w:val="0"/>
              <w:marRight w:val="0"/>
              <w:marTop w:val="0"/>
              <w:marBottom w:val="0"/>
              <w:divBdr>
                <w:top w:val="none" w:sz="0" w:space="0" w:color="auto"/>
                <w:left w:val="none" w:sz="0" w:space="0" w:color="auto"/>
                <w:bottom w:val="none" w:sz="0" w:space="0" w:color="auto"/>
                <w:right w:val="none" w:sz="0" w:space="0" w:color="auto"/>
              </w:divBdr>
            </w:div>
            <w:div w:id="1961641836">
              <w:marLeft w:val="0"/>
              <w:marRight w:val="0"/>
              <w:marTop w:val="0"/>
              <w:marBottom w:val="0"/>
              <w:divBdr>
                <w:top w:val="none" w:sz="0" w:space="0" w:color="auto"/>
                <w:left w:val="none" w:sz="0" w:space="0" w:color="auto"/>
                <w:bottom w:val="none" w:sz="0" w:space="0" w:color="auto"/>
                <w:right w:val="none" w:sz="0" w:space="0" w:color="auto"/>
              </w:divBdr>
            </w:div>
          </w:divsChild>
        </w:div>
        <w:div w:id="1359159022">
          <w:marLeft w:val="0"/>
          <w:marRight w:val="0"/>
          <w:marTop w:val="0"/>
          <w:marBottom w:val="0"/>
          <w:divBdr>
            <w:top w:val="none" w:sz="0" w:space="0" w:color="auto"/>
            <w:left w:val="none" w:sz="0" w:space="0" w:color="auto"/>
            <w:bottom w:val="none" w:sz="0" w:space="0" w:color="auto"/>
            <w:right w:val="none" w:sz="0" w:space="0" w:color="auto"/>
          </w:divBdr>
        </w:div>
        <w:div w:id="486408306">
          <w:marLeft w:val="0"/>
          <w:marRight w:val="0"/>
          <w:marTop w:val="0"/>
          <w:marBottom w:val="0"/>
          <w:divBdr>
            <w:top w:val="none" w:sz="0" w:space="0" w:color="auto"/>
            <w:left w:val="none" w:sz="0" w:space="0" w:color="auto"/>
            <w:bottom w:val="none" w:sz="0" w:space="0" w:color="auto"/>
            <w:right w:val="none" w:sz="0" w:space="0" w:color="auto"/>
          </w:divBdr>
        </w:div>
        <w:div w:id="676269806">
          <w:marLeft w:val="0"/>
          <w:marRight w:val="0"/>
          <w:marTop w:val="0"/>
          <w:marBottom w:val="0"/>
          <w:divBdr>
            <w:top w:val="none" w:sz="0" w:space="0" w:color="auto"/>
            <w:left w:val="none" w:sz="0" w:space="0" w:color="auto"/>
            <w:bottom w:val="none" w:sz="0" w:space="0" w:color="auto"/>
            <w:right w:val="none" w:sz="0" w:space="0" w:color="auto"/>
          </w:divBdr>
        </w:div>
        <w:div w:id="1398943022">
          <w:marLeft w:val="0"/>
          <w:marRight w:val="0"/>
          <w:marTop w:val="0"/>
          <w:marBottom w:val="0"/>
          <w:divBdr>
            <w:top w:val="none" w:sz="0" w:space="0" w:color="auto"/>
            <w:left w:val="none" w:sz="0" w:space="0" w:color="auto"/>
            <w:bottom w:val="none" w:sz="0" w:space="0" w:color="auto"/>
            <w:right w:val="none" w:sz="0" w:space="0" w:color="auto"/>
          </w:divBdr>
        </w:div>
        <w:div w:id="1517109423">
          <w:marLeft w:val="0"/>
          <w:marRight w:val="0"/>
          <w:marTop w:val="0"/>
          <w:marBottom w:val="0"/>
          <w:divBdr>
            <w:top w:val="none" w:sz="0" w:space="0" w:color="auto"/>
            <w:left w:val="none" w:sz="0" w:space="0" w:color="auto"/>
            <w:bottom w:val="none" w:sz="0" w:space="0" w:color="auto"/>
            <w:right w:val="none" w:sz="0" w:space="0" w:color="auto"/>
          </w:divBdr>
        </w:div>
      </w:divsChild>
    </w:div>
    <w:div w:id="361246349">
      <w:bodyDiv w:val="1"/>
      <w:marLeft w:val="0"/>
      <w:marRight w:val="0"/>
      <w:marTop w:val="0"/>
      <w:marBottom w:val="0"/>
      <w:divBdr>
        <w:top w:val="none" w:sz="0" w:space="0" w:color="auto"/>
        <w:left w:val="none" w:sz="0" w:space="0" w:color="auto"/>
        <w:bottom w:val="none" w:sz="0" w:space="0" w:color="auto"/>
        <w:right w:val="none" w:sz="0" w:space="0" w:color="auto"/>
      </w:divBdr>
    </w:div>
    <w:div w:id="381101934">
      <w:bodyDiv w:val="1"/>
      <w:marLeft w:val="0"/>
      <w:marRight w:val="0"/>
      <w:marTop w:val="0"/>
      <w:marBottom w:val="0"/>
      <w:divBdr>
        <w:top w:val="none" w:sz="0" w:space="0" w:color="auto"/>
        <w:left w:val="none" w:sz="0" w:space="0" w:color="auto"/>
        <w:bottom w:val="none" w:sz="0" w:space="0" w:color="auto"/>
        <w:right w:val="none" w:sz="0" w:space="0" w:color="auto"/>
      </w:divBdr>
      <w:divsChild>
        <w:div w:id="1525628079">
          <w:marLeft w:val="0"/>
          <w:marRight w:val="0"/>
          <w:marTop w:val="0"/>
          <w:marBottom w:val="0"/>
          <w:divBdr>
            <w:top w:val="none" w:sz="0" w:space="0" w:color="auto"/>
            <w:left w:val="none" w:sz="0" w:space="0" w:color="auto"/>
            <w:bottom w:val="none" w:sz="0" w:space="0" w:color="auto"/>
            <w:right w:val="none" w:sz="0" w:space="0" w:color="auto"/>
          </w:divBdr>
          <w:divsChild>
            <w:div w:id="976184730">
              <w:marLeft w:val="0"/>
              <w:marRight w:val="0"/>
              <w:marTop w:val="0"/>
              <w:marBottom w:val="0"/>
              <w:divBdr>
                <w:top w:val="none" w:sz="0" w:space="0" w:color="auto"/>
                <w:left w:val="none" w:sz="0" w:space="0" w:color="auto"/>
                <w:bottom w:val="none" w:sz="0" w:space="0" w:color="auto"/>
                <w:right w:val="none" w:sz="0" w:space="0" w:color="auto"/>
              </w:divBdr>
              <w:divsChild>
                <w:div w:id="1678118354">
                  <w:marLeft w:val="0"/>
                  <w:marRight w:val="0"/>
                  <w:marTop w:val="0"/>
                  <w:marBottom w:val="0"/>
                  <w:divBdr>
                    <w:top w:val="none" w:sz="0" w:space="0" w:color="auto"/>
                    <w:left w:val="none" w:sz="0" w:space="0" w:color="auto"/>
                    <w:bottom w:val="none" w:sz="0" w:space="0" w:color="auto"/>
                    <w:right w:val="none" w:sz="0" w:space="0" w:color="auto"/>
                  </w:divBdr>
                </w:div>
              </w:divsChild>
            </w:div>
            <w:div w:id="1972207014">
              <w:marLeft w:val="0"/>
              <w:marRight w:val="0"/>
              <w:marTop w:val="0"/>
              <w:marBottom w:val="0"/>
              <w:divBdr>
                <w:top w:val="none" w:sz="0" w:space="0" w:color="auto"/>
                <w:left w:val="none" w:sz="0" w:space="0" w:color="auto"/>
                <w:bottom w:val="none" w:sz="0" w:space="0" w:color="auto"/>
                <w:right w:val="none" w:sz="0" w:space="0" w:color="auto"/>
              </w:divBdr>
              <w:divsChild>
                <w:div w:id="653490621">
                  <w:marLeft w:val="0"/>
                  <w:marRight w:val="0"/>
                  <w:marTop w:val="0"/>
                  <w:marBottom w:val="0"/>
                  <w:divBdr>
                    <w:top w:val="none" w:sz="0" w:space="0" w:color="auto"/>
                    <w:left w:val="none" w:sz="0" w:space="0" w:color="auto"/>
                    <w:bottom w:val="none" w:sz="0" w:space="0" w:color="auto"/>
                    <w:right w:val="none" w:sz="0" w:space="0" w:color="auto"/>
                  </w:divBdr>
                </w:div>
                <w:div w:id="1791777406">
                  <w:marLeft w:val="0"/>
                  <w:marRight w:val="0"/>
                  <w:marTop w:val="0"/>
                  <w:marBottom w:val="0"/>
                  <w:divBdr>
                    <w:top w:val="none" w:sz="0" w:space="0" w:color="auto"/>
                    <w:left w:val="none" w:sz="0" w:space="0" w:color="auto"/>
                    <w:bottom w:val="none" w:sz="0" w:space="0" w:color="auto"/>
                    <w:right w:val="none" w:sz="0" w:space="0" w:color="auto"/>
                  </w:divBdr>
                  <w:divsChild>
                    <w:div w:id="1248925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6535787">
      <w:bodyDiv w:val="1"/>
      <w:marLeft w:val="0"/>
      <w:marRight w:val="0"/>
      <w:marTop w:val="0"/>
      <w:marBottom w:val="0"/>
      <w:divBdr>
        <w:top w:val="none" w:sz="0" w:space="0" w:color="auto"/>
        <w:left w:val="none" w:sz="0" w:space="0" w:color="auto"/>
        <w:bottom w:val="none" w:sz="0" w:space="0" w:color="auto"/>
        <w:right w:val="none" w:sz="0" w:space="0" w:color="auto"/>
      </w:divBdr>
    </w:div>
    <w:div w:id="401292249">
      <w:bodyDiv w:val="1"/>
      <w:marLeft w:val="0"/>
      <w:marRight w:val="0"/>
      <w:marTop w:val="0"/>
      <w:marBottom w:val="0"/>
      <w:divBdr>
        <w:top w:val="none" w:sz="0" w:space="0" w:color="auto"/>
        <w:left w:val="none" w:sz="0" w:space="0" w:color="auto"/>
        <w:bottom w:val="none" w:sz="0" w:space="0" w:color="auto"/>
        <w:right w:val="none" w:sz="0" w:space="0" w:color="auto"/>
      </w:divBdr>
    </w:div>
    <w:div w:id="440146581">
      <w:bodyDiv w:val="1"/>
      <w:marLeft w:val="0"/>
      <w:marRight w:val="0"/>
      <w:marTop w:val="0"/>
      <w:marBottom w:val="0"/>
      <w:divBdr>
        <w:top w:val="none" w:sz="0" w:space="0" w:color="auto"/>
        <w:left w:val="none" w:sz="0" w:space="0" w:color="auto"/>
        <w:bottom w:val="none" w:sz="0" w:space="0" w:color="auto"/>
        <w:right w:val="none" w:sz="0" w:space="0" w:color="auto"/>
      </w:divBdr>
      <w:divsChild>
        <w:div w:id="495191338">
          <w:marLeft w:val="0"/>
          <w:marRight w:val="0"/>
          <w:marTop w:val="0"/>
          <w:marBottom w:val="0"/>
          <w:divBdr>
            <w:top w:val="none" w:sz="0" w:space="0" w:color="auto"/>
            <w:left w:val="none" w:sz="0" w:space="0" w:color="auto"/>
            <w:bottom w:val="none" w:sz="0" w:space="0" w:color="auto"/>
            <w:right w:val="none" w:sz="0" w:space="0" w:color="auto"/>
          </w:divBdr>
          <w:divsChild>
            <w:div w:id="1407529801">
              <w:marLeft w:val="0"/>
              <w:marRight w:val="0"/>
              <w:marTop w:val="0"/>
              <w:marBottom w:val="0"/>
              <w:divBdr>
                <w:top w:val="none" w:sz="0" w:space="0" w:color="auto"/>
                <w:left w:val="none" w:sz="0" w:space="0" w:color="auto"/>
                <w:bottom w:val="none" w:sz="0" w:space="0" w:color="auto"/>
                <w:right w:val="none" w:sz="0" w:space="0" w:color="auto"/>
              </w:divBdr>
              <w:divsChild>
                <w:div w:id="1919509883">
                  <w:marLeft w:val="0"/>
                  <w:marRight w:val="0"/>
                  <w:marTop w:val="0"/>
                  <w:marBottom w:val="0"/>
                  <w:divBdr>
                    <w:top w:val="none" w:sz="0" w:space="0" w:color="auto"/>
                    <w:left w:val="none" w:sz="0" w:space="0" w:color="auto"/>
                    <w:bottom w:val="none" w:sz="0" w:space="0" w:color="auto"/>
                    <w:right w:val="none" w:sz="0" w:space="0" w:color="auto"/>
                  </w:divBdr>
                  <w:divsChild>
                    <w:div w:id="541792334">
                      <w:marLeft w:val="0"/>
                      <w:marRight w:val="0"/>
                      <w:marTop w:val="0"/>
                      <w:marBottom w:val="0"/>
                      <w:divBdr>
                        <w:top w:val="none" w:sz="0" w:space="0" w:color="auto"/>
                        <w:left w:val="none" w:sz="0" w:space="0" w:color="auto"/>
                        <w:bottom w:val="none" w:sz="0" w:space="0" w:color="auto"/>
                        <w:right w:val="none" w:sz="0" w:space="0" w:color="auto"/>
                      </w:divBdr>
                    </w:div>
                    <w:div w:id="971329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48819590">
      <w:bodyDiv w:val="1"/>
      <w:marLeft w:val="0"/>
      <w:marRight w:val="0"/>
      <w:marTop w:val="0"/>
      <w:marBottom w:val="0"/>
      <w:divBdr>
        <w:top w:val="none" w:sz="0" w:space="0" w:color="auto"/>
        <w:left w:val="none" w:sz="0" w:space="0" w:color="auto"/>
        <w:bottom w:val="none" w:sz="0" w:space="0" w:color="auto"/>
        <w:right w:val="none" w:sz="0" w:space="0" w:color="auto"/>
      </w:divBdr>
    </w:div>
    <w:div w:id="448820472">
      <w:bodyDiv w:val="1"/>
      <w:marLeft w:val="0"/>
      <w:marRight w:val="0"/>
      <w:marTop w:val="0"/>
      <w:marBottom w:val="0"/>
      <w:divBdr>
        <w:top w:val="none" w:sz="0" w:space="0" w:color="auto"/>
        <w:left w:val="none" w:sz="0" w:space="0" w:color="auto"/>
        <w:bottom w:val="none" w:sz="0" w:space="0" w:color="auto"/>
        <w:right w:val="none" w:sz="0" w:space="0" w:color="auto"/>
      </w:divBdr>
      <w:divsChild>
        <w:div w:id="515770930">
          <w:marLeft w:val="0"/>
          <w:marRight w:val="0"/>
          <w:marTop w:val="0"/>
          <w:marBottom w:val="0"/>
          <w:divBdr>
            <w:top w:val="none" w:sz="0" w:space="0" w:color="auto"/>
            <w:left w:val="none" w:sz="0" w:space="0" w:color="auto"/>
            <w:bottom w:val="none" w:sz="0" w:space="0" w:color="auto"/>
            <w:right w:val="none" w:sz="0" w:space="0" w:color="auto"/>
          </w:divBdr>
          <w:divsChild>
            <w:div w:id="630750581">
              <w:marLeft w:val="0"/>
              <w:marRight w:val="0"/>
              <w:marTop w:val="0"/>
              <w:marBottom w:val="0"/>
              <w:divBdr>
                <w:top w:val="none" w:sz="0" w:space="0" w:color="auto"/>
                <w:left w:val="none" w:sz="0" w:space="0" w:color="auto"/>
                <w:bottom w:val="none" w:sz="0" w:space="0" w:color="auto"/>
                <w:right w:val="none" w:sz="0" w:space="0" w:color="auto"/>
              </w:divBdr>
              <w:divsChild>
                <w:div w:id="1483041427">
                  <w:marLeft w:val="0"/>
                  <w:marRight w:val="0"/>
                  <w:marTop w:val="0"/>
                  <w:marBottom w:val="0"/>
                  <w:divBdr>
                    <w:top w:val="none" w:sz="0" w:space="0" w:color="auto"/>
                    <w:left w:val="none" w:sz="0" w:space="0" w:color="auto"/>
                    <w:bottom w:val="none" w:sz="0" w:space="0" w:color="auto"/>
                    <w:right w:val="none" w:sz="0" w:space="0" w:color="auto"/>
                  </w:divBdr>
                  <w:divsChild>
                    <w:div w:id="340400966">
                      <w:marLeft w:val="0"/>
                      <w:marRight w:val="0"/>
                      <w:marTop w:val="0"/>
                      <w:marBottom w:val="0"/>
                      <w:divBdr>
                        <w:top w:val="none" w:sz="0" w:space="0" w:color="auto"/>
                        <w:left w:val="none" w:sz="0" w:space="0" w:color="auto"/>
                        <w:bottom w:val="none" w:sz="0" w:space="0" w:color="auto"/>
                        <w:right w:val="none" w:sz="0" w:space="0" w:color="auto"/>
                      </w:divBdr>
                    </w:div>
                    <w:div w:id="1329678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50127276">
      <w:bodyDiv w:val="1"/>
      <w:marLeft w:val="0"/>
      <w:marRight w:val="0"/>
      <w:marTop w:val="0"/>
      <w:marBottom w:val="0"/>
      <w:divBdr>
        <w:top w:val="none" w:sz="0" w:space="0" w:color="auto"/>
        <w:left w:val="none" w:sz="0" w:space="0" w:color="auto"/>
        <w:bottom w:val="none" w:sz="0" w:space="0" w:color="auto"/>
        <w:right w:val="none" w:sz="0" w:space="0" w:color="auto"/>
      </w:divBdr>
    </w:div>
    <w:div w:id="481851974">
      <w:bodyDiv w:val="1"/>
      <w:marLeft w:val="0"/>
      <w:marRight w:val="0"/>
      <w:marTop w:val="0"/>
      <w:marBottom w:val="0"/>
      <w:divBdr>
        <w:top w:val="none" w:sz="0" w:space="0" w:color="auto"/>
        <w:left w:val="none" w:sz="0" w:space="0" w:color="auto"/>
        <w:bottom w:val="none" w:sz="0" w:space="0" w:color="auto"/>
        <w:right w:val="none" w:sz="0" w:space="0" w:color="auto"/>
      </w:divBdr>
    </w:div>
    <w:div w:id="482284724">
      <w:bodyDiv w:val="1"/>
      <w:marLeft w:val="0"/>
      <w:marRight w:val="0"/>
      <w:marTop w:val="0"/>
      <w:marBottom w:val="0"/>
      <w:divBdr>
        <w:top w:val="none" w:sz="0" w:space="0" w:color="auto"/>
        <w:left w:val="none" w:sz="0" w:space="0" w:color="auto"/>
        <w:bottom w:val="none" w:sz="0" w:space="0" w:color="auto"/>
        <w:right w:val="none" w:sz="0" w:space="0" w:color="auto"/>
      </w:divBdr>
      <w:divsChild>
        <w:div w:id="1158182317">
          <w:marLeft w:val="0"/>
          <w:marRight w:val="0"/>
          <w:marTop w:val="0"/>
          <w:marBottom w:val="0"/>
          <w:divBdr>
            <w:top w:val="none" w:sz="0" w:space="0" w:color="auto"/>
            <w:left w:val="none" w:sz="0" w:space="0" w:color="auto"/>
            <w:bottom w:val="none" w:sz="0" w:space="0" w:color="auto"/>
            <w:right w:val="none" w:sz="0" w:space="0" w:color="auto"/>
          </w:divBdr>
          <w:divsChild>
            <w:div w:id="550113379">
              <w:marLeft w:val="0"/>
              <w:marRight w:val="0"/>
              <w:marTop w:val="0"/>
              <w:marBottom w:val="0"/>
              <w:divBdr>
                <w:top w:val="none" w:sz="0" w:space="0" w:color="auto"/>
                <w:left w:val="none" w:sz="0" w:space="0" w:color="auto"/>
                <w:bottom w:val="none" w:sz="0" w:space="0" w:color="auto"/>
                <w:right w:val="none" w:sz="0" w:space="0" w:color="auto"/>
              </w:divBdr>
              <w:divsChild>
                <w:div w:id="1905872408">
                  <w:marLeft w:val="0"/>
                  <w:marRight w:val="0"/>
                  <w:marTop w:val="0"/>
                  <w:marBottom w:val="0"/>
                  <w:divBdr>
                    <w:top w:val="none" w:sz="0" w:space="0" w:color="auto"/>
                    <w:left w:val="none" w:sz="0" w:space="0" w:color="auto"/>
                    <w:bottom w:val="none" w:sz="0" w:space="0" w:color="auto"/>
                    <w:right w:val="none" w:sz="0" w:space="0" w:color="auto"/>
                  </w:divBdr>
                  <w:divsChild>
                    <w:div w:id="343362425">
                      <w:marLeft w:val="0"/>
                      <w:marRight w:val="0"/>
                      <w:marTop w:val="0"/>
                      <w:marBottom w:val="0"/>
                      <w:divBdr>
                        <w:top w:val="none" w:sz="0" w:space="0" w:color="auto"/>
                        <w:left w:val="none" w:sz="0" w:space="0" w:color="auto"/>
                        <w:bottom w:val="none" w:sz="0" w:space="0" w:color="auto"/>
                        <w:right w:val="none" w:sz="0" w:space="0" w:color="auto"/>
                      </w:divBdr>
                    </w:div>
                    <w:div w:id="1436094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99736749">
      <w:bodyDiv w:val="1"/>
      <w:marLeft w:val="0"/>
      <w:marRight w:val="0"/>
      <w:marTop w:val="0"/>
      <w:marBottom w:val="0"/>
      <w:divBdr>
        <w:top w:val="none" w:sz="0" w:space="0" w:color="auto"/>
        <w:left w:val="none" w:sz="0" w:space="0" w:color="auto"/>
        <w:bottom w:val="none" w:sz="0" w:space="0" w:color="auto"/>
        <w:right w:val="none" w:sz="0" w:space="0" w:color="auto"/>
      </w:divBdr>
      <w:divsChild>
        <w:div w:id="1578638315">
          <w:marLeft w:val="0"/>
          <w:marRight w:val="0"/>
          <w:marTop w:val="0"/>
          <w:marBottom w:val="0"/>
          <w:divBdr>
            <w:top w:val="none" w:sz="0" w:space="0" w:color="auto"/>
            <w:left w:val="none" w:sz="0" w:space="0" w:color="auto"/>
            <w:bottom w:val="none" w:sz="0" w:space="0" w:color="auto"/>
            <w:right w:val="none" w:sz="0" w:space="0" w:color="auto"/>
          </w:divBdr>
          <w:divsChild>
            <w:div w:id="205870442">
              <w:marLeft w:val="0"/>
              <w:marRight w:val="0"/>
              <w:marTop w:val="0"/>
              <w:marBottom w:val="0"/>
              <w:divBdr>
                <w:top w:val="none" w:sz="0" w:space="0" w:color="auto"/>
                <w:left w:val="none" w:sz="0" w:space="0" w:color="auto"/>
                <w:bottom w:val="none" w:sz="0" w:space="0" w:color="auto"/>
                <w:right w:val="none" w:sz="0" w:space="0" w:color="auto"/>
              </w:divBdr>
              <w:divsChild>
                <w:div w:id="1357609769">
                  <w:marLeft w:val="0"/>
                  <w:marRight w:val="0"/>
                  <w:marTop w:val="0"/>
                  <w:marBottom w:val="0"/>
                  <w:divBdr>
                    <w:top w:val="none" w:sz="0" w:space="0" w:color="auto"/>
                    <w:left w:val="none" w:sz="0" w:space="0" w:color="auto"/>
                    <w:bottom w:val="none" w:sz="0" w:space="0" w:color="auto"/>
                    <w:right w:val="none" w:sz="0" w:space="0" w:color="auto"/>
                  </w:divBdr>
                  <w:divsChild>
                    <w:div w:id="1965117151">
                      <w:marLeft w:val="0"/>
                      <w:marRight w:val="0"/>
                      <w:marTop w:val="0"/>
                      <w:marBottom w:val="0"/>
                      <w:divBdr>
                        <w:top w:val="none" w:sz="0" w:space="0" w:color="auto"/>
                        <w:left w:val="none" w:sz="0" w:space="0" w:color="auto"/>
                        <w:bottom w:val="none" w:sz="0" w:space="0" w:color="auto"/>
                        <w:right w:val="none" w:sz="0" w:space="0" w:color="auto"/>
                      </w:divBdr>
                      <w:divsChild>
                        <w:div w:id="1214463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16426565">
      <w:bodyDiv w:val="1"/>
      <w:marLeft w:val="0"/>
      <w:marRight w:val="0"/>
      <w:marTop w:val="0"/>
      <w:marBottom w:val="0"/>
      <w:divBdr>
        <w:top w:val="none" w:sz="0" w:space="0" w:color="auto"/>
        <w:left w:val="none" w:sz="0" w:space="0" w:color="auto"/>
        <w:bottom w:val="none" w:sz="0" w:space="0" w:color="auto"/>
        <w:right w:val="none" w:sz="0" w:space="0" w:color="auto"/>
      </w:divBdr>
      <w:divsChild>
        <w:div w:id="493303783">
          <w:marLeft w:val="0"/>
          <w:marRight w:val="0"/>
          <w:marTop w:val="0"/>
          <w:marBottom w:val="0"/>
          <w:divBdr>
            <w:top w:val="none" w:sz="0" w:space="0" w:color="auto"/>
            <w:left w:val="none" w:sz="0" w:space="0" w:color="auto"/>
            <w:bottom w:val="none" w:sz="0" w:space="0" w:color="auto"/>
            <w:right w:val="none" w:sz="0" w:space="0" w:color="auto"/>
          </w:divBdr>
          <w:divsChild>
            <w:div w:id="895773347">
              <w:marLeft w:val="0"/>
              <w:marRight w:val="0"/>
              <w:marTop w:val="0"/>
              <w:marBottom w:val="0"/>
              <w:divBdr>
                <w:top w:val="none" w:sz="0" w:space="0" w:color="auto"/>
                <w:left w:val="none" w:sz="0" w:space="0" w:color="auto"/>
                <w:bottom w:val="none" w:sz="0" w:space="0" w:color="auto"/>
                <w:right w:val="none" w:sz="0" w:space="0" w:color="auto"/>
              </w:divBdr>
              <w:divsChild>
                <w:div w:id="55784613">
                  <w:marLeft w:val="0"/>
                  <w:marRight w:val="0"/>
                  <w:marTop w:val="0"/>
                  <w:marBottom w:val="0"/>
                  <w:divBdr>
                    <w:top w:val="none" w:sz="0" w:space="0" w:color="auto"/>
                    <w:left w:val="none" w:sz="0" w:space="0" w:color="auto"/>
                    <w:bottom w:val="none" w:sz="0" w:space="0" w:color="auto"/>
                    <w:right w:val="none" w:sz="0" w:space="0" w:color="auto"/>
                  </w:divBdr>
                  <w:divsChild>
                    <w:div w:id="1109928004">
                      <w:marLeft w:val="0"/>
                      <w:marRight w:val="0"/>
                      <w:marTop w:val="0"/>
                      <w:marBottom w:val="0"/>
                      <w:divBdr>
                        <w:top w:val="none" w:sz="0" w:space="0" w:color="auto"/>
                        <w:left w:val="none" w:sz="0" w:space="0" w:color="auto"/>
                        <w:bottom w:val="none" w:sz="0" w:space="0" w:color="auto"/>
                        <w:right w:val="none" w:sz="0" w:space="0" w:color="auto"/>
                      </w:divBdr>
                    </w:div>
                    <w:div w:id="1327247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28564791">
      <w:bodyDiv w:val="1"/>
      <w:marLeft w:val="0"/>
      <w:marRight w:val="0"/>
      <w:marTop w:val="0"/>
      <w:marBottom w:val="0"/>
      <w:divBdr>
        <w:top w:val="none" w:sz="0" w:space="0" w:color="auto"/>
        <w:left w:val="none" w:sz="0" w:space="0" w:color="auto"/>
        <w:bottom w:val="none" w:sz="0" w:space="0" w:color="auto"/>
        <w:right w:val="none" w:sz="0" w:space="0" w:color="auto"/>
      </w:divBdr>
      <w:divsChild>
        <w:div w:id="861237747">
          <w:marLeft w:val="0"/>
          <w:marRight w:val="0"/>
          <w:marTop w:val="0"/>
          <w:marBottom w:val="0"/>
          <w:divBdr>
            <w:top w:val="none" w:sz="0" w:space="0" w:color="auto"/>
            <w:left w:val="none" w:sz="0" w:space="0" w:color="auto"/>
            <w:bottom w:val="none" w:sz="0" w:space="0" w:color="auto"/>
            <w:right w:val="none" w:sz="0" w:space="0" w:color="auto"/>
          </w:divBdr>
          <w:divsChild>
            <w:div w:id="596671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2425157">
      <w:bodyDiv w:val="1"/>
      <w:marLeft w:val="0"/>
      <w:marRight w:val="0"/>
      <w:marTop w:val="0"/>
      <w:marBottom w:val="0"/>
      <w:divBdr>
        <w:top w:val="none" w:sz="0" w:space="0" w:color="auto"/>
        <w:left w:val="none" w:sz="0" w:space="0" w:color="auto"/>
        <w:bottom w:val="none" w:sz="0" w:space="0" w:color="auto"/>
        <w:right w:val="none" w:sz="0" w:space="0" w:color="auto"/>
      </w:divBdr>
    </w:div>
    <w:div w:id="562526475">
      <w:bodyDiv w:val="1"/>
      <w:marLeft w:val="0"/>
      <w:marRight w:val="0"/>
      <w:marTop w:val="0"/>
      <w:marBottom w:val="0"/>
      <w:divBdr>
        <w:top w:val="none" w:sz="0" w:space="0" w:color="auto"/>
        <w:left w:val="none" w:sz="0" w:space="0" w:color="auto"/>
        <w:bottom w:val="none" w:sz="0" w:space="0" w:color="auto"/>
        <w:right w:val="none" w:sz="0" w:space="0" w:color="auto"/>
      </w:divBdr>
      <w:divsChild>
        <w:div w:id="1878548371">
          <w:marLeft w:val="0"/>
          <w:marRight w:val="0"/>
          <w:marTop w:val="0"/>
          <w:marBottom w:val="0"/>
          <w:divBdr>
            <w:top w:val="none" w:sz="0" w:space="0" w:color="auto"/>
            <w:left w:val="none" w:sz="0" w:space="0" w:color="auto"/>
            <w:bottom w:val="none" w:sz="0" w:space="0" w:color="auto"/>
            <w:right w:val="none" w:sz="0" w:space="0" w:color="auto"/>
          </w:divBdr>
          <w:divsChild>
            <w:div w:id="68890957">
              <w:marLeft w:val="0"/>
              <w:marRight w:val="0"/>
              <w:marTop w:val="0"/>
              <w:marBottom w:val="0"/>
              <w:divBdr>
                <w:top w:val="none" w:sz="0" w:space="0" w:color="auto"/>
                <w:left w:val="none" w:sz="0" w:space="0" w:color="auto"/>
                <w:bottom w:val="none" w:sz="0" w:space="0" w:color="auto"/>
                <w:right w:val="none" w:sz="0" w:space="0" w:color="auto"/>
              </w:divBdr>
              <w:divsChild>
                <w:div w:id="1761485760">
                  <w:marLeft w:val="0"/>
                  <w:marRight w:val="0"/>
                  <w:marTop w:val="0"/>
                  <w:marBottom w:val="0"/>
                  <w:divBdr>
                    <w:top w:val="none" w:sz="0" w:space="0" w:color="auto"/>
                    <w:left w:val="none" w:sz="0" w:space="0" w:color="auto"/>
                    <w:bottom w:val="none" w:sz="0" w:space="0" w:color="auto"/>
                    <w:right w:val="none" w:sz="0" w:space="0" w:color="auto"/>
                  </w:divBdr>
                  <w:divsChild>
                    <w:div w:id="1463693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2159558">
      <w:bodyDiv w:val="1"/>
      <w:marLeft w:val="0"/>
      <w:marRight w:val="0"/>
      <w:marTop w:val="0"/>
      <w:marBottom w:val="0"/>
      <w:divBdr>
        <w:top w:val="none" w:sz="0" w:space="0" w:color="auto"/>
        <w:left w:val="none" w:sz="0" w:space="0" w:color="auto"/>
        <w:bottom w:val="none" w:sz="0" w:space="0" w:color="auto"/>
        <w:right w:val="none" w:sz="0" w:space="0" w:color="auto"/>
      </w:divBdr>
    </w:div>
    <w:div w:id="576401530">
      <w:bodyDiv w:val="1"/>
      <w:marLeft w:val="0"/>
      <w:marRight w:val="0"/>
      <w:marTop w:val="0"/>
      <w:marBottom w:val="0"/>
      <w:divBdr>
        <w:top w:val="none" w:sz="0" w:space="0" w:color="auto"/>
        <w:left w:val="none" w:sz="0" w:space="0" w:color="auto"/>
        <w:bottom w:val="none" w:sz="0" w:space="0" w:color="auto"/>
        <w:right w:val="none" w:sz="0" w:space="0" w:color="auto"/>
      </w:divBdr>
      <w:divsChild>
        <w:div w:id="42028790">
          <w:marLeft w:val="0"/>
          <w:marRight w:val="0"/>
          <w:marTop w:val="0"/>
          <w:marBottom w:val="0"/>
          <w:divBdr>
            <w:top w:val="none" w:sz="0" w:space="0" w:color="auto"/>
            <w:left w:val="none" w:sz="0" w:space="0" w:color="auto"/>
            <w:bottom w:val="none" w:sz="0" w:space="0" w:color="auto"/>
            <w:right w:val="none" w:sz="0" w:space="0" w:color="auto"/>
          </w:divBdr>
        </w:div>
        <w:div w:id="1693070651">
          <w:marLeft w:val="0"/>
          <w:marRight w:val="0"/>
          <w:marTop w:val="0"/>
          <w:marBottom w:val="0"/>
          <w:divBdr>
            <w:top w:val="none" w:sz="0" w:space="0" w:color="auto"/>
            <w:left w:val="none" w:sz="0" w:space="0" w:color="auto"/>
            <w:bottom w:val="none" w:sz="0" w:space="0" w:color="auto"/>
            <w:right w:val="none" w:sz="0" w:space="0" w:color="auto"/>
          </w:divBdr>
        </w:div>
      </w:divsChild>
    </w:div>
    <w:div w:id="576551877">
      <w:bodyDiv w:val="1"/>
      <w:marLeft w:val="0"/>
      <w:marRight w:val="0"/>
      <w:marTop w:val="0"/>
      <w:marBottom w:val="0"/>
      <w:divBdr>
        <w:top w:val="none" w:sz="0" w:space="0" w:color="auto"/>
        <w:left w:val="none" w:sz="0" w:space="0" w:color="auto"/>
        <w:bottom w:val="none" w:sz="0" w:space="0" w:color="auto"/>
        <w:right w:val="none" w:sz="0" w:space="0" w:color="auto"/>
      </w:divBdr>
      <w:divsChild>
        <w:div w:id="302198581">
          <w:marLeft w:val="0"/>
          <w:marRight w:val="0"/>
          <w:marTop w:val="0"/>
          <w:marBottom w:val="0"/>
          <w:divBdr>
            <w:top w:val="none" w:sz="0" w:space="0" w:color="auto"/>
            <w:left w:val="none" w:sz="0" w:space="0" w:color="auto"/>
            <w:bottom w:val="none" w:sz="0" w:space="0" w:color="auto"/>
            <w:right w:val="none" w:sz="0" w:space="0" w:color="auto"/>
          </w:divBdr>
          <w:divsChild>
            <w:div w:id="2005283430">
              <w:marLeft w:val="0"/>
              <w:marRight w:val="0"/>
              <w:marTop w:val="0"/>
              <w:marBottom w:val="0"/>
              <w:divBdr>
                <w:top w:val="none" w:sz="0" w:space="0" w:color="auto"/>
                <w:left w:val="none" w:sz="0" w:space="0" w:color="auto"/>
                <w:bottom w:val="none" w:sz="0" w:space="0" w:color="auto"/>
                <w:right w:val="none" w:sz="0" w:space="0" w:color="auto"/>
              </w:divBdr>
              <w:divsChild>
                <w:div w:id="878319420">
                  <w:marLeft w:val="0"/>
                  <w:marRight w:val="0"/>
                  <w:marTop w:val="0"/>
                  <w:marBottom w:val="0"/>
                  <w:divBdr>
                    <w:top w:val="none" w:sz="0" w:space="0" w:color="auto"/>
                    <w:left w:val="none" w:sz="0" w:space="0" w:color="auto"/>
                    <w:bottom w:val="none" w:sz="0" w:space="0" w:color="auto"/>
                    <w:right w:val="none" w:sz="0" w:space="0" w:color="auto"/>
                  </w:divBdr>
                  <w:divsChild>
                    <w:div w:id="434255447">
                      <w:marLeft w:val="0"/>
                      <w:marRight w:val="0"/>
                      <w:marTop w:val="0"/>
                      <w:marBottom w:val="0"/>
                      <w:divBdr>
                        <w:top w:val="none" w:sz="0" w:space="0" w:color="auto"/>
                        <w:left w:val="none" w:sz="0" w:space="0" w:color="auto"/>
                        <w:bottom w:val="none" w:sz="0" w:space="0" w:color="auto"/>
                        <w:right w:val="none" w:sz="0" w:space="0" w:color="auto"/>
                      </w:divBdr>
                      <w:divsChild>
                        <w:div w:id="720205539">
                          <w:marLeft w:val="0"/>
                          <w:marRight w:val="0"/>
                          <w:marTop w:val="0"/>
                          <w:marBottom w:val="0"/>
                          <w:divBdr>
                            <w:top w:val="none" w:sz="0" w:space="0" w:color="auto"/>
                            <w:left w:val="none" w:sz="0" w:space="0" w:color="auto"/>
                            <w:bottom w:val="none" w:sz="0" w:space="0" w:color="auto"/>
                            <w:right w:val="none" w:sz="0" w:space="0" w:color="auto"/>
                          </w:divBdr>
                          <w:divsChild>
                            <w:div w:id="2041591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89654255">
      <w:bodyDiv w:val="1"/>
      <w:marLeft w:val="0"/>
      <w:marRight w:val="0"/>
      <w:marTop w:val="0"/>
      <w:marBottom w:val="0"/>
      <w:divBdr>
        <w:top w:val="none" w:sz="0" w:space="0" w:color="auto"/>
        <w:left w:val="none" w:sz="0" w:space="0" w:color="auto"/>
        <w:bottom w:val="none" w:sz="0" w:space="0" w:color="auto"/>
        <w:right w:val="none" w:sz="0" w:space="0" w:color="auto"/>
      </w:divBdr>
    </w:div>
    <w:div w:id="590898458">
      <w:bodyDiv w:val="1"/>
      <w:marLeft w:val="0"/>
      <w:marRight w:val="0"/>
      <w:marTop w:val="0"/>
      <w:marBottom w:val="0"/>
      <w:divBdr>
        <w:top w:val="none" w:sz="0" w:space="0" w:color="auto"/>
        <w:left w:val="none" w:sz="0" w:space="0" w:color="auto"/>
        <w:bottom w:val="none" w:sz="0" w:space="0" w:color="auto"/>
        <w:right w:val="none" w:sz="0" w:space="0" w:color="auto"/>
      </w:divBdr>
    </w:div>
    <w:div w:id="606888111">
      <w:bodyDiv w:val="1"/>
      <w:marLeft w:val="0"/>
      <w:marRight w:val="0"/>
      <w:marTop w:val="0"/>
      <w:marBottom w:val="0"/>
      <w:divBdr>
        <w:top w:val="none" w:sz="0" w:space="0" w:color="auto"/>
        <w:left w:val="none" w:sz="0" w:space="0" w:color="auto"/>
        <w:bottom w:val="none" w:sz="0" w:space="0" w:color="auto"/>
        <w:right w:val="none" w:sz="0" w:space="0" w:color="auto"/>
      </w:divBdr>
    </w:div>
    <w:div w:id="607003004">
      <w:bodyDiv w:val="1"/>
      <w:marLeft w:val="0"/>
      <w:marRight w:val="0"/>
      <w:marTop w:val="0"/>
      <w:marBottom w:val="0"/>
      <w:divBdr>
        <w:top w:val="none" w:sz="0" w:space="0" w:color="auto"/>
        <w:left w:val="none" w:sz="0" w:space="0" w:color="auto"/>
        <w:bottom w:val="none" w:sz="0" w:space="0" w:color="auto"/>
        <w:right w:val="none" w:sz="0" w:space="0" w:color="auto"/>
      </w:divBdr>
      <w:divsChild>
        <w:div w:id="1682321095">
          <w:marLeft w:val="0"/>
          <w:marRight w:val="0"/>
          <w:marTop w:val="0"/>
          <w:marBottom w:val="0"/>
          <w:divBdr>
            <w:top w:val="none" w:sz="0" w:space="0" w:color="auto"/>
            <w:left w:val="none" w:sz="0" w:space="0" w:color="auto"/>
            <w:bottom w:val="none" w:sz="0" w:space="0" w:color="auto"/>
            <w:right w:val="none" w:sz="0" w:space="0" w:color="auto"/>
          </w:divBdr>
          <w:divsChild>
            <w:div w:id="723258418">
              <w:marLeft w:val="0"/>
              <w:marRight w:val="0"/>
              <w:marTop w:val="0"/>
              <w:marBottom w:val="0"/>
              <w:divBdr>
                <w:top w:val="none" w:sz="0" w:space="0" w:color="auto"/>
                <w:left w:val="none" w:sz="0" w:space="0" w:color="auto"/>
                <w:bottom w:val="none" w:sz="0" w:space="0" w:color="auto"/>
                <w:right w:val="none" w:sz="0" w:space="0" w:color="auto"/>
              </w:divBdr>
              <w:divsChild>
                <w:div w:id="1581407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7782404">
      <w:bodyDiv w:val="1"/>
      <w:marLeft w:val="0"/>
      <w:marRight w:val="0"/>
      <w:marTop w:val="0"/>
      <w:marBottom w:val="0"/>
      <w:divBdr>
        <w:top w:val="none" w:sz="0" w:space="0" w:color="auto"/>
        <w:left w:val="none" w:sz="0" w:space="0" w:color="auto"/>
        <w:bottom w:val="none" w:sz="0" w:space="0" w:color="auto"/>
        <w:right w:val="none" w:sz="0" w:space="0" w:color="auto"/>
      </w:divBdr>
    </w:div>
    <w:div w:id="616982526">
      <w:bodyDiv w:val="1"/>
      <w:marLeft w:val="0"/>
      <w:marRight w:val="0"/>
      <w:marTop w:val="0"/>
      <w:marBottom w:val="0"/>
      <w:divBdr>
        <w:top w:val="none" w:sz="0" w:space="0" w:color="auto"/>
        <w:left w:val="none" w:sz="0" w:space="0" w:color="auto"/>
        <w:bottom w:val="none" w:sz="0" w:space="0" w:color="auto"/>
        <w:right w:val="none" w:sz="0" w:space="0" w:color="auto"/>
      </w:divBdr>
      <w:divsChild>
        <w:div w:id="1657220207">
          <w:marLeft w:val="0"/>
          <w:marRight w:val="0"/>
          <w:marTop w:val="0"/>
          <w:marBottom w:val="0"/>
          <w:divBdr>
            <w:top w:val="none" w:sz="0" w:space="0" w:color="auto"/>
            <w:left w:val="none" w:sz="0" w:space="0" w:color="auto"/>
            <w:bottom w:val="none" w:sz="0" w:space="0" w:color="auto"/>
            <w:right w:val="none" w:sz="0" w:space="0" w:color="auto"/>
          </w:divBdr>
          <w:divsChild>
            <w:div w:id="1464154405">
              <w:marLeft w:val="0"/>
              <w:marRight w:val="0"/>
              <w:marTop w:val="0"/>
              <w:marBottom w:val="0"/>
              <w:divBdr>
                <w:top w:val="none" w:sz="0" w:space="0" w:color="auto"/>
                <w:left w:val="none" w:sz="0" w:space="0" w:color="auto"/>
                <w:bottom w:val="none" w:sz="0" w:space="0" w:color="auto"/>
                <w:right w:val="none" w:sz="0" w:space="0" w:color="auto"/>
              </w:divBdr>
              <w:divsChild>
                <w:div w:id="1864249753">
                  <w:marLeft w:val="0"/>
                  <w:marRight w:val="0"/>
                  <w:marTop w:val="0"/>
                  <w:marBottom w:val="0"/>
                  <w:divBdr>
                    <w:top w:val="none" w:sz="0" w:space="0" w:color="auto"/>
                    <w:left w:val="none" w:sz="0" w:space="0" w:color="auto"/>
                    <w:bottom w:val="none" w:sz="0" w:space="0" w:color="auto"/>
                    <w:right w:val="none" w:sz="0" w:space="0" w:color="auto"/>
                  </w:divBdr>
                  <w:divsChild>
                    <w:div w:id="1788700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6476388">
      <w:bodyDiv w:val="1"/>
      <w:marLeft w:val="0"/>
      <w:marRight w:val="0"/>
      <w:marTop w:val="0"/>
      <w:marBottom w:val="0"/>
      <w:divBdr>
        <w:top w:val="none" w:sz="0" w:space="0" w:color="auto"/>
        <w:left w:val="none" w:sz="0" w:space="0" w:color="auto"/>
        <w:bottom w:val="none" w:sz="0" w:space="0" w:color="auto"/>
        <w:right w:val="none" w:sz="0" w:space="0" w:color="auto"/>
      </w:divBdr>
    </w:div>
    <w:div w:id="647247164">
      <w:bodyDiv w:val="1"/>
      <w:marLeft w:val="0"/>
      <w:marRight w:val="0"/>
      <w:marTop w:val="0"/>
      <w:marBottom w:val="0"/>
      <w:divBdr>
        <w:top w:val="none" w:sz="0" w:space="0" w:color="auto"/>
        <w:left w:val="none" w:sz="0" w:space="0" w:color="auto"/>
        <w:bottom w:val="none" w:sz="0" w:space="0" w:color="auto"/>
        <w:right w:val="none" w:sz="0" w:space="0" w:color="auto"/>
      </w:divBdr>
    </w:div>
    <w:div w:id="657535944">
      <w:bodyDiv w:val="1"/>
      <w:marLeft w:val="0"/>
      <w:marRight w:val="0"/>
      <w:marTop w:val="0"/>
      <w:marBottom w:val="0"/>
      <w:divBdr>
        <w:top w:val="none" w:sz="0" w:space="0" w:color="auto"/>
        <w:left w:val="none" w:sz="0" w:space="0" w:color="auto"/>
        <w:bottom w:val="none" w:sz="0" w:space="0" w:color="auto"/>
        <w:right w:val="none" w:sz="0" w:space="0" w:color="auto"/>
      </w:divBdr>
      <w:divsChild>
        <w:div w:id="1274049528">
          <w:marLeft w:val="0"/>
          <w:marRight w:val="0"/>
          <w:marTop w:val="0"/>
          <w:marBottom w:val="0"/>
          <w:divBdr>
            <w:top w:val="none" w:sz="0" w:space="0" w:color="auto"/>
            <w:left w:val="none" w:sz="0" w:space="0" w:color="auto"/>
            <w:bottom w:val="none" w:sz="0" w:space="0" w:color="auto"/>
            <w:right w:val="none" w:sz="0" w:space="0" w:color="auto"/>
          </w:divBdr>
        </w:div>
      </w:divsChild>
    </w:div>
    <w:div w:id="662588164">
      <w:bodyDiv w:val="1"/>
      <w:marLeft w:val="0"/>
      <w:marRight w:val="0"/>
      <w:marTop w:val="0"/>
      <w:marBottom w:val="0"/>
      <w:divBdr>
        <w:top w:val="none" w:sz="0" w:space="0" w:color="auto"/>
        <w:left w:val="none" w:sz="0" w:space="0" w:color="auto"/>
        <w:bottom w:val="none" w:sz="0" w:space="0" w:color="auto"/>
        <w:right w:val="none" w:sz="0" w:space="0" w:color="auto"/>
      </w:divBdr>
    </w:div>
    <w:div w:id="680006693">
      <w:bodyDiv w:val="1"/>
      <w:marLeft w:val="0"/>
      <w:marRight w:val="0"/>
      <w:marTop w:val="0"/>
      <w:marBottom w:val="0"/>
      <w:divBdr>
        <w:top w:val="none" w:sz="0" w:space="0" w:color="auto"/>
        <w:left w:val="none" w:sz="0" w:space="0" w:color="auto"/>
        <w:bottom w:val="none" w:sz="0" w:space="0" w:color="auto"/>
        <w:right w:val="none" w:sz="0" w:space="0" w:color="auto"/>
      </w:divBdr>
    </w:div>
    <w:div w:id="688524748">
      <w:bodyDiv w:val="1"/>
      <w:marLeft w:val="0"/>
      <w:marRight w:val="0"/>
      <w:marTop w:val="0"/>
      <w:marBottom w:val="0"/>
      <w:divBdr>
        <w:top w:val="none" w:sz="0" w:space="0" w:color="auto"/>
        <w:left w:val="none" w:sz="0" w:space="0" w:color="auto"/>
        <w:bottom w:val="none" w:sz="0" w:space="0" w:color="auto"/>
        <w:right w:val="none" w:sz="0" w:space="0" w:color="auto"/>
      </w:divBdr>
      <w:divsChild>
        <w:div w:id="485586056">
          <w:marLeft w:val="0"/>
          <w:marRight w:val="0"/>
          <w:marTop w:val="0"/>
          <w:marBottom w:val="0"/>
          <w:divBdr>
            <w:top w:val="none" w:sz="0" w:space="0" w:color="auto"/>
            <w:left w:val="none" w:sz="0" w:space="0" w:color="auto"/>
            <w:bottom w:val="none" w:sz="0" w:space="0" w:color="auto"/>
            <w:right w:val="none" w:sz="0" w:space="0" w:color="auto"/>
          </w:divBdr>
          <w:divsChild>
            <w:div w:id="1448236936">
              <w:marLeft w:val="0"/>
              <w:marRight w:val="0"/>
              <w:marTop w:val="0"/>
              <w:marBottom w:val="0"/>
              <w:divBdr>
                <w:top w:val="none" w:sz="0" w:space="0" w:color="auto"/>
                <w:left w:val="none" w:sz="0" w:space="0" w:color="auto"/>
                <w:bottom w:val="none" w:sz="0" w:space="0" w:color="auto"/>
                <w:right w:val="none" w:sz="0" w:space="0" w:color="auto"/>
              </w:divBdr>
              <w:divsChild>
                <w:div w:id="212666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1658216">
      <w:bodyDiv w:val="1"/>
      <w:marLeft w:val="0"/>
      <w:marRight w:val="0"/>
      <w:marTop w:val="0"/>
      <w:marBottom w:val="0"/>
      <w:divBdr>
        <w:top w:val="none" w:sz="0" w:space="0" w:color="auto"/>
        <w:left w:val="none" w:sz="0" w:space="0" w:color="auto"/>
        <w:bottom w:val="none" w:sz="0" w:space="0" w:color="auto"/>
        <w:right w:val="none" w:sz="0" w:space="0" w:color="auto"/>
      </w:divBdr>
    </w:div>
    <w:div w:id="743532340">
      <w:bodyDiv w:val="1"/>
      <w:marLeft w:val="0"/>
      <w:marRight w:val="0"/>
      <w:marTop w:val="0"/>
      <w:marBottom w:val="0"/>
      <w:divBdr>
        <w:top w:val="none" w:sz="0" w:space="0" w:color="auto"/>
        <w:left w:val="none" w:sz="0" w:space="0" w:color="auto"/>
        <w:bottom w:val="none" w:sz="0" w:space="0" w:color="auto"/>
        <w:right w:val="none" w:sz="0" w:space="0" w:color="auto"/>
      </w:divBdr>
      <w:divsChild>
        <w:div w:id="598802615">
          <w:marLeft w:val="0"/>
          <w:marRight w:val="0"/>
          <w:marTop w:val="0"/>
          <w:marBottom w:val="0"/>
          <w:divBdr>
            <w:top w:val="none" w:sz="0" w:space="0" w:color="auto"/>
            <w:left w:val="none" w:sz="0" w:space="0" w:color="auto"/>
            <w:bottom w:val="none" w:sz="0" w:space="0" w:color="auto"/>
            <w:right w:val="none" w:sz="0" w:space="0" w:color="auto"/>
          </w:divBdr>
          <w:divsChild>
            <w:div w:id="2122331761">
              <w:marLeft w:val="0"/>
              <w:marRight w:val="0"/>
              <w:marTop w:val="0"/>
              <w:marBottom w:val="0"/>
              <w:divBdr>
                <w:top w:val="none" w:sz="0" w:space="0" w:color="auto"/>
                <w:left w:val="none" w:sz="0" w:space="0" w:color="auto"/>
                <w:bottom w:val="none" w:sz="0" w:space="0" w:color="auto"/>
                <w:right w:val="none" w:sz="0" w:space="0" w:color="auto"/>
              </w:divBdr>
              <w:divsChild>
                <w:div w:id="751783034">
                  <w:marLeft w:val="0"/>
                  <w:marRight w:val="0"/>
                  <w:marTop w:val="0"/>
                  <w:marBottom w:val="0"/>
                  <w:divBdr>
                    <w:top w:val="none" w:sz="0" w:space="0" w:color="auto"/>
                    <w:left w:val="none" w:sz="0" w:space="0" w:color="auto"/>
                    <w:bottom w:val="none" w:sz="0" w:space="0" w:color="auto"/>
                    <w:right w:val="none" w:sz="0" w:space="0" w:color="auto"/>
                  </w:divBdr>
                  <w:divsChild>
                    <w:div w:id="70271612">
                      <w:marLeft w:val="0"/>
                      <w:marRight w:val="0"/>
                      <w:marTop w:val="0"/>
                      <w:marBottom w:val="0"/>
                      <w:divBdr>
                        <w:top w:val="none" w:sz="0" w:space="0" w:color="auto"/>
                        <w:left w:val="none" w:sz="0" w:space="0" w:color="auto"/>
                        <w:bottom w:val="none" w:sz="0" w:space="0" w:color="auto"/>
                        <w:right w:val="none" w:sz="0" w:space="0" w:color="auto"/>
                      </w:divBdr>
                      <w:divsChild>
                        <w:div w:id="925576722">
                          <w:marLeft w:val="0"/>
                          <w:marRight w:val="0"/>
                          <w:marTop w:val="0"/>
                          <w:marBottom w:val="0"/>
                          <w:divBdr>
                            <w:top w:val="none" w:sz="0" w:space="0" w:color="auto"/>
                            <w:left w:val="none" w:sz="0" w:space="0" w:color="auto"/>
                            <w:bottom w:val="none" w:sz="0" w:space="0" w:color="auto"/>
                            <w:right w:val="none" w:sz="0" w:space="0" w:color="auto"/>
                          </w:divBdr>
                          <w:divsChild>
                            <w:div w:id="1847554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31600018">
          <w:marLeft w:val="0"/>
          <w:marRight w:val="0"/>
          <w:marTop w:val="0"/>
          <w:marBottom w:val="0"/>
          <w:divBdr>
            <w:top w:val="none" w:sz="0" w:space="0" w:color="auto"/>
            <w:left w:val="none" w:sz="0" w:space="0" w:color="auto"/>
            <w:bottom w:val="none" w:sz="0" w:space="0" w:color="auto"/>
            <w:right w:val="none" w:sz="0" w:space="0" w:color="auto"/>
          </w:divBdr>
          <w:divsChild>
            <w:div w:id="873611940">
              <w:marLeft w:val="0"/>
              <w:marRight w:val="0"/>
              <w:marTop w:val="0"/>
              <w:marBottom w:val="0"/>
              <w:divBdr>
                <w:top w:val="none" w:sz="0" w:space="0" w:color="auto"/>
                <w:left w:val="none" w:sz="0" w:space="0" w:color="auto"/>
                <w:bottom w:val="none" w:sz="0" w:space="0" w:color="auto"/>
                <w:right w:val="none" w:sz="0" w:space="0" w:color="auto"/>
              </w:divBdr>
              <w:divsChild>
                <w:div w:id="611279029">
                  <w:marLeft w:val="0"/>
                  <w:marRight w:val="0"/>
                  <w:marTop w:val="0"/>
                  <w:marBottom w:val="0"/>
                  <w:divBdr>
                    <w:top w:val="none" w:sz="0" w:space="0" w:color="auto"/>
                    <w:left w:val="none" w:sz="0" w:space="0" w:color="auto"/>
                    <w:bottom w:val="none" w:sz="0" w:space="0" w:color="auto"/>
                    <w:right w:val="none" w:sz="0" w:space="0" w:color="auto"/>
                  </w:divBdr>
                  <w:divsChild>
                    <w:div w:id="34240661">
                      <w:marLeft w:val="0"/>
                      <w:marRight w:val="0"/>
                      <w:marTop w:val="0"/>
                      <w:marBottom w:val="0"/>
                      <w:divBdr>
                        <w:top w:val="none" w:sz="0" w:space="0" w:color="auto"/>
                        <w:left w:val="none" w:sz="0" w:space="0" w:color="auto"/>
                        <w:bottom w:val="none" w:sz="0" w:space="0" w:color="auto"/>
                        <w:right w:val="none" w:sz="0" w:space="0" w:color="auto"/>
                      </w:divBdr>
                      <w:divsChild>
                        <w:div w:id="99379658">
                          <w:marLeft w:val="0"/>
                          <w:marRight w:val="0"/>
                          <w:marTop w:val="0"/>
                          <w:marBottom w:val="0"/>
                          <w:divBdr>
                            <w:top w:val="none" w:sz="0" w:space="0" w:color="auto"/>
                            <w:left w:val="none" w:sz="0" w:space="0" w:color="auto"/>
                            <w:bottom w:val="none" w:sz="0" w:space="0" w:color="auto"/>
                            <w:right w:val="none" w:sz="0" w:space="0" w:color="auto"/>
                          </w:divBdr>
                          <w:divsChild>
                            <w:div w:id="1756129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45421998">
      <w:bodyDiv w:val="1"/>
      <w:marLeft w:val="0"/>
      <w:marRight w:val="0"/>
      <w:marTop w:val="0"/>
      <w:marBottom w:val="0"/>
      <w:divBdr>
        <w:top w:val="none" w:sz="0" w:space="0" w:color="auto"/>
        <w:left w:val="none" w:sz="0" w:space="0" w:color="auto"/>
        <w:bottom w:val="none" w:sz="0" w:space="0" w:color="auto"/>
        <w:right w:val="none" w:sz="0" w:space="0" w:color="auto"/>
      </w:divBdr>
    </w:div>
    <w:div w:id="754520342">
      <w:bodyDiv w:val="1"/>
      <w:marLeft w:val="0"/>
      <w:marRight w:val="0"/>
      <w:marTop w:val="0"/>
      <w:marBottom w:val="0"/>
      <w:divBdr>
        <w:top w:val="none" w:sz="0" w:space="0" w:color="auto"/>
        <w:left w:val="none" w:sz="0" w:space="0" w:color="auto"/>
        <w:bottom w:val="none" w:sz="0" w:space="0" w:color="auto"/>
        <w:right w:val="none" w:sz="0" w:space="0" w:color="auto"/>
      </w:divBdr>
      <w:divsChild>
        <w:div w:id="2111388110">
          <w:marLeft w:val="0"/>
          <w:marRight w:val="0"/>
          <w:marTop w:val="0"/>
          <w:marBottom w:val="0"/>
          <w:divBdr>
            <w:top w:val="none" w:sz="0" w:space="0" w:color="auto"/>
            <w:left w:val="none" w:sz="0" w:space="0" w:color="auto"/>
            <w:bottom w:val="none" w:sz="0" w:space="0" w:color="auto"/>
            <w:right w:val="none" w:sz="0" w:space="0" w:color="auto"/>
          </w:divBdr>
          <w:divsChild>
            <w:div w:id="124391792">
              <w:marLeft w:val="0"/>
              <w:marRight w:val="0"/>
              <w:marTop w:val="0"/>
              <w:marBottom w:val="0"/>
              <w:divBdr>
                <w:top w:val="none" w:sz="0" w:space="0" w:color="auto"/>
                <w:left w:val="none" w:sz="0" w:space="0" w:color="auto"/>
                <w:bottom w:val="none" w:sz="0" w:space="0" w:color="auto"/>
                <w:right w:val="none" w:sz="0" w:space="0" w:color="auto"/>
              </w:divBdr>
              <w:divsChild>
                <w:div w:id="1578593748">
                  <w:marLeft w:val="0"/>
                  <w:marRight w:val="0"/>
                  <w:marTop w:val="0"/>
                  <w:marBottom w:val="0"/>
                  <w:divBdr>
                    <w:top w:val="none" w:sz="0" w:space="0" w:color="auto"/>
                    <w:left w:val="none" w:sz="0" w:space="0" w:color="auto"/>
                    <w:bottom w:val="none" w:sz="0" w:space="0" w:color="auto"/>
                    <w:right w:val="none" w:sz="0" w:space="0" w:color="auto"/>
                  </w:divBdr>
                  <w:divsChild>
                    <w:div w:id="1753309267">
                      <w:marLeft w:val="0"/>
                      <w:marRight w:val="0"/>
                      <w:marTop w:val="0"/>
                      <w:marBottom w:val="0"/>
                      <w:divBdr>
                        <w:top w:val="none" w:sz="0" w:space="0" w:color="auto"/>
                        <w:left w:val="none" w:sz="0" w:space="0" w:color="auto"/>
                        <w:bottom w:val="none" w:sz="0" w:space="0" w:color="auto"/>
                        <w:right w:val="none" w:sz="0" w:space="0" w:color="auto"/>
                      </w:divBdr>
                    </w:div>
                    <w:div w:id="1991210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68352697">
      <w:bodyDiv w:val="1"/>
      <w:marLeft w:val="0"/>
      <w:marRight w:val="0"/>
      <w:marTop w:val="0"/>
      <w:marBottom w:val="0"/>
      <w:divBdr>
        <w:top w:val="none" w:sz="0" w:space="0" w:color="auto"/>
        <w:left w:val="none" w:sz="0" w:space="0" w:color="auto"/>
        <w:bottom w:val="none" w:sz="0" w:space="0" w:color="auto"/>
        <w:right w:val="none" w:sz="0" w:space="0" w:color="auto"/>
      </w:divBdr>
    </w:div>
    <w:div w:id="776752700">
      <w:bodyDiv w:val="1"/>
      <w:marLeft w:val="0"/>
      <w:marRight w:val="0"/>
      <w:marTop w:val="0"/>
      <w:marBottom w:val="0"/>
      <w:divBdr>
        <w:top w:val="none" w:sz="0" w:space="0" w:color="auto"/>
        <w:left w:val="none" w:sz="0" w:space="0" w:color="auto"/>
        <w:bottom w:val="none" w:sz="0" w:space="0" w:color="auto"/>
        <w:right w:val="none" w:sz="0" w:space="0" w:color="auto"/>
      </w:divBdr>
    </w:div>
    <w:div w:id="791824983">
      <w:bodyDiv w:val="1"/>
      <w:marLeft w:val="0"/>
      <w:marRight w:val="0"/>
      <w:marTop w:val="0"/>
      <w:marBottom w:val="0"/>
      <w:divBdr>
        <w:top w:val="none" w:sz="0" w:space="0" w:color="auto"/>
        <w:left w:val="none" w:sz="0" w:space="0" w:color="auto"/>
        <w:bottom w:val="none" w:sz="0" w:space="0" w:color="auto"/>
        <w:right w:val="none" w:sz="0" w:space="0" w:color="auto"/>
      </w:divBdr>
    </w:div>
    <w:div w:id="810899711">
      <w:bodyDiv w:val="1"/>
      <w:marLeft w:val="0"/>
      <w:marRight w:val="0"/>
      <w:marTop w:val="0"/>
      <w:marBottom w:val="0"/>
      <w:divBdr>
        <w:top w:val="none" w:sz="0" w:space="0" w:color="auto"/>
        <w:left w:val="none" w:sz="0" w:space="0" w:color="auto"/>
        <w:bottom w:val="none" w:sz="0" w:space="0" w:color="auto"/>
        <w:right w:val="none" w:sz="0" w:space="0" w:color="auto"/>
      </w:divBdr>
    </w:div>
    <w:div w:id="825975341">
      <w:bodyDiv w:val="1"/>
      <w:marLeft w:val="0"/>
      <w:marRight w:val="0"/>
      <w:marTop w:val="0"/>
      <w:marBottom w:val="0"/>
      <w:divBdr>
        <w:top w:val="none" w:sz="0" w:space="0" w:color="auto"/>
        <w:left w:val="none" w:sz="0" w:space="0" w:color="auto"/>
        <w:bottom w:val="none" w:sz="0" w:space="0" w:color="auto"/>
        <w:right w:val="none" w:sz="0" w:space="0" w:color="auto"/>
      </w:divBdr>
    </w:div>
    <w:div w:id="832260344">
      <w:bodyDiv w:val="1"/>
      <w:marLeft w:val="0"/>
      <w:marRight w:val="0"/>
      <w:marTop w:val="0"/>
      <w:marBottom w:val="0"/>
      <w:divBdr>
        <w:top w:val="none" w:sz="0" w:space="0" w:color="auto"/>
        <w:left w:val="none" w:sz="0" w:space="0" w:color="auto"/>
        <w:bottom w:val="none" w:sz="0" w:space="0" w:color="auto"/>
        <w:right w:val="none" w:sz="0" w:space="0" w:color="auto"/>
      </w:divBdr>
      <w:divsChild>
        <w:div w:id="2117090533">
          <w:marLeft w:val="0"/>
          <w:marRight w:val="0"/>
          <w:marTop w:val="0"/>
          <w:marBottom w:val="0"/>
          <w:divBdr>
            <w:top w:val="none" w:sz="0" w:space="0" w:color="auto"/>
            <w:left w:val="none" w:sz="0" w:space="0" w:color="auto"/>
            <w:bottom w:val="none" w:sz="0" w:space="0" w:color="auto"/>
            <w:right w:val="none" w:sz="0" w:space="0" w:color="auto"/>
          </w:divBdr>
          <w:divsChild>
            <w:div w:id="1877962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1648965">
      <w:bodyDiv w:val="1"/>
      <w:marLeft w:val="0"/>
      <w:marRight w:val="0"/>
      <w:marTop w:val="0"/>
      <w:marBottom w:val="0"/>
      <w:divBdr>
        <w:top w:val="none" w:sz="0" w:space="0" w:color="auto"/>
        <w:left w:val="none" w:sz="0" w:space="0" w:color="auto"/>
        <w:bottom w:val="none" w:sz="0" w:space="0" w:color="auto"/>
        <w:right w:val="none" w:sz="0" w:space="0" w:color="auto"/>
      </w:divBdr>
    </w:div>
    <w:div w:id="861822034">
      <w:bodyDiv w:val="1"/>
      <w:marLeft w:val="0"/>
      <w:marRight w:val="0"/>
      <w:marTop w:val="0"/>
      <w:marBottom w:val="0"/>
      <w:divBdr>
        <w:top w:val="none" w:sz="0" w:space="0" w:color="auto"/>
        <w:left w:val="none" w:sz="0" w:space="0" w:color="auto"/>
        <w:bottom w:val="none" w:sz="0" w:space="0" w:color="auto"/>
        <w:right w:val="none" w:sz="0" w:space="0" w:color="auto"/>
      </w:divBdr>
    </w:div>
    <w:div w:id="870731325">
      <w:bodyDiv w:val="1"/>
      <w:marLeft w:val="0"/>
      <w:marRight w:val="0"/>
      <w:marTop w:val="0"/>
      <w:marBottom w:val="0"/>
      <w:divBdr>
        <w:top w:val="none" w:sz="0" w:space="0" w:color="auto"/>
        <w:left w:val="none" w:sz="0" w:space="0" w:color="auto"/>
        <w:bottom w:val="none" w:sz="0" w:space="0" w:color="auto"/>
        <w:right w:val="none" w:sz="0" w:space="0" w:color="auto"/>
      </w:divBdr>
    </w:div>
    <w:div w:id="883640711">
      <w:bodyDiv w:val="1"/>
      <w:marLeft w:val="0"/>
      <w:marRight w:val="0"/>
      <w:marTop w:val="0"/>
      <w:marBottom w:val="0"/>
      <w:divBdr>
        <w:top w:val="none" w:sz="0" w:space="0" w:color="auto"/>
        <w:left w:val="none" w:sz="0" w:space="0" w:color="auto"/>
        <w:bottom w:val="none" w:sz="0" w:space="0" w:color="auto"/>
        <w:right w:val="none" w:sz="0" w:space="0" w:color="auto"/>
      </w:divBdr>
      <w:divsChild>
        <w:div w:id="1711101541">
          <w:marLeft w:val="0"/>
          <w:marRight w:val="0"/>
          <w:marTop w:val="0"/>
          <w:marBottom w:val="0"/>
          <w:divBdr>
            <w:top w:val="none" w:sz="0" w:space="0" w:color="auto"/>
            <w:left w:val="none" w:sz="0" w:space="0" w:color="auto"/>
            <w:bottom w:val="none" w:sz="0" w:space="0" w:color="auto"/>
            <w:right w:val="none" w:sz="0" w:space="0" w:color="auto"/>
          </w:divBdr>
        </w:div>
        <w:div w:id="309603990">
          <w:marLeft w:val="0"/>
          <w:marRight w:val="0"/>
          <w:marTop w:val="0"/>
          <w:marBottom w:val="0"/>
          <w:divBdr>
            <w:top w:val="none" w:sz="0" w:space="0" w:color="auto"/>
            <w:left w:val="none" w:sz="0" w:space="0" w:color="auto"/>
            <w:bottom w:val="none" w:sz="0" w:space="0" w:color="auto"/>
            <w:right w:val="none" w:sz="0" w:space="0" w:color="auto"/>
          </w:divBdr>
        </w:div>
      </w:divsChild>
    </w:div>
    <w:div w:id="885414082">
      <w:bodyDiv w:val="1"/>
      <w:marLeft w:val="0"/>
      <w:marRight w:val="0"/>
      <w:marTop w:val="0"/>
      <w:marBottom w:val="0"/>
      <w:divBdr>
        <w:top w:val="none" w:sz="0" w:space="0" w:color="auto"/>
        <w:left w:val="none" w:sz="0" w:space="0" w:color="auto"/>
        <w:bottom w:val="none" w:sz="0" w:space="0" w:color="auto"/>
        <w:right w:val="none" w:sz="0" w:space="0" w:color="auto"/>
      </w:divBdr>
    </w:div>
    <w:div w:id="901132999">
      <w:bodyDiv w:val="1"/>
      <w:marLeft w:val="0"/>
      <w:marRight w:val="0"/>
      <w:marTop w:val="0"/>
      <w:marBottom w:val="0"/>
      <w:divBdr>
        <w:top w:val="none" w:sz="0" w:space="0" w:color="auto"/>
        <w:left w:val="none" w:sz="0" w:space="0" w:color="auto"/>
        <w:bottom w:val="none" w:sz="0" w:space="0" w:color="auto"/>
        <w:right w:val="none" w:sz="0" w:space="0" w:color="auto"/>
      </w:divBdr>
    </w:div>
    <w:div w:id="904879245">
      <w:bodyDiv w:val="1"/>
      <w:marLeft w:val="0"/>
      <w:marRight w:val="0"/>
      <w:marTop w:val="0"/>
      <w:marBottom w:val="0"/>
      <w:divBdr>
        <w:top w:val="none" w:sz="0" w:space="0" w:color="auto"/>
        <w:left w:val="none" w:sz="0" w:space="0" w:color="auto"/>
        <w:bottom w:val="none" w:sz="0" w:space="0" w:color="auto"/>
        <w:right w:val="none" w:sz="0" w:space="0" w:color="auto"/>
      </w:divBdr>
      <w:divsChild>
        <w:div w:id="1768307791">
          <w:marLeft w:val="0"/>
          <w:marRight w:val="0"/>
          <w:marTop w:val="0"/>
          <w:marBottom w:val="0"/>
          <w:divBdr>
            <w:top w:val="none" w:sz="0" w:space="0" w:color="auto"/>
            <w:left w:val="none" w:sz="0" w:space="0" w:color="auto"/>
            <w:bottom w:val="none" w:sz="0" w:space="0" w:color="auto"/>
            <w:right w:val="none" w:sz="0" w:space="0" w:color="auto"/>
          </w:divBdr>
          <w:divsChild>
            <w:div w:id="1983849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1087833">
      <w:bodyDiv w:val="1"/>
      <w:marLeft w:val="0"/>
      <w:marRight w:val="0"/>
      <w:marTop w:val="0"/>
      <w:marBottom w:val="0"/>
      <w:divBdr>
        <w:top w:val="none" w:sz="0" w:space="0" w:color="auto"/>
        <w:left w:val="none" w:sz="0" w:space="0" w:color="auto"/>
        <w:bottom w:val="none" w:sz="0" w:space="0" w:color="auto"/>
        <w:right w:val="none" w:sz="0" w:space="0" w:color="auto"/>
      </w:divBdr>
      <w:divsChild>
        <w:div w:id="461923326">
          <w:marLeft w:val="0"/>
          <w:marRight w:val="0"/>
          <w:marTop w:val="0"/>
          <w:marBottom w:val="0"/>
          <w:divBdr>
            <w:top w:val="none" w:sz="0" w:space="0" w:color="auto"/>
            <w:left w:val="none" w:sz="0" w:space="0" w:color="auto"/>
            <w:bottom w:val="none" w:sz="0" w:space="0" w:color="auto"/>
            <w:right w:val="none" w:sz="0" w:space="0" w:color="auto"/>
          </w:divBdr>
          <w:divsChild>
            <w:div w:id="1756391378">
              <w:marLeft w:val="0"/>
              <w:marRight w:val="0"/>
              <w:marTop w:val="0"/>
              <w:marBottom w:val="0"/>
              <w:divBdr>
                <w:top w:val="none" w:sz="0" w:space="0" w:color="auto"/>
                <w:left w:val="none" w:sz="0" w:space="0" w:color="auto"/>
                <w:bottom w:val="none" w:sz="0" w:space="0" w:color="auto"/>
                <w:right w:val="none" w:sz="0" w:space="0" w:color="auto"/>
              </w:divBdr>
              <w:divsChild>
                <w:div w:id="684482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6982024">
      <w:bodyDiv w:val="1"/>
      <w:marLeft w:val="0"/>
      <w:marRight w:val="0"/>
      <w:marTop w:val="0"/>
      <w:marBottom w:val="0"/>
      <w:divBdr>
        <w:top w:val="none" w:sz="0" w:space="0" w:color="auto"/>
        <w:left w:val="none" w:sz="0" w:space="0" w:color="auto"/>
        <w:bottom w:val="none" w:sz="0" w:space="0" w:color="auto"/>
        <w:right w:val="none" w:sz="0" w:space="0" w:color="auto"/>
      </w:divBdr>
      <w:divsChild>
        <w:div w:id="784692230">
          <w:marLeft w:val="0"/>
          <w:marRight w:val="0"/>
          <w:marTop w:val="0"/>
          <w:marBottom w:val="0"/>
          <w:divBdr>
            <w:top w:val="none" w:sz="0" w:space="0" w:color="auto"/>
            <w:left w:val="none" w:sz="0" w:space="0" w:color="auto"/>
            <w:bottom w:val="none" w:sz="0" w:space="0" w:color="auto"/>
            <w:right w:val="none" w:sz="0" w:space="0" w:color="auto"/>
          </w:divBdr>
          <w:divsChild>
            <w:div w:id="1743528146">
              <w:marLeft w:val="0"/>
              <w:marRight w:val="0"/>
              <w:marTop w:val="0"/>
              <w:marBottom w:val="0"/>
              <w:divBdr>
                <w:top w:val="none" w:sz="0" w:space="0" w:color="auto"/>
                <w:left w:val="none" w:sz="0" w:space="0" w:color="auto"/>
                <w:bottom w:val="none" w:sz="0" w:space="0" w:color="auto"/>
                <w:right w:val="none" w:sz="0" w:space="0" w:color="auto"/>
              </w:divBdr>
              <w:divsChild>
                <w:div w:id="1920553789">
                  <w:marLeft w:val="0"/>
                  <w:marRight w:val="0"/>
                  <w:marTop w:val="0"/>
                  <w:marBottom w:val="0"/>
                  <w:divBdr>
                    <w:top w:val="none" w:sz="0" w:space="0" w:color="auto"/>
                    <w:left w:val="none" w:sz="0" w:space="0" w:color="auto"/>
                    <w:bottom w:val="none" w:sz="0" w:space="0" w:color="auto"/>
                    <w:right w:val="none" w:sz="0" w:space="0" w:color="auto"/>
                  </w:divBdr>
                  <w:divsChild>
                    <w:div w:id="1417678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38027175">
      <w:bodyDiv w:val="1"/>
      <w:marLeft w:val="0"/>
      <w:marRight w:val="0"/>
      <w:marTop w:val="0"/>
      <w:marBottom w:val="0"/>
      <w:divBdr>
        <w:top w:val="none" w:sz="0" w:space="0" w:color="auto"/>
        <w:left w:val="none" w:sz="0" w:space="0" w:color="auto"/>
        <w:bottom w:val="none" w:sz="0" w:space="0" w:color="auto"/>
        <w:right w:val="none" w:sz="0" w:space="0" w:color="auto"/>
      </w:divBdr>
    </w:div>
    <w:div w:id="938833067">
      <w:bodyDiv w:val="1"/>
      <w:marLeft w:val="0"/>
      <w:marRight w:val="0"/>
      <w:marTop w:val="0"/>
      <w:marBottom w:val="0"/>
      <w:divBdr>
        <w:top w:val="none" w:sz="0" w:space="0" w:color="auto"/>
        <w:left w:val="none" w:sz="0" w:space="0" w:color="auto"/>
        <w:bottom w:val="none" w:sz="0" w:space="0" w:color="auto"/>
        <w:right w:val="none" w:sz="0" w:space="0" w:color="auto"/>
      </w:divBdr>
    </w:div>
    <w:div w:id="950359238">
      <w:bodyDiv w:val="1"/>
      <w:marLeft w:val="0"/>
      <w:marRight w:val="0"/>
      <w:marTop w:val="0"/>
      <w:marBottom w:val="0"/>
      <w:divBdr>
        <w:top w:val="none" w:sz="0" w:space="0" w:color="auto"/>
        <w:left w:val="none" w:sz="0" w:space="0" w:color="auto"/>
        <w:bottom w:val="none" w:sz="0" w:space="0" w:color="auto"/>
        <w:right w:val="none" w:sz="0" w:space="0" w:color="auto"/>
      </w:divBdr>
    </w:div>
    <w:div w:id="957640626">
      <w:bodyDiv w:val="1"/>
      <w:marLeft w:val="0"/>
      <w:marRight w:val="0"/>
      <w:marTop w:val="0"/>
      <w:marBottom w:val="0"/>
      <w:divBdr>
        <w:top w:val="none" w:sz="0" w:space="0" w:color="auto"/>
        <w:left w:val="none" w:sz="0" w:space="0" w:color="auto"/>
        <w:bottom w:val="none" w:sz="0" w:space="0" w:color="auto"/>
        <w:right w:val="none" w:sz="0" w:space="0" w:color="auto"/>
      </w:divBdr>
    </w:div>
    <w:div w:id="972711931">
      <w:bodyDiv w:val="1"/>
      <w:marLeft w:val="0"/>
      <w:marRight w:val="0"/>
      <w:marTop w:val="0"/>
      <w:marBottom w:val="0"/>
      <w:divBdr>
        <w:top w:val="none" w:sz="0" w:space="0" w:color="auto"/>
        <w:left w:val="none" w:sz="0" w:space="0" w:color="auto"/>
        <w:bottom w:val="none" w:sz="0" w:space="0" w:color="auto"/>
        <w:right w:val="none" w:sz="0" w:space="0" w:color="auto"/>
      </w:divBdr>
    </w:div>
    <w:div w:id="972906958">
      <w:bodyDiv w:val="1"/>
      <w:marLeft w:val="0"/>
      <w:marRight w:val="0"/>
      <w:marTop w:val="0"/>
      <w:marBottom w:val="0"/>
      <w:divBdr>
        <w:top w:val="none" w:sz="0" w:space="0" w:color="auto"/>
        <w:left w:val="none" w:sz="0" w:space="0" w:color="auto"/>
        <w:bottom w:val="none" w:sz="0" w:space="0" w:color="auto"/>
        <w:right w:val="none" w:sz="0" w:space="0" w:color="auto"/>
      </w:divBdr>
      <w:divsChild>
        <w:div w:id="99758729">
          <w:marLeft w:val="0"/>
          <w:marRight w:val="0"/>
          <w:marTop w:val="0"/>
          <w:marBottom w:val="0"/>
          <w:divBdr>
            <w:top w:val="none" w:sz="0" w:space="0" w:color="auto"/>
            <w:left w:val="none" w:sz="0" w:space="0" w:color="auto"/>
            <w:bottom w:val="none" w:sz="0" w:space="0" w:color="auto"/>
            <w:right w:val="none" w:sz="0" w:space="0" w:color="auto"/>
          </w:divBdr>
        </w:div>
        <w:div w:id="1535848019">
          <w:marLeft w:val="0"/>
          <w:marRight w:val="0"/>
          <w:marTop w:val="0"/>
          <w:marBottom w:val="0"/>
          <w:divBdr>
            <w:top w:val="none" w:sz="0" w:space="0" w:color="auto"/>
            <w:left w:val="none" w:sz="0" w:space="0" w:color="auto"/>
            <w:bottom w:val="none" w:sz="0" w:space="0" w:color="auto"/>
            <w:right w:val="none" w:sz="0" w:space="0" w:color="auto"/>
          </w:divBdr>
        </w:div>
      </w:divsChild>
    </w:div>
    <w:div w:id="992490122">
      <w:bodyDiv w:val="1"/>
      <w:marLeft w:val="0"/>
      <w:marRight w:val="0"/>
      <w:marTop w:val="0"/>
      <w:marBottom w:val="0"/>
      <w:divBdr>
        <w:top w:val="none" w:sz="0" w:space="0" w:color="auto"/>
        <w:left w:val="none" w:sz="0" w:space="0" w:color="auto"/>
        <w:bottom w:val="none" w:sz="0" w:space="0" w:color="auto"/>
        <w:right w:val="none" w:sz="0" w:space="0" w:color="auto"/>
      </w:divBdr>
    </w:div>
    <w:div w:id="1000963162">
      <w:bodyDiv w:val="1"/>
      <w:marLeft w:val="0"/>
      <w:marRight w:val="0"/>
      <w:marTop w:val="0"/>
      <w:marBottom w:val="0"/>
      <w:divBdr>
        <w:top w:val="none" w:sz="0" w:space="0" w:color="auto"/>
        <w:left w:val="none" w:sz="0" w:space="0" w:color="auto"/>
        <w:bottom w:val="none" w:sz="0" w:space="0" w:color="auto"/>
        <w:right w:val="none" w:sz="0" w:space="0" w:color="auto"/>
      </w:divBdr>
    </w:div>
    <w:div w:id="1022440410">
      <w:bodyDiv w:val="1"/>
      <w:marLeft w:val="0"/>
      <w:marRight w:val="0"/>
      <w:marTop w:val="0"/>
      <w:marBottom w:val="0"/>
      <w:divBdr>
        <w:top w:val="none" w:sz="0" w:space="0" w:color="auto"/>
        <w:left w:val="none" w:sz="0" w:space="0" w:color="auto"/>
        <w:bottom w:val="none" w:sz="0" w:space="0" w:color="auto"/>
        <w:right w:val="none" w:sz="0" w:space="0" w:color="auto"/>
      </w:divBdr>
    </w:div>
    <w:div w:id="1033845365">
      <w:bodyDiv w:val="1"/>
      <w:marLeft w:val="0"/>
      <w:marRight w:val="0"/>
      <w:marTop w:val="0"/>
      <w:marBottom w:val="0"/>
      <w:divBdr>
        <w:top w:val="none" w:sz="0" w:space="0" w:color="auto"/>
        <w:left w:val="none" w:sz="0" w:space="0" w:color="auto"/>
        <w:bottom w:val="none" w:sz="0" w:space="0" w:color="auto"/>
        <w:right w:val="none" w:sz="0" w:space="0" w:color="auto"/>
      </w:divBdr>
    </w:div>
    <w:div w:id="1050374261">
      <w:bodyDiv w:val="1"/>
      <w:marLeft w:val="0"/>
      <w:marRight w:val="0"/>
      <w:marTop w:val="0"/>
      <w:marBottom w:val="0"/>
      <w:divBdr>
        <w:top w:val="none" w:sz="0" w:space="0" w:color="auto"/>
        <w:left w:val="none" w:sz="0" w:space="0" w:color="auto"/>
        <w:bottom w:val="none" w:sz="0" w:space="0" w:color="auto"/>
        <w:right w:val="none" w:sz="0" w:space="0" w:color="auto"/>
      </w:divBdr>
      <w:divsChild>
        <w:div w:id="1916016773">
          <w:marLeft w:val="0"/>
          <w:marRight w:val="0"/>
          <w:marTop w:val="0"/>
          <w:marBottom w:val="0"/>
          <w:divBdr>
            <w:top w:val="none" w:sz="0" w:space="0" w:color="auto"/>
            <w:left w:val="none" w:sz="0" w:space="0" w:color="auto"/>
            <w:bottom w:val="none" w:sz="0" w:space="0" w:color="auto"/>
            <w:right w:val="none" w:sz="0" w:space="0" w:color="auto"/>
          </w:divBdr>
          <w:divsChild>
            <w:div w:id="643629142">
              <w:marLeft w:val="0"/>
              <w:marRight w:val="0"/>
              <w:marTop w:val="0"/>
              <w:marBottom w:val="0"/>
              <w:divBdr>
                <w:top w:val="none" w:sz="0" w:space="0" w:color="auto"/>
                <w:left w:val="none" w:sz="0" w:space="0" w:color="auto"/>
                <w:bottom w:val="none" w:sz="0" w:space="0" w:color="auto"/>
                <w:right w:val="none" w:sz="0" w:space="0" w:color="auto"/>
              </w:divBdr>
              <w:divsChild>
                <w:div w:id="167451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9595433">
      <w:bodyDiv w:val="1"/>
      <w:marLeft w:val="0"/>
      <w:marRight w:val="0"/>
      <w:marTop w:val="0"/>
      <w:marBottom w:val="0"/>
      <w:divBdr>
        <w:top w:val="none" w:sz="0" w:space="0" w:color="auto"/>
        <w:left w:val="none" w:sz="0" w:space="0" w:color="auto"/>
        <w:bottom w:val="none" w:sz="0" w:space="0" w:color="auto"/>
        <w:right w:val="none" w:sz="0" w:space="0" w:color="auto"/>
      </w:divBdr>
    </w:div>
    <w:div w:id="1082140877">
      <w:bodyDiv w:val="1"/>
      <w:marLeft w:val="0"/>
      <w:marRight w:val="0"/>
      <w:marTop w:val="0"/>
      <w:marBottom w:val="0"/>
      <w:divBdr>
        <w:top w:val="none" w:sz="0" w:space="0" w:color="auto"/>
        <w:left w:val="none" w:sz="0" w:space="0" w:color="auto"/>
        <w:bottom w:val="none" w:sz="0" w:space="0" w:color="auto"/>
        <w:right w:val="none" w:sz="0" w:space="0" w:color="auto"/>
      </w:divBdr>
    </w:div>
    <w:div w:id="1083263898">
      <w:bodyDiv w:val="1"/>
      <w:marLeft w:val="0"/>
      <w:marRight w:val="0"/>
      <w:marTop w:val="0"/>
      <w:marBottom w:val="0"/>
      <w:divBdr>
        <w:top w:val="none" w:sz="0" w:space="0" w:color="auto"/>
        <w:left w:val="none" w:sz="0" w:space="0" w:color="auto"/>
        <w:bottom w:val="none" w:sz="0" w:space="0" w:color="auto"/>
        <w:right w:val="none" w:sz="0" w:space="0" w:color="auto"/>
      </w:divBdr>
    </w:div>
    <w:div w:id="1119298023">
      <w:bodyDiv w:val="1"/>
      <w:marLeft w:val="0"/>
      <w:marRight w:val="0"/>
      <w:marTop w:val="0"/>
      <w:marBottom w:val="0"/>
      <w:divBdr>
        <w:top w:val="none" w:sz="0" w:space="0" w:color="auto"/>
        <w:left w:val="none" w:sz="0" w:space="0" w:color="auto"/>
        <w:bottom w:val="none" w:sz="0" w:space="0" w:color="auto"/>
        <w:right w:val="none" w:sz="0" w:space="0" w:color="auto"/>
      </w:divBdr>
      <w:divsChild>
        <w:div w:id="1172337937">
          <w:marLeft w:val="0"/>
          <w:marRight w:val="0"/>
          <w:marTop w:val="0"/>
          <w:marBottom w:val="0"/>
          <w:divBdr>
            <w:top w:val="none" w:sz="0" w:space="0" w:color="auto"/>
            <w:left w:val="none" w:sz="0" w:space="0" w:color="auto"/>
            <w:bottom w:val="none" w:sz="0" w:space="0" w:color="auto"/>
            <w:right w:val="none" w:sz="0" w:space="0" w:color="auto"/>
          </w:divBdr>
          <w:divsChild>
            <w:div w:id="405617266">
              <w:marLeft w:val="0"/>
              <w:marRight w:val="0"/>
              <w:marTop w:val="0"/>
              <w:marBottom w:val="0"/>
              <w:divBdr>
                <w:top w:val="none" w:sz="0" w:space="0" w:color="auto"/>
                <w:left w:val="none" w:sz="0" w:space="0" w:color="auto"/>
                <w:bottom w:val="none" w:sz="0" w:space="0" w:color="auto"/>
                <w:right w:val="none" w:sz="0" w:space="0" w:color="auto"/>
              </w:divBdr>
              <w:divsChild>
                <w:div w:id="449670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6005292">
      <w:bodyDiv w:val="1"/>
      <w:marLeft w:val="0"/>
      <w:marRight w:val="0"/>
      <w:marTop w:val="0"/>
      <w:marBottom w:val="0"/>
      <w:divBdr>
        <w:top w:val="none" w:sz="0" w:space="0" w:color="auto"/>
        <w:left w:val="none" w:sz="0" w:space="0" w:color="auto"/>
        <w:bottom w:val="none" w:sz="0" w:space="0" w:color="auto"/>
        <w:right w:val="none" w:sz="0" w:space="0" w:color="auto"/>
      </w:divBdr>
      <w:divsChild>
        <w:div w:id="1983078895">
          <w:marLeft w:val="0"/>
          <w:marRight w:val="0"/>
          <w:marTop w:val="0"/>
          <w:marBottom w:val="0"/>
          <w:divBdr>
            <w:top w:val="none" w:sz="0" w:space="0" w:color="auto"/>
            <w:left w:val="none" w:sz="0" w:space="0" w:color="auto"/>
            <w:bottom w:val="none" w:sz="0" w:space="0" w:color="auto"/>
            <w:right w:val="none" w:sz="0" w:space="0" w:color="auto"/>
          </w:divBdr>
          <w:divsChild>
            <w:div w:id="945888571">
              <w:marLeft w:val="0"/>
              <w:marRight w:val="0"/>
              <w:marTop w:val="0"/>
              <w:marBottom w:val="0"/>
              <w:divBdr>
                <w:top w:val="none" w:sz="0" w:space="0" w:color="auto"/>
                <w:left w:val="none" w:sz="0" w:space="0" w:color="auto"/>
                <w:bottom w:val="none" w:sz="0" w:space="0" w:color="auto"/>
                <w:right w:val="none" w:sz="0" w:space="0" w:color="auto"/>
              </w:divBdr>
              <w:divsChild>
                <w:div w:id="203178550">
                  <w:marLeft w:val="0"/>
                  <w:marRight w:val="0"/>
                  <w:marTop w:val="0"/>
                  <w:marBottom w:val="0"/>
                  <w:divBdr>
                    <w:top w:val="none" w:sz="0" w:space="0" w:color="auto"/>
                    <w:left w:val="none" w:sz="0" w:space="0" w:color="auto"/>
                    <w:bottom w:val="none" w:sz="0" w:space="0" w:color="auto"/>
                    <w:right w:val="none" w:sz="0" w:space="0" w:color="auto"/>
                  </w:divBdr>
                  <w:divsChild>
                    <w:div w:id="378627047">
                      <w:marLeft w:val="0"/>
                      <w:marRight w:val="0"/>
                      <w:marTop w:val="0"/>
                      <w:marBottom w:val="0"/>
                      <w:divBdr>
                        <w:top w:val="none" w:sz="0" w:space="0" w:color="auto"/>
                        <w:left w:val="none" w:sz="0" w:space="0" w:color="auto"/>
                        <w:bottom w:val="none" w:sz="0" w:space="0" w:color="auto"/>
                        <w:right w:val="none" w:sz="0" w:space="0" w:color="auto"/>
                      </w:divBdr>
                    </w:div>
                    <w:div w:id="1916207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6581616">
      <w:bodyDiv w:val="1"/>
      <w:marLeft w:val="0"/>
      <w:marRight w:val="0"/>
      <w:marTop w:val="0"/>
      <w:marBottom w:val="0"/>
      <w:divBdr>
        <w:top w:val="none" w:sz="0" w:space="0" w:color="auto"/>
        <w:left w:val="none" w:sz="0" w:space="0" w:color="auto"/>
        <w:bottom w:val="none" w:sz="0" w:space="0" w:color="auto"/>
        <w:right w:val="none" w:sz="0" w:space="0" w:color="auto"/>
      </w:divBdr>
      <w:divsChild>
        <w:div w:id="147554078">
          <w:marLeft w:val="0"/>
          <w:marRight w:val="0"/>
          <w:marTop w:val="0"/>
          <w:marBottom w:val="0"/>
          <w:divBdr>
            <w:top w:val="none" w:sz="0" w:space="0" w:color="auto"/>
            <w:left w:val="none" w:sz="0" w:space="0" w:color="auto"/>
            <w:bottom w:val="none" w:sz="0" w:space="0" w:color="auto"/>
            <w:right w:val="none" w:sz="0" w:space="0" w:color="auto"/>
          </w:divBdr>
          <w:divsChild>
            <w:div w:id="492337744">
              <w:marLeft w:val="0"/>
              <w:marRight w:val="0"/>
              <w:marTop w:val="0"/>
              <w:marBottom w:val="0"/>
              <w:divBdr>
                <w:top w:val="none" w:sz="0" w:space="0" w:color="auto"/>
                <w:left w:val="none" w:sz="0" w:space="0" w:color="auto"/>
                <w:bottom w:val="none" w:sz="0" w:space="0" w:color="auto"/>
                <w:right w:val="none" w:sz="0" w:space="0" w:color="auto"/>
              </w:divBdr>
              <w:divsChild>
                <w:div w:id="644817489">
                  <w:marLeft w:val="0"/>
                  <w:marRight w:val="0"/>
                  <w:marTop w:val="0"/>
                  <w:marBottom w:val="0"/>
                  <w:divBdr>
                    <w:top w:val="none" w:sz="0" w:space="0" w:color="auto"/>
                    <w:left w:val="none" w:sz="0" w:space="0" w:color="auto"/>
                    <w:bottom w:val="none" w:sz="0" w:space="0" w:color="auto"/>
                    <w:right w:val="none" w:sz="0" w:space="0" w:color="auto"/>
                  </w:divBdr>
                  <w:divsChild>
                    <w:div w:id="502817624">
                      <w:marLeft w:val="0"/>
                      <w:marRight w:val="0"/>
                      <w:marTop w:val="0"/>
                      <w:marBottom w:val="0"/>
                      <w:divBdr>
                        <w:top w:val="none" w:sz="0" w:space="0" w:color="auto"/>
                        <w:left w:val="none" w:sz="0" w:space="0" w:color="auto"/>
                        <w:bottom w:val="none" w:sz="0" w:space="0" w:color="auto"/>
                        <w:right w:val="none" w:sz="0" w:space="0" w:color="auto"/>
                      </w:divBdr>
                    </w:div>
                    <w:div w:id="1275135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9132639">
      <w:bodyDiv w:val="1"/>
      <w:marLeft w:val="0"/>
      <w:marRight w:val="0"/>
      <w:marTop w:val="0"/>
      <w:marBottom w:val="0"/>
      <w:divBdr>
        <w:top w:val="none" w:sz="0" w:space="0" w:color="auto"/>
        <w:left w:val="none" w:sz="0" w:space="0" w:color="auto"/>
        <w:bottom w:val="none" w:sz="0" w:space="0" w:color="auto"/>
        <w:right w:val="none" w:sz="0" w:space="0" w:color="auto"/>
      </w:divBdr>
    </w:div>
    <w:div w:id="1130783651">
      <w:bodyDiv w:val="1"/>
      <w:marLeft w:val="0"/>
      <w:marRight w:val="0"/>
      <w:marTop w:val="0"/>
      <w:marBottom w:val="0"/>
      <w:divBdr>
        <w:top w:val="none" w:sz="0" w:space="0" w:color="auto"/>
        <w:left w:val="none" w:sz="0" w:space="0" w:color="auto"/>
        <w:bottom w:val="none" w:sz="0" w:space="0" w:color="auto"/>
        <w:right w:val="none" w:sz="0" w:space="0" w:color="auto"/>
      </w:divBdr>
    </w:div>
    <w:div w:id="1153989186">
      <w:bodyDiv w:val="1"/>
      <w:marLeft w:val="0"/>
      <w:marRight w:val="0"/>
      <w:marTop w:val="0"/>
      <w:marBottom w:val="0"/>
      <w:divBdr>
        <w:top w:val="none" w:sz="0" w:space="0" w:color="auto"/>
        <w:left w:val="none" w:sz="0" w:space="0" w:color="auto"/>
        <w:bottom w:val="none" w:sz="0" w:space="0" w:color="auto"/>
        <w:right w:val="none" w:sz="0" w:space="0" w:color="auto"/>
      </w:divBdr>
    </w:div>
    <w:div w:id="1166288279">
      <w:bodyDiv w:val="1"/>
      <w:marLeft w:val="0"/>
      <w:marRight w:val="0"/>
      <w:marTop w:val="0"/>
      <w:marBottom w:val="0"/>
      <w:divBdr>
        <w:top w:val="none" w:sz="0" w:space="0" w:color="auto"/>
        <w:left w:val="none" w:sz="0" w:space="0" w:color="auto"/>
        <w:bottom w:val="none" w:sz="0" w:space="0" w:color="auto"/>
        <w:right w:val="none" w:sz="0" w:space="0" w:color="auto"/>
      </w:divBdr>
    </w:div>
    <w:div w:id="1174688542">
      <w:bodyDiv w:val="1"/>
      <w:marLeft w:val="0"/>
      <w:marRight w:val="0"/>
      <w:marTop w:val="0"/>
      <w:marBottom w:val="0"/>
      <w:divBdr>
        <w:top w:val="none" w:sz="0" w:space="0" w:color="auto"/>
        <w:left w:val="none" w:sz="0" w:space="0" w:color="auto"/>
        <w:bottom w:val="none" w:sz="0" w:space="0" w:color="auto"/>
        <w:right w:val="none" w:sz="0" w:space="0" w:color="auto"/>
      </w:divBdr>
      <w:divsChild>
        <w:div w:id="681665505">
          <w:marLeft w:val="0"/>
          <w:marRight w:val="0"/>
          <w:marTop w:val="0"/>
          <w:marBottom w:val="0"/>
          <w:divBdr>
            <w:top w:val="none" w:sz="0" w:space="0" w:color="auto"/>
            <w:left w:val="none" w:sz="0" w:space="0" w:color="auto"/>
            <w:bottom w:val="none" w:sz="0" w:space="0" w:color="auto"/>
            <w:right w:val="none" w:sz="0" w:space="0" w:color="auto"/>
          </w:divBdr>
          <w:divsChild>
            <w:div w:id="706415801">
              <w:marLeft w:val="0"/>
              <w:marRight w:val="0"/>
              <w:marTop w:val="0"/>
              <w:marBottom w:val="0"/>
              <w:divBdr>
                <w:top w:val="none" w:sz="0" w:space="0" w:color="auto"/>
                <w:left w:val="none" w:sz="0" w:space="0" w:color="auto"/>
                <w:bottom w:val="none" w:sz="0" w:space="0" w:color="auto"/>
                <w:right w:val="none" w:sz="0" w:space="0" w:color="auto"/>
              </w:divBdr>
              <w:divsChild>
                <w:div w:id="1055396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5897478">
      <w:bodyDiv w:val="1"/>
      <w:marLeft w:val="0"/>
      <w:marRight w:val="0"/>
      <w:marTop w:val="0"/>
      <w:marBottom w:val="0"/>
      <w:divBdr>
        <w:top w:val="none" w:sz="0" w:space="0" w:color="auto"/>
        <w:left w:val="none" w:sz="0" w:space="0" w:color="auto"/>
        <w:bottom w:val="none" w:sz="0" w:space="0" w:color="auto"/>
        <w:right w:val="none" w:sz="0" w:space="0" w:color="auto"/>
      </w:divBdr>
    </w:div>
    <w:div w:id="1186595574">
      <w:bodyDiv w:val="1"/>
      <w:marLeft w:val="0"/>
      <w:marRight w:val="0"/>
      <w:marTop w:val="0"/>
      <w:marBottom w:val="0"/>
      <w:divBdr>
        <w:top w:val="none" w:sz="0" w:space="0" w:color="auto"/>
        <w:left w:val="none" w:sz="0" w:space="0" w:color="auto"/>
        <w:bottom w:val="none" w:sz="0" w:space="0" w:color="auto"/>
        <w:right w:val="none" w:sz="0" w:space="0" w:color="auto"/>
      </w:divBdr>
    </w:div>
    <w:div w:id="1212231522">
      <w:bodyDiv w:val="1"/>
      <w:marLeft w:val="0"/>
      <w:marRight w:val="0"/>
      <w:marTop w:val="0"/>
      <w:marBottom w:val="0"/>
      <w:divBdr>
        <w:top w:val="none" w:sz="0" w:space="0" w:color="auto"/>
        <w:left w:val="none" w:sz="0" w:space="0" w:color="auto"/>
        <w:bottom w:val="none" w:sz="0" w:space="0" w:color="auto"/>
        <w:right w:val="none" w:sz="0" w:space="0" w:color="auto"/>
      </w:divBdr>
    </w:div>
    <w:div w:id="1221095824">
      <w:bodyDiv w:val="1"/>
      <w:marLeft w:val="0"/>
      <w:marRight w:val="0"/>
      <w:marTop w:val="0"/>
      <w:marBottom w:val="0"/>
      <w:divBdr>
        <w:top w:val="none" w:sz="0" w:space="0" w:color="auto"/>
        <w:left w:val="none" w:sz="0" w:space="0" w:color="auto"/>
        <w:bottom w:val="none" w:sz="0" w:space="0" w:color="auto"/>
        <w:right w:val="none" w:sz="0" w:space="0" w:color="auto"/>
      </w:divBdr>
      <w:divsChild>
        <w:div w:id="815872636">
          <w:marLeft w:val="0"/>
          <w:marRight w:val="0"/>
          <w:marTop w:val="0"/>
          <w:marBottom w:val="0"/>
          <w:divBdr>
            <w:top w:val="none" w:sz="0" w:space="0" w:color="auto"/>
            <w:left w:val="none" w:sz="0" w:space="0" w:color="auto"/>
            <w:bottom w:val="none" w:sz="0" w:space="0" w:color="auto"/>
            <w:right w:val="none" w:sz="0" w:space="0" w:color="auto"/>
          </w:divBdr>
          <w:divsChild>
            <w:div w:id="44840678">
              <w:marLeft w:val="0"/>
              <w:marRight w:val="0"/>
              <w:marTop w:val="0"/>
              <w:marBottom w:val="0"/>
              <w:divBdr>
                <w:top w:val="none" w:sz="0" w:space="0" w:color="auto"/>
                <w:left w:val="none" w:sz="0" w:space="0" w:color="auto"/>
                <w:bottom w:val="none" w:sz="0" w:space="0" w:color="auto"/>
                <w:right w:val="none" w:sz="0" w:space="0" w:color="auto"/>
              </w:divBdr>
              <w:divsChild>
                <w:div w:id="1267080301">
                  <w:marLeft w:val="0"/>
                  <w:marRight w:val="0"/>
                  <w:marTop w:val="0"/>
                  <w:marBottom w:val="0"/>
                  <w:divBdr>
                    <w:top w:val="none" w:sz="0" w:space="0" w:color="auto"/>
                    <w:left w:val="none" w:sz="0" w:space="0" w:color="auto"/>
                    <w:bottom w:val="none" w:sz="0" w:space="0" w:color="auto"/>
                    <w:right w:val="none" w:sz="0" w:space="0" w:color="auto"/>
                  </w:divBdr>
                  <w:divsChild>
                    <w:div w:id="899679017">
                      <w:marLeft w:val="0"/>
                      <w:marRight w:val="0"/>
                      <w:marTop w:val="0"/>
                      <w:marBottom w:val="0"/>
                      <w:divBdr>
                        <w:top w:val="none" w:sz="0" w:space="0" w:color="auto"/>
                        <w:left w:val="none" w:sz="0" w:space="0" w:color="auto"/>
                        <w:bottom w:val="none" w:sz="0" w:space="0" w:color="auto"/>
                        <w:right w:val="none" w:sz="0" w:space="0" w:color="auto"/>
                      </w:divBdr>
                    </w:div>
                    <w:div w:id="999162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48265684">
      <w:bodyDiv w:val="1"/>
      <w:marLeft w:val="0"/>
      <w:marRight w:val="0"/>
      <w:marTop w:val="0"/>
      <w:marBottom w:val="0"/>
      <w:divBdr>
        <w:top w:val="none" w:sz="0" w:space="0" w:color="auto"/>
        <w:left w:val="none" w:sz="0" w:space="0" w:color="auto"/>
        <w:bottom w:val="none" w:sz="0" w:space="0" w:color="auto"/>
        <w:right w:val="none" w:sz="0" w:space="0" w:color="auto"/>
      </w:divBdr>
      <w:divsChild>
        <w:div w:id="681014125">
          <w:marLeft w:val="0"/>
          <w:marRight w:val="0"/>
          <w:marTop w:val="0"/>
          <w:marBottom w:val="0"/>
          <w:divBdr>
            <w:top w:val="none" w:sz="0" w:space="0" w:color="auto"/>
            <w:left w:val="none" w:sz="0" w:space="0" w:color="auto"/>
            <w:bottom w:val="none" w:sz="0" w:space="0" w:color="auto"/>
            <w:right w:val="none" w:sz="0" w:space="0" w:color="auto"/>
          </w:divBdr>
          <w:divsChild>
            <w:div w:id="1856383327">
              <w:marLeft w:val="0"/>
              <w:marRight w:val="0"/>
              <w:marTop w:val="0"/>
              <w:marBottom w:val="0"/>
              <w:divBdr>
                <w:top w:val="none" w:sz="0" w:space="0" w:color="auto"/>
                <w:left w:val="none" w:sz="0" w:space="0" w:color="auto"/>
                <w:bottom w:val="none" w:sz="0" w:space="0" w:color="auto"/>
                <w:right w:val="none" w:sz="0" w:space="0" w:color="auto"/>
              </w:divBdr>
              <w:divsChild>
                <w:div w:id="1510023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9144485">
      <w:bodyDiv w:val="1"/>
      <w:marLeft w:val="0"/>
      <w:marRight w:val="0"/>
      <w:marTop w:val="0"/>
      <w:marBottom w:val="0"/>
      <w:divBdr>
        <w:top w:val="none" w:sz="0" w:space="0" w:color="auto"/>
        <w:left w:val="none" w:sz="0" w:space="0" w:color="auto"/>
        <w:bottom w:val="none" w:sz="0" w:space="0" w:color="auto"/>
        <w:right w:val="none" w:sz="0" w:space="0" w:color="auto"/>
      </w:divBdr>
      <w:divsChild>
        <w:div w:id="1133558">
          <w:marLeft w:val="0"/>
          <w:marRight w:val="0"/>
          <w:marTop w:val="0"/>
          <w:marBottom w:val="0"/>
          <w:divBdr>
            <w:top w:val="none" w:sz="0" w:space="0" w:color="auto"/>
            <w:left w:val="none" w:sz="0" w:space="0" w:color="auto"/>
            <w:bottom w:val="none" w:sz="0" w:space="0" w:color="auto"/>
            <w:right w:val="none" w:sz="0" w:space="0" w:color="auto"/>
          </w:divBdr>
        </w:div>
      </w:divsChild>
    </w:div>
    <w:div w:id="1277368907">
      <w:bodyDiv w:val="1"/>
      <w:marLeft w:val="0"/>
      <w:marRight w:val="0"/>
      <w:marTop w:val="0"/>
      <w:marBottom w:val="0"/>
      <w:divBdr>
        <w:top w:val="none" w:sz="0" w:space="0" w:color="auto"/>
        <w:left w:val="none" w:sz="0" w:space="0" w:color="auto"/>
        <w:bottom w:val="none" w:sz="0" w:space="0" w:color="auto"/>
        <w:right w:val="none" w:sz="0" w:space="0" w:color="auto"/>
      </w:divBdr>
    </w:div>
    <w:div w:id="1285773211">
      <w:bodyDiv w:val="1"/>
      <w:marLeft w:val="0"/>
      <w:marRight w:val="0"/>
      <w:marTop w:val="0"/>
      <w:marBottom w:val="0"/>
      <w:divBdr>
        <w:top w:val="none" w:sz="0" w:space="0" w:color="auto"/>
        <w:left w:val="none" w:sz="0" w:space="0" w:color="auto"/>
        <w:bottom w:val="none" w:sz="0" w:space="0" w:color="auto"/>
        <w:right w:val="none" w:sz="0" w:space="0" w:color="auto"/>
      </w:divBdr>
    </w:div>
    <w:div w:id="1286351043">
      <w:bodyDiv w:val="1"/>
      <w:marLeft w:val="0"/>
      <w:marRight w:val="0"/>
      <w:marTop w:val="0"/>
      <w:marBottom w:val="0"/>
      <w:divBdr>
        <w:top w:val="none" w:sz="0" w:space="0" w:color="auto"/>
        <w:left w:val="none" w:sz="0" w:space="0" w:color="auto"/>
        <w:bottom w:val="none" w:sz="0" w:space="0" w:color="auto"/>
        <w:right w:val="none" w:sz="0" w:space="0" w:color="auto"/>
      </w:divBdr>
      <w:divsChild>
        <w:div w:id="1064254580">
          <w:marLeft w:val="0"/>
          <w:marRight w:val="0"/>
          <w:marTop w:val="0"/>
          <w:marBottom w:val="0"/>
          <w:divBdr>
            <w:top w:val="none" w:sz="0" w:space="0" w:color="auto"/>
            <w:left w:val="none" w:sz="0" w:space="0" w:color="auto"/>
            <w:bottom w:val="none" w:sz="0" w:space="0" w:color="auto"/>
            <w:right w:val="none" w:sz="0" w:space="0" w:color="auto"/>
          </w:divBdr>
          <w:divsChild>
            <w:div w:id="1656638688">
              <w:marLeft w:val="0"/>
              <w:marRight w:val="0"/>
              <w:marTop w:val="0"/>
              <w:marBottom w:val="0"/>
              <w:divBdr>
                <w:top w:val="none" w:sz="0" w:space="0" w:color="auto"/>
                <w:left w:val="none" w:sz="0" w:space="0" w:color="auto"/>
                <w:bottom w:val="none" w:sz="0" w:space="0" w:color="auto"/>
                <w:right w:val="none" w:sz="0" w:space="0" w:color="auto"/>
              </w:divBdr>
              <w:divsChild>
                <w:div w:id="870265111">
                  <w:marLeft w:val="0"/>
                  <w:marRight w:val="0"/>
                  <w:marTop w:val="0"/>
                  <w:marBottom w:val="0"/>
                  <w:divBdr>
                    <w:top w:val="none" w:sz="0" w:space="0" w:color="auto"/>
                    <w:left w:val="none" w:sz="0" w:space="0" w:color="auto"/>
                    <w:bottom w:val="none" w:sz="0" w:space="0" w:color="auto"/>
                    <w:right w:val="none" w:sz="0" w:space="0" w:color="auto"/>
                  </w:divBdr>
                  <w:divsChild>
                    <w:div w:id="1146240183">
                      <w:marLeft w:val="0"/>
                      <w:marRight w:val="0"/>
                      <w:marTop w:val="0"/>
                      <w:marBottom w:val="0"/>
                      <w:divBdr>
                        <w:top w:val="none" w:sz="0" w:space="0" w:color="auto"/>
                        <w:left w:val="none" w:sz="0" w:space="0" w:color="auto"/>
                        <w:bottom w:val="none" w:sz="0" w:space="0" w:color="auto"/>
                        <w:right w:val="none" w:sz="0" w:space="0" w:color="auto"/>
                      </w:divBdr>
                      <w:divsChild>
                        <w:div w:id="1010327367">
                          <w:marLeft w:val="0"/>
                          <w:marRight w:val="0"/>
                          <w:marTop w:val="0"/>
                          <w:marBottom w:val="0"/>
                          <w:divBdr>
                            <w:top w:val="none" w:sz="0" w:space="0" w:color="auto"/>
                            <w:left w:val="none" w:sz="0" w:space="0" w:color="auto"/>
                            <w:bottom w:val="none" w:sz="0" w:space="0" w:color="auto"/>
                            <w:right w:val="none" w:sz="0" w:space="0" w:color="auto"/>
                          </w:divBdr>
                        </w:div>
                      </w:divsChild>
                    </w:div>
                    <w:div w:id="1480655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86814114">
      <w:bodyDiv w:val="1"/>
      <w:marLeft w:val="0"/>
      <w:marRight w:val="0"/>
      <w:marTop w:val="0"/>
      <w:marBottom w:val="0"/>
      <w:divBdr>
        <w:top w:val="none" w:sz="0" w:space="0" w:color="auto"/>
        <w:left w:val="none" w:sz="0" w:space="0" w:color="auto"/>
        <w:bottom w:val="none" w:sz="0" w:space="0" w:color="auto"/>
        <w:right w:val="none" w:sz="0" w:space="0" w:color="auto"/>
      </w:divBdr>
    </w:div>
    <w:div w:id="1307781144">
      <w:bodyDiv w:val="1"/>
      <w:marLeft w:val="0"/>
      <w:marRight w:val="0"/>
      <w:marTop w:val="0"/>
      <w:marBottom w:val="0"/>
      <w:divBdr>
        <w:top w:val="none" w:sz="0" w:space="0" w:color="auto"/>
        <w:left w:val="none" w:sz="0" w:space="0" w:color="auto"/>
        <w:bottom w:val="none" w:sz="0" w:space="0" w:color="auto"/>
        <w:right w:val="none" w:sz="0" w:space="0" w:color="auto"/>
      </w:divBdr>
      <w:divsChild>
        <w:div w:id="1785072873">
          <w:marLeft w:val="0"/>
          <w:marRight w:val="0"/>
          <w:marTop w:val="0"/>
          <w:marBottom w:val="0"/>
          <w:divBdr>
            <w:top w:val="none" w:sz="0" w:space="0" w:color="auto"/>
            <w:left w:val="none" w:sz="0" w:space="0" w:color="auto"/>
            <w:bottom w:val="none" w:sz="0" w:space="0" w:color="auto"/>
            <w:right w:val="none" w:sz="0" w:space="0" w:color="auto"/>
          </w:divBdr>
          <w:divsChild>
            <w:div w:id="727411282">
              <w:marLeft w:val="0"/>
              <w:marRight w:val="0"/>
              <w:marTop w:val="0"/>
              <w:marBottom w:val="0"/>
              <w:divBdr>
                <w:top w:val="none" w:sz="0" w:space="0" w:color="auto"/>
                <w:left w:val="none" w:sz="0" w:space="0" w:color="auto"/>
                <w:bottom w:val="none" w:sz="0" w:space="0" w:color="auto"/>
                <w:right w:val="none" w:sz="0" w:space="0" w:color="auto"/>
              </w:divBdr>
              <w:divsChild>
                <w:div w:id="1548486234">
                  <w:marLeft w:val="0"/>
                  <w:marRight w:val="0"/>
                  <w:marTop w:val="0"/>
                  <w:marBottom w:val="0"/>
                  <w:divBdr>
                    <w:top w:val="none" w:sz="0" w:space="0" w:color="auto"/>
                    <w:left w:val="none" w:sz="0" w:space="0" w:color="auto"/>
                    <w:bottom w:val="none" w:sz="0" w:space="0" w:color="auto"/>
                    <w:right w:val="none" w:sz="0" w:space="0" w:color="auto"/>
                  </w:divBdr>
                </w:div>
              </w:divsChild>
            </w:div>
            <w:div w:id="920916529">
              <w:marLeft w:val="0"/>
              <w:marRight w:val="0"/>
              <w:marTop w:val="0"/>
              <w:marBottom w:val="0"/>
              <w:divBdr>
                <w:top w:val="none" w:sz="0" w:space="0" w:color="auto"/>
                <w:left w:val="none" w:sz="0" w:space="0" w:color="auto"/>
                <w:bottom w:val="none" w:sz="0" w:space="0" w:color="auto"/>
                <w:right w:val="none" w:sz="0" w:space="0" w:color="auto"/>
              </w:divBdr>
              <w:divsChild>
                <w:div w:id="570622340">
                  <w:marLeft w:val="0"/>
                  <w:marRight w:val="0"/>
                  <w:marTop w:val="0"/>
                  <w:marBottom w:val="0"/>
                  <w:divBdr>
                    <w:top w:val="none" w:sz="0" w:space="0" w:color="auto"/>
                    <w:left w:val="none" w:sz="0" w:space="0" w:color="auto"/>
                    <w:bottom w:val="none" w:sz="0" w:space="0" w:color="auto"/>
                    <w:right w:val="none" w:sz="0" w:space="0" w:color="auto"/>
                  </w:divBdr>
                </w:div>
                <w:div w:id="913398374">
                  <w:marLeft w:val="0"/>
                  <w:marRight w:val="0"/>
                  <w:marTop w:val="0"/>
                  <w:marBottom w:val="0"/>
                  <w:divBdr>
                    <w:top w:val="none" w:sz="0" w:space="0" w:color="auto"/>
                    <w:left w:val="none" w:sz="0" w:space="0" w:color="auto"/>
                    <w:bottom w:val="none" w:sz="0" w:space="0" w:color="auto"/>
                    <w:right w:val="none" w:sz="0" w:space="0" w:color="auto"/>
                  </w:divBdr>
                  <w:divsChild>
                    <w:div w:id="1138375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38774815">
      <w:bodyDiv w:val="1"/>
      <w:marLeft w:val="0"/>
      <w:marRight w:val="0"/>
      <w:marTop w:val="0"/>
      <w:marBottom w:val="0"/>
      <w:divBdr>
        <w:top w:val="none" w:sz="0" w:space="0" w:color="auto"/>
        <w:left w:val="none" w:sz="0" w:space="0" w:color="auto"/>
        <w:bottom w:val="none" w:sz="0" w:space="0" w:color="auto"/>
        <w:right w:val="none" w:sz="0" w:space="0" w:color="auto"/>
      </w:divBdr>
      <w:divsChild>
        <w:div w:id="1937132474">
          <w:marLeft w:val="0"/>
          <w:marRight w:val="0"/>
          <w:marTop w:val="0"/>
          <w:marBottom w:val="0"/>
          <w:divBdr>
            <w:top w:val="none" w:sz="0" w:space="0" w:color="auto"/>
            <w:left w:val="none" w:sz="0" w:space="0" w:color="auto"/>
            <w:bottom w:val="none" w:sz="0" w:space="0" w:color="auto"/>
            <w:right w:val="none" w:sz="0" w:space="0" w:color="auto"/>
          </w:divBdr>
        </w:div>
      </w:divsChild>
    </w:div>
    <w:div w:id="1341203032">
      <w:bodyDiv w:val="1"/>
      <w:marLeft w:val="0"/>
      <w:marRight w:val="0"/>
      <w:marTop w:val="0"/>
      <w:marBottom w:val="0"/>
      <w:divBdr>
        <w:top w:val="none" w:sz="0" w:space="0" w:color="auto"/>
        <w:left w:val="none" w:sz="0" w:space="0" w:color="auto"/>
        <w:bottom w:val="none" w:sz="0" w:space="0" w:color="auto"/>
        <w:right w:val="none" w:sz="0" w:space="0" w:color="auto"/>
      </w:divBdr>
      <w:divsChild>
        <w:div w:id="1161888527">
          <w:marLeft w:val="0"/>
          <w:marRight w:val="0"/>
          <w:marTop w:val="0"/>
          <w:marBottom w:val="0"/>
          <w:divBdr>
            <w:top w:val="none" w:sz="0" w:space="0" w:color="auto"/>
            <w:left w:val="none" w:sz="0" w:space="0" w:color="auto"/>
            <w:bottom w:val="none" w:sz="0" w:space="0" w:color="auto"/>
            <w:right w:val="none" w:sz="0" w:space="0" w:color="auto"/>
          </w:divBdr>
        </w:div>
      </w:divsChild>
    </w:div>
    <w:div w:id="1369178581">
      <w:bodyDiv w:val="1"/>
      <w:marLeft w:val="0"/>
      <w:marRight w:val="0"/>
      <w:marTop w:val="0"/>
      <w:marBottom w:val="0"/>
      <w:divBdr>
        <w:top w:val="none" w:sz="0" w:space="0" w:color="auto"/>
        <w:left w:val="none" w:sz="0" w:space="0" w:color="auto"/>
        <w:bottom w:val="none" w:sz="0" w:space="0" w:color="auto"/>
        <w:right w:val="none" w:sz="0" w:space="0" w:color="auto"/>
      </w:divBdr>
    </w:div>
    <w:div w:id="1370304517">
      <w:bodyDiv w:val="1"/>
      <w:marLeft w:val="0"/>
      <w:marRight w:val="0"/>
      <w:marTop w:val="0"/>
      <w:marBottom w:val="0"/>
      <w:divBdr>
        <w:top w:val="none" w:sz="0" w:space="0" w:color="auto"/>
        <w:left w:val="none" w:sz="0" w:space="0" w:color="auto"/>
        <w:bottom w:val="none" w:sz="0" w:space="0" w:color="auto"/>
        <w:right w:val="none" w:sz="0" w:space="0" w:color="auto"/>
      </w:divBdr>
      <w:divsChild>
        <w:div w:id="1726447554">
          <w:marLeft w:val="0"/>
          <w:marRight w:val="0"/>
          <w:marTop w:val="0"/>
          <w:marBottom w:val="0"/>
          <w:divBdr>
            <w:top w:val="none" w:sz="0" w:space="0" w:color="auto"/>
            <w:left w:val="none" w:sz="0" w:space="0" w:color="auto"/>
            <w:bottom w:val="none" w:sz="0" w:space="0" w:color="auto"/>
            <w:right w:val="none" w:sz="0" w:space="0" w:color="auto"/>
          </w:divBdr>
          <w:divsChild>
            <w:div w:id="2118021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3991536">
      <w:bodyDiv w:val="1"/>
      <w:marLeft w:val="0"/>
      <w:marRight w:val="0"/>
      <w:marTop w:val="0"/>
      <w:marBottom w:val="0"/>
      <w:divBdr>
        <w:top w:val="none" w:sz="0" w:space="0" w:color="auto"/>
        <w:left w:val="none" w:sz="0" w:space="0" w:color="auto"/>
        <w:bottom w:val="none" w:sz="0" w:space="0" w:color="auto"/>
        <w:right w:val="none" w:sz="0" w:space="0" w:color="auto"/>
      </w:divBdr>
      <w:divsChild>
        <w:div w:id="1772554129">
          <w:marLeft w:val="0"/>
          <w:marRight w:val="0"/>
          <w:marTop w:val="0"/>
          <w:marBottom w:val="0"/>
          <w:divBdr>
            <w:top w:val="none" w:sz="0" w:space="0" w:color="auto"/>
            <w:left w:val="none" w:sz="0" w:space="0" w:color="auto"/>
            <w:bottom w:val="none" w:sz="0" w:space="0" w:color="auto"/>
            <w:right w:val="none" w:sz="0" w:space="0" w:color="auto"/>
          </w:divBdr>
          <w:divsChild>
            <w:div w:id="1936132349">
              <w:marLeft w:val="0"/>
              <w:marRight w:val="0"/>
              <w:marTop w:val="0"/>
              <w:marBottom w:val="0"/>
              <w:divBdr>
                <w:top w:val="none" w:sz="0" w:space="0" w:color="auto"/>
                <w:left w:val="none" w:sz="0" w:space="0" w:color="auto"/>
                <w:bottom w:val="none" w:sz="0" w:space="0" w:color="auto"/>
                <w:right w:val="none" w:sz="0" w:space="0" w:color="auto"/>
              </w:divBdr>
              <w:divsChild>
                <w:div w:id="1291284864">
                  <w:marLeft w:val="0"/>
                  <w:marRight w:val="0"/>
                  <w:marTop w:val="0"/>
                  <w:marBottom w:val="0"/>
                  <w:divBdr>
                    <w:top w:val="none" w:sz="0" w:space="0" w:color="auto"/>
                    <w:left w:val="none" w:sz="0" w:space="0" w:color="auto"/>
                    <w:bottom w:val="none" w:sz="0" w:space="0" w:color="auto"/>
                    <w:right w:val="none" w:sz="0" w:space="0" w:color="auto"/>
                  </w:divBdr>
                  <w:divsChild>
                    <w:div w:id="425200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77123528">
      <w:bodyDiv w:val="1"/>
      <w:marLeft w:val="0"/>
      <w:marRight w:val="0"/>
      <w:marTop w:val="0"/>
      <w:marBottom w:val="0"/>
      <w:divBdr>
        <w:top w:val="none" w:sz="0" w:space="0" w:color="auto"/>
        <w:left w:val="none" w:sz="0" w:space="0" w:color="auto"/>
        <w:bottom w:val="none" w:sz="0" w:space="0" w:color="auto"/>
        <w:right w:val="none" w:sz="0" w:space="0" w:color="auto"/>
      </w:divBdr>
    </w:div>
    <w:div w:id="1384791646">
      <w:bodyDiv w:val="1"/>
      <w:marLeft w:val="0"/>
      <w:marRight w:val="0"/>
      <w:marTop w:val="0"/>
      <w:marBottom w:val="0"/>
      <w:divBdr>
        <w:top w:val="none" w:sz="0" w:space="0" w:color="auto"/>
        <w:left w:val="none" w:sz="0" w:space="0" w:color="auto"/>
        <w:bottom w:val="none" w:sz="0" w:space="0" w:color="auto"/>
        <w:right w:val="none" w:sz="0" w:space="0" w:color="auto"/>
      </w:divBdr>
    </w:div>
    <w:div w:id="1392774602">
      <w:bodyDiv w:val="1"/>
      <w:marLeft w:val="0"/>
      <w:marRight w:val="0"/>
      <w:marTop w:val="0"/>
      <w:marBottom w:val="0"/>
      <w:divBdr>
        <w:top w:val="none" w:sz="0" w:space="0" w:color="auto"/>
        <w:left w:val="none" w:sz="0" w:space="0" w:color="auto"/>
        <w:bottom w:val="none" w:sz="0" w:space="0" w:color="auto"/>
        <w:right w:val="none" w:sz="0" w:space="0" w:color="auto"/>
      </w:divBdr>
      <w:divsChild>
        <w:div w:id="1898322845">
          <w:marLeft w:val="0"/>
          <w:marRight w:val="0"/>
          <w:marTop w:val="0"/>
          <w:marBottom w:val="0"/>
          <w:divBdr>
            <w:top w:val="none" w:sz="0" w:space="0" w:color="auto"/>
            <w:left w:val="none" w:sz="0" w:space="0" w:color="auto"/>
            <w:bottom w:val="none" w:sz="0" w:space="0" w:color="auto"/>
            <w:right w:val="none" w:sz="0" w:space="0" w:color="auto"/>
          </w:divBdr>
          <w:divsChild>
            <w:div w:id="312956186">
              <w:marLeft w:val="0"/>
              <w:marRight w:val="0"/>
              <w:marTop w:val="0"/>
              <w:marBottom w:val="0"/>
              <w:divBdr>
                <w:top w:val="none" w:sz="0" w:space="0" w:color="auto"/>
                <w:left w:val="none" w:sz="0" w:space="0" w:color="auto"/>
                <w:bottom w:val="none" w:sz="0" w:space="0" w:color="auto"/>
                <w:right w:val="none" w:sz="0" w:space="0" w:color="auto"/>
              </w:divBdr>
              <w:divsChild>
                <w:div w:id="90244200">
                  <w:marLeft w:val="0"/>
                  <w:marRight w:val="0"/>
                  <w:marTop w:val="0"/>
                  <w:marBottom w:val="0"/>
                  <w:divBdr>
                    <w:top w:val="none" w:sz="0" w:space="0" w:color="auto"/>
                    <w:left w:val="none" w:sz="0" w:space="0" w:color="auto"/>
                    <w:bottom w:val="none" w:sz="0" w:space="0" w:color="auto"/>
                    <w:right w:val="none" w:sz="0" w:space="0" w:color="auto"/>
                  </w:divBdr>
                  <w:divsChild>
                    <w:div w:id="481197842">
                      <w:marLeft w:val="0"/>
                      <w:marRight w:val="0"/>
                      <w:marTop w:val="0"/>
                      <w:marBottom w:val="0"/>
                      <w:divBdr>
                        <w:top w:val="none" w:sz="0" w:space="0" w:color="auto"/>
                        <w:left w:val="none" w:sz="0" w:space="0" w:color="auto"/>
                        <w:bottom w:val="none" w:sz="0" w:space="0" w:color="auto"/>
                        <w:right w:val="none" w:sz="0" w:space="0" w:color="auto"/>
                      </w:divBdr>
                    </w:div>
                    <w:div w:id="801195053">
                      <w:marLeft w:val="0"/>
                      <w:marRight w:val="0"/>
                      <w:marTop w:val="0"/>
                      <w:marBottom w:val="0"/>
                      <w:divBdr>
                        <w:top w:val="none" w:sz="0" w:space="0" w:color="auto"/>
                        <w:left w:val="none" w:sz="0" w:space="0" w:color="auto"/>
                        <w:bottom w:val="none" w:sz="0" w:space="0" w:color="auto"/>
                        <w:right w:val="none" w:sz="0" w:space="0" w:color="auto"/>
                      </w:divBdr>
                    </w:div>
                    <w:div w:id="1097560744">
                      <w:marLeft w:val="0"/>
                      <w:marRight w:val="0"/>
                      <w:marTop w:val="0"/>
                      <w:marBottom w:val="0"/>
                      <w:divBdr>
                        <w:top w:val="none" w:sz="0" w:space="0" w:color="auto"/>
                        <w:left w:val="none" w:sz="0" w:space="0" w:color="auto"/>
                        <w:bottom w:val="none" w:sz="0" w:space="0" w:color="auto"/>
                        <w:right w:val="none" w:sz="0" w:space="0" w:color="auto"/>
                      </w:divBdr>
                      <w:divsChild>
                        <w:div w:id="119233019">
                          <w:marLeft w:val="0"/>
                          <w:marRight w:val="0"/>
                          <w:marTop w:val="0"/>
                          <w:marBottom w:val="0"/>
                          <w:divBdr>
                            <w:top w:val="none" w:sz="0" w:space="0" w:color="auto"/>
                            <w:left w:val="none" w:sz="0" w:space="0" w:color="auto"/>
                            <w:bottom w:val="none" w:sz="0" w:space="0" w:color="auto"/>
                            <w:right w:val="none" w:sz="0" w:space="0" w:color="auto"/>
                          </w:divBdr>
                        </w:div>
                        <w:div w:id="306937151">
                          <w:marLeft w:val="0"/>
                          <w:marRight w:val="0"/>
                          <w:marTop w:val="0"/>
                          <w:marBottom w:val="0"/>
                          <w:divBdr>
                            <w:top w:val="none" w:sz="0" w:space="0" w:color="auto"/>
                            <w:left w:val="none" w:sz="0" w:space="0" w:color="auto"/>
                            <w:bottom w:val="none" w:sz="0" w:space="0" w:color="auto"/>
                            <w:right w:val="none" w:sz="0" w:space="0" w:color="auto"/>
                          </w:divBdr>
                        </w:div>
                        <w:div w:id="412359149">
                          <w:marLeft w:val="0"/>
                          <w:marRight w:val="0"/>
                          <w:marTop w:val="0"/>
                          <w:marBottom w:val="0"/>
                          <w:divBdr>
                            <w:top w:val="none" w:sz="0" w:space="0" w:color="auto"/>
                            <w:left w:val="none" w:sz="0" w:space="0" w:color="auto"/>
                            <w:bottom w:val="none" w:sz="0" w:space="0" w:color="auto"/>
                            <w:right w:val="none" w:sz="0" w:space="0" w:color="auto"/>
                          </w:divBdr>
                        </w:div>
                        <w:div w:id="762605841">
                          <w:marLeft w:val="0"/>
                          <w:marRight w:val="0"/>
                          <w:marTop w:val="0"/>
                          <w:marBottom w:val="0"/>
                          <w:divBdr>
                            <w:top w:val="none" w:sz="0" w:space="0" w:color="auto"/>
                            <w:left w:val="none" w:sz="0" w:space="0" w:color="auto"/>
                            <w:bottom w:val="none" w:sz="0" w:space="0" w:color="auto"/>
                            <w:right w:val="none" w:sz="0" w:space="0" w:color="auto"/>
                          </w:divBdr>
                        </w:div>
                        <w:div w:id="918517517">
                          <w:marLeft w:val="0"/>
                          <w:marRight w:val="0"/>
                          <w:marTop w:val="0"/>
                          <w:marBottom w:val="0"/>
                          <w:divBdr>
                            <w:top w:val="none" w:sz="0" w:space="0" w:color="auto"/>
                            <w:left w:val="none" w:sz="0" w:space="0" w:color="auto"/>
                            <w:bottom w:val="none" w:sz="0" w:space="0" w:color="auto"/>
                            <w:right w:val="none" w:sz="0" w:space="0" w:color="auto"/>
                          </w:divBdr>
                        </w:div>
                        <w:div w:id="1268342541">
                          <w:marLeft w:val="0"/>
                          <w:marRight w:val="0"/>
                          <w:marTop w:val="0"/>
                          <w:marBottom w:val="0"/>
                          <w:divBdr>
                            <w:top w:val="none" w:sz="0" w:space="0" w:color="auto"/>
                            <w:left w:val="none" w:sz="0" w:space="0" w:color="auto"/>
                            <w:bottom w:val="none" w:sz="0" w:space="0" w:color="auto"/>
                            <w:right w:val="none" w:sz="0" w:space="0" w:color="auto"/>
                          </w:divBdr>
                        </w:div>
                        <w:div w:id="2034719538">
                          <w:marLeft w:val="0"/>
                          <w:marRight w:val="0"/>
                          <w:marTop w:val="0"/>
                          <w:marBottom w:val="0"/>
                          <w:divBdr>
                            <w:top w:val="none" w:sz="0" w:space="0" w:color="auto"/>
                            <w:left w:val="none" w:sz="0" w:space="0" w:color="auto"/>
                            <w:bottom w:val="none" w:sz="0" w:space="0" w:color="auto"/>
                            <w:right w:val="none" w:sz="0" w:space="0" w:color="auto"/>
                          </w:divBdr>
                        </w:div>
                      </w:divsChild>
                    </w:div>
                    <w:div w:id="1172916888">
                      <w:marLeft w:val="0"/>
                      <w:marRight w:val="0"/>
                      <w:marTop w:val="0"/>
                      <w:marBottom w:val="0"/>
                      <w:divBdr>
                        <w:top w:val="none" w:sz="0" w:space="0" w:color="auto"/>
                        <w:left w:val="none" w:sz="0" w:space="0" w:color="auto"/>
                        <w:bottom w:val="none" w:sz="0" w:space="0" w:color="auto"/>
                        <w:right w:val="none" w:sz="0" w:space="0" w:color="auto"/>
                      </w:divBdr>
                    </w:div>
                    <w:div w:id="1222669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97900083">
      <w:bodyDiv w:val="1"/>
      <w:marLeft w:val="0"/>
      <w:marRight w:val="0"/>
      <w:marTop w:val="0"/>
      <w:marBottom w:val="0"/>
      <w:divBdr>
        <w:top w:val="none" w:sz="0" w:space="0" w:color="auto"/>
        <w:left w:val="none" w:sz="0" w:space="0" w:color="auto"/>
        <w:bottom w:val="none" w:sz="0" w:space="0" w:color="auto"/>
        <w:right w:val="none" w:sz="0" w:space="0" w:color="auto"/>
      </w:divBdr>
    </w:div>
    <w:div w:id="1420100404">
      <w:bodyDiv w:val="1"/>
      <w:marLeft w:val="0"/>
      <w:marRight w:val="0"/>
      <w:marTop w:val="0"/>
      <w:marBottom w:val="0"/>
      <w:divBdr>
        <w:top w:val="none" w:sz="0" w:space="0" w:color="auto"/>
        <w:left w:val="none" w:sz="0" w:space="0" w:color="auto"/>
        <w:bottom w:val="none" w:sz="0" w:space="0" w:color="auto"/>
        <w:right w:val="none" w:sz="0" w:space="0" w:color="auto"/>
      </w:divBdr>
    </w:div>
    <w:div w:id="1428037372">
      <w:bodyDiv w:val="1"/>
      <w:marLeft w:val="0"/>
      <w:marRight w:val="0"/>
      <w:marTop w:val="0"/>
      <w:marBottom w:val="0"/>
      <w:divBdr>
        <w:top w:val="none" w:sz="0" w:space="0" w:color="auto"/>
        <w:left w:val="none" w:sz="0" w:space="0" w:color="auto"/>
        <w:bottom w:val="none" w:sz="0" w:space="0" w:color="auto"/>
        <w:right w:val="none" w:sz="0" w:space="0" w:color="auto"/>
      </w:divBdr>
      <w:divsChild>
        <w:div w:id="582376420">
          <w:marLeft w:val="0"/>
          <w:marRight w:val="0"/>
          <w:marTop w:val="0"/>
          <w:marBottom w:val="0"/>
          <w:divBdr>
            <w:top w:val="none" w:sz="0" w:space="0" w:color="auto"/>
            <w:left w:val="none" w:sz="0" w:space="0" w:color="auto"/>
            <w:bottom w:val="none" w:sz="0" w:space="0" w:color="auto"/>
            <w:right w:val="none" w:sz="0" w:space="0" w:color="auto"/>
          </w:divBdr>
          <w:divsChild>
            <w:div w:id="1668904419">
              <w:marLeft w:val="0"/>
              <w:marRight w:val="0"/>
              <w:marTop w:val="0"/>
              <w:marBottom w:val="0"/>
              <w:divBdr>
                <w:top w:val="none" w:sz="0" w:space="0" w:color="auto"/>
                <w:left w:val="none" w:sz="0" w:space="0" w:color="auto"/>
                <w:bottom w:val="none" w:sz="0" w:space="0" w:color="auto"/>
                <w:right w:val="none" w:sz="0" w:space="0" w:color="auto"/>
              </w:divBdr>
              <w:divsChild>
                <w:div w:id="1091657871">
                  <w:marLeft w:val="0"/>
                  <w:marRight w:val="0"/>
                  <w:marTop w:val="0"/>
                  <w:marBottom w:val="0"/>
                  <w:divBdr>
                    <w:top w:val="none" w:sz="0" w:space="0" w:color="auto"/>
                    <w:left w:val="none" w:sz="0" w:space="0" w:color="auto"/>
                    <w:bottom w:val="none" w:sz="0" w:space="0" w:color="auto"/>
                    <w:right w:val="none" w:sz="0" w:space="0" w:color="auto"/>
                  </w:divBdr>
                  <w:divsChild>
                    <w:div w:id="1077021261">
                      <w:marLeft w:val="0"/>
                      <w:marRight w:val="0"/>
                      <w:marTop w:val="0"/>
                      <w:marBottom w:val="0"/>
                      <w:divBdr>
                        <w:top w:val="none" w:sz="0" w:space="0" w:color="auto"/>
                        <w:left w:val="none" w:sz="0" w:space="0" w:color="auto"/>
                        <w:bottom w:val="none" w:sz="0" w:space="0" w:color="auto"/>
                        <w:right w:val="none" w:sz="0" w:space="0" w:color="auto"/>
                      </w:divBdr>
                    </w:div>
                    <w:div w:id="1983120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3015239">
      <w:bodyDiv w:val="1"/>
      <w:marLeft w:val="0"/>
      <w:marRight w:val="0"/>
      <w:marTop w:val="0"/>
      <w:marBottom w:val="0"/>
      <w:divBdr>
        <w:top w:val="none" w:sz="0" w:space="0" w:color="auto"/>
        <w:left w:val="none" w:sz="0" w:space="0" w:color="auto"/>
        <w:bottom w:val="none" w:sz="0" w:space="0" w:color="auto"/>
        <w:right w:val="none" w:sz="0" w:space="0" w:color="auto"/>
      </w:divBdr>
      <w:divsChild>
        <w:div w:id="1618443095">
          <w:marLeft w:val="0"/>
          <w:marRight w:val="0"/>
          <w:marTop w:val="0"/>
          <w:marBottom w:val="0"/>
          <w:divBdr>
            <w:top w:val="none" w:sz="0" w:space="0" w:color="auto"/>
            <w:left w:val="none" w:sz="0" w:space="0" w:color="auto"/>
            <w:bottom w:val="none" w:sz="0" w:space="0" w:color="auto"/>
            <w:right w:val="none" w:sz="0" w:space="0" w:color="auto"/>
          </w:divBdr>
          <w:divsChild>
            <w:div w:id="222376626">
              <w:marLeft w:val="0"/>
              <w:marRight w:val="0"/>
              <w:marTop w:val="0"/>
              <w:marBottom w:val="0"/>
              <w:divBdr>
                <w:top w:val="none" w:sz="0" w:space="0" w:color="auto"/>
                <w:left w:val="none" w:sz="0" w:space="0" w:color="auto"/>
                <w:bottom w:val="none" w:sz="0" w:space="0" w:color="auto"/>
                <w:right w:val="none" w:sz="0" w:space="0" w:color="auto"/>
              </w:divBdr>
              <w:divsChild>
                <w:div w:id="82266791">
                  <w:marLeft w:val="0"/>
                  <w:marRight w:val="0"/>
                  <w:marTop w:val="0"/>
                  <w:marBottom w:val="0"/>
                  <w:divBdr>
                    <w:top w:val="none" w:sz="0" w:space="0" w:color="auto"/>
                    <w:left w:val="none" w:sz="0" w:space="0" w:color="auto"/>
                    <w:bottom w:val="none" w:sz="0" w:space="0" w:color="auto"/>
                    <w:right w:val="none" w:sz="0" w:space="0" w:color="auto"/>
                  </w:divBdr>
                  <w:divsChild>
                    <w:div w:id="45221181">
                      <w:marLeft w:val="0"/>
                      <w:marRight w:val="0"/>
                      <w:marTop w:val="0"/>
                      <w:marBottom w:val="0"/>
                      <w:divBdr>
                        <w:top w:val="none" w:sz="0" w:space="0" w:color="auto"/>
                        <w:left w:val="none" w:sz="0" w:space="0" w:color="auto"/>
                        <w:bottom w:val="none" w:sz="0" w:space="0" w:color="auto"/>
                        <w:right w:val="none" w:sz="0" w:space="0" w:color="auto"/>
                      </w:divBdr>
                      <w:divsChild>
                        <w:div w:id="1036807175">
                          <w:marLeft w:val="0"/>
                          <w:marRight w:val="0"/>
                          <w:marTop w:val="0"/>
                          <w:marBottom w:val="0"/>
                          <w:divBdr>
                            <w:top w:val="none" w:sz="0" w:space="0" w:color="auto"/>
                            <w:left w:val="none" w:sz="0" w:space="0" w:color="auto"/>
                            <w:bottom w:val="none" w:sz="0" w:space="0" w:color="auto"/>
                            <w:right w:val="none" w:sz="0" w:space="0" w:color="auto"/>
                          </w:divBdr>
                          <w:divsChild>
                            <w:div w:id="1817605203">
                              <w:marLeft w:val="0"/>
                              <w:marRight w:val="0"/>
                              <w:marTop w:val="0"/>
                              <w:marBottom w:val="0"/>
                              <w:divBdr>
                                <w:top w:val="none" w:sz="0" w:space="0" w:color="auto"/>
                                <w:left w:val="none" w:sz="0" w:space="0" w:color="auto"/>
                                <w:bottom w:val="none" w:sz="0" w:space="0" w:color="auto"/>
                                <w:right w:val="none" w:sz="0" w:space="0" w:color="auto"/>
                              </w:divBdr>
                              <w:divsChild>
                                <w:div w:id="1486316834">
                                  <w:marLeft w:val="0"/>
                                  <w:marRight w:val="0"/>
                                  <w:marTop w:val="0"/>
                                  <w:marBottom w:val="0"/>
                                  <w:divBdr>
                                    <w:top w:val="none" w:sz="0" w:space="0" w:color="auto"/>
                                    <w:left w:val="none" w:sz="0" w:space="0" w:color="auto"/>
                                    <w:bottom w:val="none" w:sz="0" w:space="0" w:color="auto"/>
                                    <w:right w:val="none" w:sz="0" w:space="0" w:color="auto"/>
                                  </w:divBdr>
                                  <w:divsChild>
                                    <w:div w:id="1511870342">
                                      <w:marLeft w:val="0"/>
                                      <w:marRight w:val="0"/>
                                      <w:marTop w:val="0"/>
                                      <w:marBottom w:val="0"/>
                                      <w:divBdr>
                                        <w:top w:val="none" w:sz="0" w:space="0" w:color="auto"/>
                                        <w:left w:val="none" w:sz="0" w:space="0" w:color="auto"/>
                                        <w:bottom w:val="none" w:sz="0" w:space="0" w:color="auto"/>
                                        <w:right w:val="none" w:sz="0" w:space="0" w:color="auto"/>
                                      </w:divBdr>
                                      <w:divsChild>
                                        <w:div w:id="829443723">
                                          <w:marLeft w:val="0"/>
                                          <w:marRight w:val="0"/>
                                          <w:marTop w:val="0"/>
                                          <w:marBottom w:val="0"/>
                                          <w:divBdr>
                                            <w:top w:val="none" w:sz="0" w:space="0" w:color="auto"/>
                                            <w:left w:val="none" w:sz="0" w:space="0" w:color="auto"/>
                                            <w:bottom w:val="none" w:sz="0" w:space="0" w:color="auto"/>
                                            <w:right w:val="none" w:sz="0" w:space="0" w:color="auto"/>
                                          </w:divBdr>
                                          <w:divsChild>
                                            <w:div w:id="346443996">
                                              <w:marLeft w:val="0"/>
                                              <w:marRight w:val="0"/>
                                              <w:marTop w:val="0"/>
                                              <w:marBottom w:val="0"/>
                                              <w:divBdr>
                                                <w:top w:val="none" w:sz="0" w:space="0" w:color="auto"/>
                                                <w:left w:val="none" w:sz="0" w:space="0" w:color="auto"/>
                                                <w:bottom w:val="none" w:sz="0" w:space="0" w:color="auto"/>
                                                <w:right w:val="none" w:sz="0" w:space="0" w:color="auto"/>
                                              </w:divBdr>
                                              <w:divsChild>
                                                <w:div w:id="870611987">
                                                  <w:marLeft w:val="0"/>
                                                  <w:marRight w:val="0"/>
                                                  <w:marTop w:val="0"/>
                                                  <w:marBottom w:val="0"/>
                                                  <w:divBdr>
                                                    <w:top w:val="none" w:sz="0" w:space="0" w:color="auto"/>
                                                    <w:left w:val="none" w:sz="0" w:space="0" w:color="auto"/>
                                                    <w:bottom w:val="none" w:sz="0" w:space="0" w:color="auto"/>
                                                    <w:right w:val="none" w:sz="0" w:space="0" w:color="auto"/>
                                                  </w:divBdr>
                                                  <w:divsChild>
                                                    <w:div w:id="728845589">
                                                      <w:marLeft w:val="0"/>
                                                      <w:marRight w:val="0"/>
                                                      <w:marTop w:val="0"/>
                                                      <w:marBottom w:val="0"/>
                                                      <w:divBdr>
                                                        <w:top w:val="none" w:sz="0" w:space="0" w:color="auto"/>
                                                        <w:left w:val="none" w:sz="0" w:space="0" w:color="auto"/>
                                                        <w:bottom w:val="none" w:sz="0" w:space="0" w:color="auto"/>
                                                        <w:right w:val="none" w:sz="0" w:space="0" w:color="auto"/>
                                                      </w:divBdr>
                                                      <w:divsChild>
                                                        <w:div w:id="1877768372">
                                                          <w:marLeft w:val="0"/>
                                                          <w:marRight w:val="0"/>
                                                          <w:marTop w:val="0"/>
                                                          <w:marBottom w:val="0"/>
                                                          <w:divBdr>
                                                            <w:top w:val="none" w:sz="0" w:space="0" w:color="auto"/>
                                                            <w:left w:val="none" w:sz="0" w:space="0" w:color="auto"/>
                                                            <w:bottom w:val="none" w:sz="0" w:space="0" w:color="auto"/>
                                                            <w:right w:val="none" w:sz="0" w:space="0" w:color="auto"/>
                                                          </w:divBdr>
                                                          <w:divsChild>
                                                            <w:div w:id="130906023">
                                                              <w:marLeft w:val="0"/>
                                                              <w:marRight w:val="0"/>
                                                              <w:marTop w:val="0"/>
                                                              <w:marBottom w:val="0"/>
                                                              <w:divBdr>
                                                                <w:top w:val="none" w:sz="0" w:space="0" w:color="auto"/>
                                                                <w:left w:val="none" w:sz="0" w:space="0" w:color="auto"/>
                                                                <w:bottom w:val="none" w:sz="0" w:space="0" w:color="auto"/>
                                                                <w:right w:val="none" w:sz="0" w:space="0" w:color="auto"/>
                                                              </w:divBdr>
                                                              <w:divsChild>
                                                                <w:div w:id="124004248">
                                                                  <w:marLeft w:val="0"/>
                                                                  <w:marRight w:val="0"/>
                                                                  <w:marTop w:val="0"/>
                                                                  <w:marBottom w:val="0"/>
                                                                  <w:divBdr>
                                                                    <w:top w:val="none" w:sz="0" w:space="0" w:color="auto"/>
                                                                    <w:left w:val="none" w:sz="0" w:space="0" w:color="auto"/>
                                                                    <w:bottom w:val="none" w:sz="0" w:space="0" w:color="auto"/>
                                                                    <w:right w:val="none" w:sz="0" w:space="0" w:color="auto"/>
                                                                  </w:divBdr>
                                                                  <w:divsChild>
                                                                    <w:div w:id="760225764">
                                                                      <w:marLeft w:val="0"/>
                                                                      <w:marRight w:val="0"/>
                                                                      <w:marTop w:val="0"/>
                                                                      <w:marBottom w:val="0"/>
                                                                      <w:divBdr>
                                                                        <w:top w:val="none" w:sz="0" w:space="0" w:color="auto"/>
                                                                        <w:left w:val="none" w:sz="0" w:space="0" w:color="auto"/>
                                                                        <w:bottom w:val="none" w:sz="0" w:space="0" w:color="auto"/>
                                                                        <w:right w:val="none" w:sz="0" w:space="0" w:color="auto"/>
                                                                      </w:divBdr>
                                                                    </w:div>
                                                                  </w:divsChild>
                                                                </w:div>
                                                                <w:div w:id="1256014961">
                                                                  <w:marLeft w:val="0"/>
                                                                  <w:marRight w:val="0"/>
                                                                  <w:marTop w:val="0"/>
                                                                  <w:marBottom w:val="0"/>
                                                                  <w:divBdr>
                                                                    <w:top w:val="none" w:sz="0" w:space="0" w:color="auto"/>
                                                                    <w:left w:val="none" w:sz="0" w:space="0" w:color="auto"/>
                                                                    <w:bottom w:val="none" w:sz="0" w:space="0" w:color="auto"/>
                                                                    <w:right w:val="none" w:sz="0" w:space="0" w:color="auto"/>
                                                                  </w:divBdr>
                                                                  <w:divsChild>
                                                                    <w:div w:id="758217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437166185">
      <w:bodyDiv w:val="1"/>
      <w:marLeft w:val="0"/>
      <w:marRight w:val="0"/>
      <w:marTop w:val="0"/>
      <w:marBottom w:val="0"/>
      <w:divBdr>
        <w:top w:val="none" w:sz="0" w:space="0" w:color="auto"/>
        <w:left w:val="none" w:sz="0" w:space="0" w:color="auto"/>
        <w:bottom w:val="none" w:sz="0" w:space="0" w:color="auto"/>
        <w:right w:val="none" w:sz="0" w:space="0" w:color="auto"/>
      </w:divBdr>
    </w:div>
    <w:div w:id="1458643156">
      <w:bodyDiv w:val="1"/>
      <w:marLeft w:val="0"/>
      <w:marRight w:val="0"/>
      <w:marTop w:val="0"/>
      <w:marBottom w:val="0"/>
      <w:divBdr>
        <w:top w:val="none" w:sz="0" w:space="0" w:color="auto"/>
        <w:left w:val="none" w:sz="0" w:space="0" w:color="auto"/>
        <w:bottom w:val="none" w:sz="0" w:space="0" w:color="auto"/>
        <w:right w:val="none" w:sz="0" w:space="0" w:color="auto"/>
      </w:divBdr>
    </w:div>
    <w:div w:id="1459178468">
      <w:bodyDiv w:val="1"/>
      <w:marLeft w:val="0"/>
      <w:marRight w:val="0"/>
      <w:marTop w:val="0"/>
      <w:marBottom w:val="0"/>
      <w:divBdr>
        <w:top w:val="none" w:sz="0" w:space="0" w:color="auto"/>
        <w:left w:val="none" w:sz="0" w:space="0" w:color="auto"/>
        <w:bottom w:val="none" w:sz="0" w:space="0" w:color="auto"/>
        <w:right w:val="none" w:sz="0" w:space="0" w:color="auto"/>
      </w:divBdr>
    </w:div>
    <w:div w:id="1459567692">
      <w:bodyDiv w:val="1"/>
      <w:marLeft w:val="0"/>
      <w:marRight w:val="0"/>
      <w:marTop w:val="0"/>
      <w:marBottom w:val="0"/>
      <w:divBdr>
        <w:top w:val="none" w:sz="0" w:space="0" w:color="auto"/>
        <w:left w:val="none" w:sz="0" w:space="0" w:color="auto"/>
        <w:bottom w:val="none" w:sz="0" w:space="0" w:color="auto"/>
        <w:right w:val="none" w:sz="0" w:space="0" w:color="auto"/>
      </w:divBdr>
      <w:divsChild>
        <w:div w:id="757487444">
          <w:marLeft w:val="0"/>
          <w:marRight w:val="0"/>
          <w:marTop w:val="0"/>
          <w:marBottom w:val="0"/>
          <w:divBdr>
            <w:top w:val="none" w:sz="0" w:space="0" w:color="auto"/>
            <w:left w:val="none" w:sz="0" w:space="0" w:color="auto"/>
            <w:bottom w:val="none" w:sz="0" w:space="0" w:color="auto"/>
            <w:right w:val="none" w:sz="0" w:space="0" w:color="auto"/>
          </w:divBdr>
          <w:divsChild>
            <w:div w:id="340858896">
              <w:marLeft w:val="0"/>
              <w:marRight w:val="0"/>
              <w:marTop w:val="0"/>
              <w:marBottom w:val="0"/>
              <w:divBdr>
                <w:top w:val="none" w:sz="0" w:space="0" w:color="auto"/>
                <w:left w:val="none" w:sz="0" w:space="0" w:color="auto"/>
                <w:bottom w:val="none" w:sz="0" w:space="0" w:color="auto"/>
                <w:right w:val="none" w:sz="0" w:space="0" w:color="auto"/>
              </w:divBdr>
              <w:divsChild>
                <w:div w:id="806971156">
                  <w:marLeft w:val="0"/>
                  <w:marRight w:val="0"/>
                  <w:marTop w:val="0"/>
                  <w:marBottom w:val="0"/>
                  <w:divBdr>
                    <w:top w:val="none" w:sz="0" w:space="0" w:color="auto"/>
                    <w:left w:val="none" w:sz="0" w:space="0" w:color="auto"/>
                    <w:bottom w:val="none" w:sz="0" w:space="0" w:color="auto"/>
                    <w:right w:val="none" w:sz="0" w:space="0" w:color="auto"/>
                  </w:divBdr>
                  <w:divsChild>
                    <w:div w:id="104423079">
                      <w:marLeft w:val="0"/>
                      <w:marRight w:val="0"/>
                      <w:marTop w:val="0"/>
                      <w:marBottom w:val="0"/>
                      <w:divBdr>
                        <w:top w:val="none" w:sz="0" w:space="0" w:color="auto"/>
                        <w:left w:val="none" w:sz="0" w:space="0" w:color="auto"/>
                        <w:bottom w:val="none" w:sz="0" w:space="0" w:color="auto"/>
                        <w:right w:val="none" w:sz="0" w:space="0" w:color="auto"/>
                      </w:divBdr>
                    </w:div>
                    <w:div w:id="1363171132">
                      <w:marLeft w:val="0"/>
                      <w:marRight w:val="0"/>
                      <w:marTop w:val="0"/>
                      <w:marBottom w:val="0"/>
                      <w:divBdr>
                        <w:top w:val="none" w:sz="0" w:space="0" w:color="auto"/>
                        <w:left w:val="none" w:sz="0" w:space="0" w:color="auto"/>
                        <w:bottom w:val="none" w:sz="0" w:space="0" w:color="auto"/>
                        <w:right w:val="none" w:sz="0" w:space="0" w:color="auto"/>
                      </w:divBdr>
                    </w:div>
                    <w:div w:id="16451607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66390921">
      <w:bodyDiv w:val="1"/>
      <w:marLeft w:val="0"/>
      <w:marRight w:val="0"/>
      <w:marTop w:val="0"/>
      <w:marBottom w:val="0"/>
      <w:divBdr>
        <w:top w:val="none" w:sz="0" w:space="0" w:color="auto"/>
        <w:left w:val="none" w:sz="0" w:space="0" w:color="auto"/>
        <w:bottom w:val="none" w:sz="0" w:space="0" w:color="auto"/>
        <w:right w:val="none" w:sz="0" w:space="0" w:color="auto"/>
      </w:divBdr>
      <w:divsChild>
        <w:div w:id="1977450314">
          <w:marLeft w:val="0"/>
          <w:marRight w:val="0"/>
          <w:marTop w:val="0"/>
          <w:marBottom w:val="0"/>
          <w:divBdr>
            <w:top w:val="none" w:sz="0" w:space="0" w:color="auto"/>
            <w:left w:val="none" w:sz="0" w:space="0" w:color="auto"/>
            <w:bottom w:val="none" w:sz="0" w:space="0" w:color="auto"/>
            <w:right w:val="none" w:sz="0" w:space="0" w:color="auto"/>
          </w:divBdr>
          <w:divsChild>
            <w:div w:id="170993907">
              <w:marLeft w:val="0"/>
              <w:marRight w:val="0"/>
              <w:marTop w:val="0"/>
              <w:marBottom w:val="0"/>
              <w:divBdr>
                <w:top w:val="none" w:sz="0" w:space="0" w:color="auto"/>
                <w:left w:val="none" w:sz="0" w:space="0" w:color="auto"/>
                <w:bottom w:val="none" w:sz="0" w:space="0" w:color="auto"/>
                <w:right w:val="none" w:sz="0" w:space="0" w:color="auto"/>
              </w:divBdr>
              <w:divsChild>
                <w:div w:id="619454743">
                  <w:marLeft w:val="0"/>
                  <w:marRight w:val="0"/>
                  <w:marTop w:val="0"/>
                  <w:marBottom w:val="0"/>
                  <w:divBdr>
                    <w:top w:val="none" w:sz="0" w:space="0" w:color="auto"/>
                    <w:left w:val="none" w:sz="0" w:space="0" w:color="auto"/>
                    <w:bottom w:val="none" w:sz="0" w:space="0" w:color="auto"/>
                    <w:right w:val="none" w:sz="0" w:space="0" w:color="auto"/>
                  </w:divBdr>
                  <w:divsChild>
                    <w:div w:id="841966847">
                      <w:marLeft w:val="0"/>
                      <w:marRight w:val="0"/>
                      <w:marTop w:val="0"/>
                      <w:marBottom w:val="0"/>
                      <w:divBdr>
                        <w:top w:val="none" w:sz="0" w:space="0" w:color="auto"/>
                        <w:left w:val="none" w:sz="0" w:space="0" w:color="auto"/>
                        <w:bottom w:val="none" w:sz="0" w:space="0" w:color="auto"/>
                        <w:right w:val="none" w:sz="0" w:space="0" w:color="auto"/>
                      </w:divBdr>
                    </w:div>
                    <w:div w:id="1563566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4003020">
      <w:bodyDiv w:val="1"/>
      <w:marLeft w:val="0"/>
      <w:marRight w:val="0"/>
      <w:marTop w:val="0"/>
      <w:marBottom w:val="0"/>
      <w:divBdr>
        <w:top w:val="none" w:sz="0" w:space="0" w:color="auto"/>
        <w:left w:val="none" w:sz="0" w:space="0" w:color="auto"/>
        <w:bottom w:val="none" w:sz="0" w:space="0" w:color="auto"/>
        <w:right w:val="none" w:sz="0" w:space="0" w:color="auto"/>
      </w:divBdr>
    </w:div>
    <w:div w:id="1496190478">
      <w:bodyDiv w:val="1"/>
      <w:marLeft w:val="0"/>
      <w:marRight w:val="0"/>
      <w:marTop w:val="0"/>
      <w:marBottom w:val="0"/>
      <w:divBdr>
        <w:top w:val="none" w:sz="0" w:space="0" w:color="auto"/>
        <w:left w:val="none" w:sz="0" w:space="0" w:color="auto"/>
        <w:bottom w:val="none" w:sz="0" w:space="0" w:color="auto"/>
        <w:right w:val="none" w:sz="0" w:space="0" w:color="auto"/>
      </w:divBdr>
      <w:divsChild>
        <w:div w:id="434978025">
          <w:marLeft w:val="0"/>
          <w:marRight w:val="0"/>
          <w:marTop w:val="0"/>
          <w:marBottom w:val="0"/>
          <w:divBdr>
            <w:top w:val="none" w:sz="0" w:space="0" w:color="auto"/>
            <w:left w:val="none" w:sz="0" w:space="0" w:color="auto"/>
            <w:bottom w:val="none" w:sz="0" w:space="0" w:color="auto"/>
            <w:right w:val="none" w:sz="0" w:space="0" w:color="auto"/>
          </w:divBdr>
          <w:divsChild>
            <w:div w:id="1213687175">
              <w:marLeft w:val="0"/>
              <w:marRight w:val="0"/>
              <w:marTop w:val="0"/>
              <w:marBottom w:val="0"/>
              <w:divBdr>
                <w:top w:val="none" w:sz="0" w:space="0" w:color="auto"/>
                <w:left w:val="none" w:sz="0" w:space="0" w:color="auto"/>
                <w:bottom w:val="none" w:sz="0" w:space="0" w:color="auto"/>
                <w:right w:val="none" w:sz="0" w:space="0" w:color="auto"/>
              </w:divBdr>
              <w:divsChild>
                <w:div w:id="13674858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7115879">
      <w:bodyDiv w:val="1"/>
      <w:marLeft w:val="0"/>
      <w:marRight w:val="0"/>
      <w:marTop w:val="0"/>
      <w:marBottom w:val="0"/>
      <w:divBdr>
        <w:top w:val="none" w:sz="0" w:space="0" w:color="auto"/>
        <w:left w:val="none" w:sz="0" w:space="0" w:color="auto"/>
        <w:bottom w:val="none" w:sz="0" w:space="0" w:color="auto"/>
        <w:right w:val="none" w:sz="0" w:space="0" w:color="auto"/>
      </w:divBdr>
    </w:div>
    <w:div w:id="1522206621">
      <w:bodyDiv w:val="1"/>
      <w:marLeft w:val="0"/>
      <w:marRight w:val="0"/>
      <w:marTop w:val="0"/>
      <w:marBottom w:val="0"/>
      <w:divBdr>
        <w:top w:val="none" w:sz="0" w:space="0" w:color="auto"/>
        <w:left w:val="none" w:sz="0" w:space="0" w:color="auto"/>
        <w:bottom w:val="none" w:sz="0" w:space="0" w:color="auto"/>
        <w:right w:val="none" w:sz="0" w:space="0" w:color="auto"/>
      </w:divBdr>
    </w:div>
    <w:div w:id="1523661830">
      <w:bodyDiv w:val="1"/>
      <w:marLeft w:val="0"/>
      <w:marRight w:val="0"/>
      <w:marTop w:val="0"/>
      <w:marBottom w:val="0"/>
      <w:divBdr>
        <w:top w:val="none" w:sz="0" w:space="0" w:color="auto"/>
        <w:left w:val="none" w:sz="0" w:space="0" w:color="auto"/>
        <w:bottom w:val="none" w:sz="0" w:space="0" w:color="auto"/>
        <w:right w:val="none" w:sz="0" w:space="0" w:color="auto"/>
      </w:divBdr>
    </w:div>
    <w:div w:id="1531793678">
      <w:bodyDiv w:val="1"/>
      <w:marLeft w:val="0"/>
      <w:marRight w:val="0"/>
      <w:marTop w:val="0"/>
      <w:marBottom w:val="0"/>
      <w:divBdr>
        <w:top w:val="none" w:sz="0" w:space="0" w:color="auto"/>
        <w:left w:val="none" w:sz="0" w:space="0" w:color="auto"/>
        <w:bottom w:val="none" w:sz="0" w:space="0" w:color="auto"/>
        <w:right w:val="none" w:sz="0" w:space="0" w:color="auto"/>
      </w:divBdr>
      <w:divsChild>
        <w:div w:id="362753783">
          <w:marLeft w:val="0"/>
          <w:marRight w:val="0"/>
          <w:marTop w:val="0"/>
          <w:marBottom w:val="0"/>
          <w:divBdr>
            <w:top w:val="none" w:sz="0" w:space="0" w:color="auto"/>
            <w:left w:val="none" w:sz="0" w:space="0" w:color="auto"/>
            <w:bottom w:val="none" w:sz="0" w:space="0" w:color="auto"/>
            <w:right w:val="none" w:sz="0" w:space="0" w:color="auto"/>
          </w:divBdr>
          <w:divsChild>
            <w:div w:id="1216896461">
              <w:marLeft w:val="0"/>
              <w:marRight w:val="0"/>
              <w:marTop w:val="0"/>
              <w:marBottom w:val="0"/>
              <w:divBdr>
                <w:top w:val="none" w:sz="0" w:space="0" w:color="auto"/>
                <w:left w:val="none" w:sz="0" w:space="0" w:color="auto"/>
                <w:bottom w:val="none" w:sz="0" w:space="0" w:color="auto"/>
                <w:right w:val="none" w:sz="0" w:space="0" w:color="auto"/>
              </w:divBdr>
              <w:divsChild>
                <w:div w:id="1265766723">
                  <w:marLeft w:val="0"/>
                  <w:marRight w:val="0"/>
                  <w:marTop w:val="0"/>
                  <w:marBottom w:val="0"/>
                  <w:divBdr>
                    <w:top w:val="none" w:sz="0" w:space="0" w:color="auto"/>
                    <w:left w:val="none" w:sz="0" w:space="0" w:color="auto"/>
                    <w:bottom w:val="none" w:sz="0" w:space="0" w:color="auto"/>
                    <w:right w:val="none" w:sz="0" w:space="0" w:color="auto"/>
                  </w:divBdr>
                  <w:divsChild>
                    <w:div w:id="1178153959">
                      <w:marLeft w:val="0"/>
                      <w:marRight w:val="0"/>
                      <w:marTop w:val="0"/>
                      <w:marBottom w:val="0"/>
                      <w:divBdr>
                        <w:top w:val="none" w:sz="0" w:space="0" w:color="auto"/>
                        <w:left w:val="none" w:sz="0" w:space="0" w:color="auto"/>
                        <w:bottom w:val="none" w:sz="0" w:space="0" w:color="auto"/>
                        <w:right w:val="none" w:sz="0" w:space="0" w:color="auto"/>
                      </w:divBdr>
                    </w:div>
                    <w:div w:id="20699170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39396800">
      <w:bodyDiv w:val="1"/>
      <w:marLeft w:val="0"/>
      <w:marRight w:val="0"/>
      <w:marTop w:val="0"/>
      <w:marBottom w:val="0"/>
      <w:divBdr>
        <w:top w:val="none" w:sz="0" w:space="0" w:color="auto"/>
        <w:left w:val="none" w:sz="0" w:space="0" w:color="auto"/>
        <w:bottom w:val="none" w:sz="0" w:space="0" w:color="auto"/>
        <w:right w:val="none" w:sz="0" w:space="0" w:color="auto"/>
      </w:divBdr>
    </w:div>
    <w:div w:id="1545867042">
      <w:bodyDiv w:val="1"/>
      <w:marLeft w:val="0"/>
      <w:marRight w:val="0"/>
      <w:marTop w:val="0"/>
      <w:marBottom w:val="0"/>
      <w:divBdr>
        <w:top w:val="none" w:sz="0" w:space="0" w:color="auto"/>
        <w:left w:val="none" w:sz="0" w:space="0" w:color="auto"/>
        <w:bottom w:val="none" w:sz="0" w:space="0" w:color="auto"/>
        <w:right w:val="none" w:sz="0" w:space="0" w:color="auto"/>
      </w:divBdr>
    </w:div>
    <w:div w:id="1546865901">
      <w:bodyDiv w:val="1"/>
      <w:marLeft w:val="0"/>
      <w:marRight w:val="0"/>
      <w:marTop w:val="0"/>
      <w:marBottom w:val="0"/>
      <w:divBdr>
        <w:top w:val="none" w:sz="0" w:space="0" w:color="auto"/>
        <w:left w:val="none" w:sz="0" w:space="0" w:color="auto"/>
        <w:bottom w:val="none" w:sz="0" w:space="0" w:color="auto"/>
        <w:right w:val="none" w:sz="0" w:space="0" w:color="auto"/>
      </w:divBdr>
      <w:divsChild>
        <w:div w:id="1946841809">
          <w:marLeft w:val="0"/>
          <w:marRight w:val="0"/>
          <w:marTop w:val="0"/>
          <w:marBottom w:val="0"/>
          <w:divBdr>
            <w:top w:val="none" w:sz="0" w:space="0" w:color="auto"/>
            <w:left w:val="none" w:sz="0" w:space="0" w:color="auto"/>
            <w:bottom w:val="none" w:sz="0" w:space="0" w:color="auto"/>
            <w:right w:val="none" w:sz="0" w:space="0" w:color="auto"/>
          </w:divBdr>
          <w:divsChild>
            <w:div w:id="207569250">
              <w:marLeft w:val="0"/>
              <w:marRight w:val="0"/>
              <w:marTop w:val="0"/>
              <w:marBottom w:val="0"/>
              <w:divBdr>
                <w:top w:val="none" w:sz="0" w:space="0" w:color="auto"/>
                <w:left w:val="none" w:sz="0" w:space="0" w:color="auto"/>
                <w:bottom w:val="none" w:sz="0" w:space="0" w:color="auto"/>
                <w:right w:val="none" w:sz="0" w:space="0" w:color="auto"/>
              </w:divBdr>
              <w:divsChild>
                <w:div w:id="1015880983">
                  <w:marLeft w:val="0"/>
                  <w:marRight w:val="0"/>
                  <w:marTop w:val="0"/>
                  <w:marBottom w:val="0"/>
                  <w:divBdr>
                    <w:top w:val="none" w:sz="0" w:space="0" w:color="auto"/>
                    <w:left w:val="none" w:sz="0" w:space="0" w:color="auto"/>
                    <w:bottom w:val="none" w:sz="0" w:space="0" w:color="auto"/>
                    <w:right w:val="none" w:sz="0" w:space="0" w:color="auto"/>
                  </w:divBdr>
                  <w:divsChild>
                    <w:div w:id="2026054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1044023">
      <w:bodyDiv w:val="1"/>
      <w:marLeft w:val="0"/>
      <w:marRight w:val="0"/>
      <w:marTop w:val="0"/>
      <w:marBottom w:val="0"/>
      <w:divBdr>
        <w:top w:val="none" w:sz="0" w:space="0" w:color="auto"/>
        <w:left w:val="none" w:sz="0" w:space="0" w:color="auto"/>
        <w:bottom w:val="none" w:sz="0" w:space="0" w:color="auto"/>
        <w:right w:val="none" w:sz="0" w:space="0" w:color="auto"/>
      </w:divBdr>
      <w:divsChild>
        <w:div w:id="1781143736">
          <w:marLeft w:val="0"/>
          <w:marRight w:val="0"/>
          <w:marTop w:val="0"/>
          <w:marBottom w:val="0"/>
          <w:divBdr>
            <w:top w:val="none" w:sz="0" w:space="0" w:color="auto"/>
            <w:left w:val="none" w:sz="0" w:space="0" w:color="auto"/>
            <w:bottom w:val="none" w:sz="0" w:space="0" w:color="auto"/>
            <w:right w:val="none" w:sz="0" w:space="0" w:color="auto"/>
          </w:divBdr>
          <w:divsChild>
            <w:div w:id="936864394">
              <w:marLeft w:val="0"/>
              <w:marRight w:val="0"/>
              <w:marTop w:val="0"/>
              <w:marBottom w:val="0"/>
              <w:divBdr>
                <w:top w:val="none" w:sz="0" w:space="0" w:color="auto"/>
                <w:left w:val="none" w:sz="0" w:space="0" w:color="auto"/>
                <w:bottom w:val="none" w:sz="0" w:space="0" w:color="auto"/>
                <w:right w:val="none" w:sz="0" w:space="0" w:color="auto"/>
              </w:divBdr>
              <w:divsChild>
                <w:div w:id="1202789940">
                  <w:marLeft w:val="0"/>
                  <w:marRight w:val="0"/>
                  <w:marTop w:val="0"/>
                  <w:marBottom w:val="0"/>
                  <w:divBdr>
                    <w:top w:val="none" w:sz="0" w:space="0" w:color="auto"/>
                    <w:left w:val="none" w:sz="0" w:space="0" w:color="auto"/>
                    <w:bottom w:val="none" w:sz="0" w:space="0" w:color="auto"/>
                    <w:right w:val="none" w:sz="0" w:space="0" w:color="auto"/>
                  </w:divBdr>
                  <w:divsChild>
                    <w:div w:id="8341646">
                      <w:marLeft w:val="0"/>
                      <w:marRight w:val="0"/>
                      <w:marTop w:val="0"/>
                      <w:marBottom w:val="0"/>
                      <w:divBdr>
                        <w:top w:val="none" w:sz="0" w:space="0" w:color="auto"/>
                        <w:left w:val="none" w:sz="0" w:space="0" w:color="auto"/>
                        <w:bottom w:val="none" w:sz="0" w:space="0" w:color="auto"/>
                        <w:right w:val="none" w:sz="0" w:space="0" w:color="auto"/>
                      </w:divBdr>
                    </w:div>
                    <w:div w:id="295793918">
                      <w:marLeft w:val="0"/>
                      <w:marRight w:val="0"/>
                      <w:marTop w:val="0"/>
                      <w:marBottom w:val="0"/>
                      <w:divBdr>
                        <w:top w:val="none" w:sz="0" w:space="0" w:color="auto"/>
                        <w:left w:val="none" w:sz="0" w:space="0" w:color="auto"/>
                        <w:bottom w:val="none" w:sz="0" w:space="0" w:color="auto"/>
                        <w:right w:val="none" w:sz="0" w:space="0" w:color="auto"/>
                      </w:divBdr>
                    </w:div>
                    <w:div w:id="1457672636">
                      <w:marLeft w:val="0"/>
                      <w:marRight w:val="0"/>
                      <w:marTop w:val="0"/>
                      <w:marBottom w:val="0"/>
                      <w:divBdr>
                        <w:top w:val="none" w:sz="0" w:space="0" w:color="auto"/>
                        <w:left w:val="none" w:sz="0" w:space="0" w:color="auto"/>
                        <w:bottom w:val="none" w:sz="0" w:space="0" w:color="auto"/>
                        <w:right w:val="none" w:sz="0" w:space="0" w:color="auto"/>
                      </w:divBdr>
                    </w:div>
                    <w:div w:id="1484394852">
                      <w:marLeft w:val="0"/>
                      <w:marRight w:val="0"/>
                      <w:marTop w:val="0"/>
                      <w:marBottom w:val="0"/>
                      <w:divBdr>
                        <w:top w:val="none" w:sz="0" w:space="0" w:color="auto"/>
                        <w:left w:val="none" w:sz="0" w:space="0" w:color="auto"/>
                        <w:bottom w:val="none" w:sz="0" w:space="0" w:color="auto"/>
                        <w:right w:val="none" w:sz="0" w:space="0" w:color="auto"/>
                      </w:divBdr>
                    </w:div>
                    <w:div w:id="2092190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1307717">
      <w:bodyDiv w:val="1"/>
      <w:marLeft w:val="0"/>
      <w:marRight w:val="0"/>
      <w:marTop w:val="0"/>
      <w:marBottom w:val="0"/>
      <w:divBdr>
        <w:top w:val="none" w:sz="0" w:space="0" w:color="auto"/>
        <w:left w:val="none" w:sz="0" w:space="0" w:color="auto"/>
        <w:bottom w:val="none" w:sz="0" w:space="0" w:color="auto"/>
        <w:right w:val="none" w:sz="0" w:space="0" w:color="auto"/>
      </w:divBdr>
    </w:div>
    <w:div w:id="1591574522">
      <w:bodyDiv w:val="1"/>
      <w:marLeft w:val="0"/>
      <w:marRight w:val="0"/>
      <w:marTop w:val="0"/>
      <w:marBottom w:val="0"/>
      <w:divBdr>
        <w:top w:val="none" w:sz="0" w:space="0" w:color="auto"/>
        <w:left w:val="none" w:sz="0" w:space="0" w:color="auto"/>
        <w:bottom w:val="none" w:sz="0" w:space="0" w:color="auto"/>
        <w:right w:val="none" w:sz="0" w:space="0" w:color="auto"/>
      </w:divBdr>
    </w:div>
    <w:div w:id="1594047903">
      <w:bodyDiv w:val="1"/>
      <w:marLeft w:val="0"/>
      <w:marRight w:val="0"/>
      <w:marTop w:val="0"/>
      <w:marBottom w:val="0"/>
      <w:divBdr>
        <w:top w:val="none" w:sz="0" w:space="0" w:color="auto"/>
        <w:left w:val="none" w:sz="0" w:space="0" w:color="auto"/>
        <w:bottom w:val="none" w:sz="0" w:space="0" w:color="auto"/>
        <w:right w:val="none" w:sz="0" w:space="0" w:color="auto"/>
      </w:divBdr>
      <w:divsChild>
        <w:div w:id="1434978291">
          <w:marLeft w:val="0"/>
          <w:marRight w:val="0"/>
          <w:marTop w:val="0"/>
          <w:marBottom w:val="0"/>
          <w:divBdr>
            <w:top w:val="none" w:sz="0" w:space="0" w:color="auto"/>
            <w:left w:val="none" w:sz="0" w:space="0" w:color="auto"/>
            <w:bottom w:val="none" w:sz="0" w:space="0" w:color="auto"/>
            <w:right w:val="none" w:sz="0" w:space="0" w:color="auto"/>
          </w:divBdr>
        </w:div>
        <w:div w:id="2043089487">
          <w:marLeft w:val="0"/>
          <w:marRight w:val="0"/>
          <w:marTop w:val="0"/>
          <w:marBottom w:val="0"/>
          <w:divBdr>
            <w:top w:val="none" w:sz="0" w:space="0" w:color="auto"/>
            <w:left w:val="none" w:sz="0" w:space="0" w:color="auto"/>
            <w:bottom w:val="none" w:sz="0" w:space="0" w:color="auto"/>
            <w:right w:val="none" w:sz="0" w:space="0" w:color="auto"/>
          </w:divBdr>
        </w:div>
      </w:divsChild>
    </w:div>
    <w:div w:id="1601723427">
      <w:bodyDiv w:val="1"/>
      <w:marLeft w:val="0"/>
      <w:marRight w:val="0"/>
      <w:marTop w:val="0"/>
      <w:marBottom w:val="0"/>
      <w:divBdr>
        <w:top w:val="none" w:sz="0" w:space="0" w:color="auto"/>
        <w:left w:val="none" w:sz="0" w:space="0" w:color="auto"/>
        <w:bottom w:val="none" w:sz="0" w:space="0" w:color="auto"/>
        <w:right w:val="none" w:sz="0" w:space="0" w:color="auto"/>
      </w:divBdr>
    </w:div>
    <w:div w:id="1611547240">
      <w:bodyDiv w:val="1"/>
      <w:marLeft w:val="0"/>
      <w:marRight w:val="0"/>
      <w:marTop w:val="0"/>
      <w:marBottom w:val="0"/>
      <w:divBdr>
        <w:top w:val="none" w:sz="0" w:space="0" w:color="auto"/>
        <w:left w:val="none" w:sz="0" w:space="0" w:color="auto"/>
        <w:bottom w:val="none" w:sz="0" w:space="0" w:color="auto"/>
        <w:right w:val="none" w:sz="0" w:space="0" w:color="auto"/>
      </w:divBdr>
    </w:div>
    <w:div w:id="1624113179">
      <w:bodyDiv w:val="1"/>
      <w:marLeft w:val="0"/>
      <w:marRight w:val="0"/>
      <w:marTop w:val="0"/>
      <w:marBottom w:val="0"/>
      <w:divBdr>
        <w:top w:val="none" w:sz="0" w:space="0" w:color="auto"/>
        <w:left w:val="none" w:sz="0" w:space="0" w:color="auto"/>
        <w:bottom w:val="none" w:sz="0" w:space="0" w:color="auto"/>
        <w:right w:val="none" w:sz="0" w:space="0" w:color="auto"/>
      </w:divBdr>
      <w:divsChild>
        <w:div w:id="451440914">
          <w:marLeft w:val="0"/>
          <w:marRight w:val="0"/>
          <w:marTop w:val="0"/>
          <w:marBottom w:val="0"/>
          <w:divBdr>
            <w:top w:val="none" w:sz="0" w:space="0" w:color="auto"/>
            <w:left w:val="none" w:sz="0" w:space="0" w:color="auto"/>
            <w:bottom w:val="none" w:sz="0" w:space="0" w:color="auto"/>
            <w:right w:val="none" w:sz="0" w:space="0" w:color="auto"/>
          </w:divBdr>
          <w:divsChild>
            <w:div w:id="1900164304">
              <w:marLeft w:val="0"/>
              <w:marRight w:val="0"/>
              <w:marTop w:val="0"/>
              <w:marBottom w:val="0"/>
              <w:divBdr>
                <w:top w:val="none" w:sz="0" w:space="0" w:color="auto"/>
                <w:left w:val="none" w:sz="0" w:space="0" w:color="auto"/>
                <w:bottom w:val="none" w:sz="0" w:space="0" w:color="auto"/>
                <w:right w:val="none" w:sz="0" w:space="0" w:color="auto"/>
              </w:divBdr>
              <w:divsChild>
                <w:div w:id="415978318">
                  <w:marLeft w:val="0"/>
                  <w:marRight w:val="0"/>
                  <w:marTop w:val="0"/>
                  <w:marBottom w:val="0"/>
                  <w:divBdr>
                    <w:top w:val="none" w:sz="0" w:space="0" w:color="auto"/>
                    <w:left w:val="none" w:sz="0" w:space="0" w:color="auto"/>
                    <w:bottom w:val="none" w:sz="0" w:space="0" w:color="auto"/>
                    <w:right w:val="none" w:sz="0" w:space="0" w:color="auto"/>
                  </w:divBdr>
                </w:div>
              </w:divsChild>
            </w:div>
            <w:div w:id="2030451747">
              <w:marLeft w:val="0"/>
              <w:marRight w:val="0"/>
              <w:marTop w:val="0"/>
              <w:marBottom w:val="0"/>
              <w:divBdr>
                <w:top w:val="none" w:sz="0" w:space="0" w:color="auto"/>
                <w:left w:val="none" w:sz="0" w:space="0" w:color="auto"/>
                <w:bottom w:val="none" w:sz="0" w:space="0" w:color="auto"/>
                <w:right w:val="none" w:sz="0" w:space="0" w:color="auto"/>
              </w:divBdr>
              <w:divsChild>
                <w:div w:id="110171957">
                  <w:marLeft w:val="0"/>
                  <w:marRight w:val="0"/>
                  <w:marTop w:val="0"/>
                  <w:marBottom w:val="0"/>
                  <w:divBdr>
                    <w:top w:val="none" w:sz="0" w:space="0" w:color="auto"/>
                    <w:left w:val="none" w:sz="0" w:space="0" w:color="auto"/>
                    <w:bottom w:val="none" w:sz="0" w:space="0" w:color="auto"/>
                    <w:right w:val="none" w:sz="0" w:space="0" w:color="auto"/>
                  </w:divBdr>
                  <w:divsChild>
                    <w:div w:id="1761607730">
                      <w:marLeft w:val="0"/>
                      <w:marRight w:val="0"/>
                      <w:marTop w:val="0"/>
                      <w:marBottom w:val="0"/>
                      <w:divBdr>
                        <w:top w:val="none" w:sz="0" w:space="0" w:color="auto"/>
                        <w:left w:val="none" w:sz="0" w:space="0" w:color="auto"/>
                        <w:bottom w:val="none" w:sz="0" w:space="0" w:color="auto"/>
                        <w:right w:val="none" w:sz="0" w:space="0" w:color="auto"/>
                      </w:divBdr>
                    </w:div>
                  </w:divsChild>
                </w:div>
                <w:div w:id="1339313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0741351">
      <w:bodyDiv w:val="1"/>
      <w:marLeft w:val="0"/>
      <w:marRight w:val="0"/>
      <w:marTop w:val="0"/>
      <w:marBottom w:val="0"/>
      <w:divBdr>
        <w:top w:val="none" w:sz="0" w:space="0" w:color="auto"/>
        <w:left w:val="none" w:sz="0" w:space="0" w:color="auto"/>
        <w:bottom w:val="none" w:sz="0" w:space="0" w:color="auto"/>
        <w:right w:val="none" w:sz="0" w:space="0" w:color="auto"/>
      </w:divBdr>
    </w:div>
    <w:div w:id="1639913091">
      <w:bodyDiv w:val="1"/>
      <w:marLeft w:val="0"/>
      <w:marRight w:val="0"/>
      <w:marTop w:val="0"/>
      <w:marBottom w:val="0"/>
      <w:divBdr>
        <w:top w:val="none" w:sz="0" w:space="0" w:color="auto"/>
        <w:left w:val="none" w:sz="0" w:space="0" w:color="auto"/>
        <w:bottom w:val="none" w:sz="0" w:space="0" w:color="auto"/>
        <w:right w:val="none" w:sz="0" w:space="0" w:color="auto"/>
      </w:divBdr>
    </w:div>
    <w:div w:id="1655641401">
      <w:bodyDiv w:val="1"/>
      <w:marLeft w:val="0"/>
      <w:marRight w:val="0"/>
      <w:marTop w:val="0"/>
      <w:marBottom w:val="0"/>
      <w:divBdr>
        <w:top w:val="none" w:sz="0" w:space="0" w:color="auto"/>
        <w:left w:val="none" w:sz="0" w:space="0" w:color="auto"/>
        <w:bottom w:val="none" w:sz="0" w:space="0" w:color="auto"/>
        <w:right w:val="none" w:sz="0" w:space="0" w:color="auto"/>
      </w:divBdr>
      <w:divsChild>
        <w:div w:id="15038642">
          <w:marLeft w:val="0"/>
          <w:marRight w:val="0"/>
          <w:marTop w:val="0"/>
          <w:marBottom w:val="0"/>
          <w:divBdr>
            <w:top w:val="none" w:sz="0" w:space="0" w:color="auto"/>
            <w:left w:val="none" w:sz="0" w:space="0" w:color="auto"/>
            <w:bottom w:val="none" w:sz="0" w:space="0" w:color="auto"/>
            <w:right w:val="none" w:sz="0" w:space="0" w:color="auto"/>
          </w:divBdr>
          <w:divsChild>
            <w:div w:id="568426251">
              <w:marLeft w:val="0"/>
              <w:marRight w:val="0"/>
              <w:marTop w:val="0"/>
              <w:marBottom w:val="0"/>
              <w:divBdr>
                <w:top w:val="none" w:sz="0" w:space="0" w:color="auto"/>
                <w:left w:val="none" w:sz="0" w:space="0" w:color="auto"/>
                <w:bottom w:val="none" w:sz="0" w:space="0" w:color="auto"/>
                <w:right w:val="none" w:sz="0" w:space="0" w:color="auto"/>
              </w:divBdr>
              <w:divsChild>
                <w:div w:id="2146120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2155541">
      <w:bodyDiv w:val="1"/>
      <w:marLeft w:val="0"/>
      <w:marRight w:val="0"/>
      <w:marTop w:val="0"/>
      <w:marBottom w:val="0"/>
      <w:divBdr>
        <w:top w:val="none" w:sz="0" w:space="0" w:color="auto"/>
        <w:left w:val="none" w:sz="0" w:space="0" w:color="auto"/>
        <w:bottom w:val="none" w:sz="0" w:space="0" w:color="auto"/>
        <w:right w:val="none" w:sz="0" w:space="0" w:color="auto"/>
      </w:divBdr>
    </w:div>
    <w:div w:id="1666326360">
      <w:bodyDiv w:val="1"/>
      <w:marLeft w:val="0"/>
      <w:marRight w:val="0"/>
      <w:marTop w:val="0"/>
      <w:marBottom w:val="0"/>
      <w:divBdr>
        <w:top w:val="none" w:sz="0" w:space="0" w:color="auto"/>
        <w:left w:val="none" w:sz="0" w:space="0" w:color="auto"/>
        <w:bottom w:val="none" w:sz="0" w:space="0" w:color="auto"/>
        <w:right w:val="none" w:sz="0" w:space="0" w:color="auto"/>
      </w:divBdr>
      <w:divsChild>
        <w:div w:id="1644117786">
          <w:marLeft w:val="0"/>
          <w:marRight w:val="0"/>
          <w:marTop w:val="0"/>
          <w:marBottom w:val="0"/>
          <w:divBdr>
            <w:top w:val="none" w:sz="0" w:space="0" w:color="auto"/>
            <w:left w:val="none" w:sz="0" w:space="0" w:color="auto"/>
            <w:bottom w:val="none" w:sz="0" w:space="0" w:color="auto"/>
            <w:right w:val="none" w:sz="0" w:space="0" w:color="auto"/>
          </w:divBdr>
          <w:divsChild>
            <w:div w:id="649136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1330860">
      <w:bodyDiv w:val="1"/>
      <w:marLeft w:val="0"/>
      <w:marRight w:val="0"/>
      <w:marTop w:val="0"/>
      <w:marBottom w:val="0"/>
      <w:divBdr>
        <w:top w:val="none" w:sz="0" w:space="0" w:color="auto"/>
        <w:left w:val="none" w:sz="0" w:space="0" w:color="auto"/>
        <w:bottom w:val="none" w:sz="0" w:space="0" w:color="auto"/>
        <w:right w:val="none" w:sz="0" w:space="0" w:color="auto"/>
      </w:divBdr>
    </w:div>
    <w:div w:id="1674575963">
      <w:bodyDiv w:val="1"/>
      <w:marLeft w:val="0"/>
      <w:marRight w:val="0"/>
      <w:marTop w:val="0"/>
      <w:marBottom w:val="0"/>
      <w:divBdr>
        <w:top w:val="none" w:sz="0" w:space="0" w:color="auto"/>
        <w:left w:val="none" w:sz="0" w:space="0" w:color="auto"/>
        <w:bottom w:val="none" w:sz="0" w:space="0" w:color="auto"/>
        <w:right w:val="none" w:sz="0" w:space="0" w:color="auto"/>
      </w:divBdr>
    </w:div>
    <w:div w:id="1682588789">
      <w:bodyDiv w:val="1"/>
      <w:marLeft w:val="0"/>
      <w:marRight w:val="0"/>
      <w:marTop w:val="0"/>
      <w:marBottom w:val="0"/>
      <w:divBdr>
        <w:top w:val="none" w:sz="0" w:space="0" w:color="auto"/>
        <w:left w:val="none" w:sz="0" w:space="0" w:color="auto"/>
        <w:bottom w:val="none" w:sz="0" w:space="0" w:color="auto"/>
        <w:right w:val="none" w:sz="0" w:space="0" w:color="auto"/>
      </w:divBdr>
    </w:div>
    <w:div w:id="1689061796">
      <w:bodyDiv w:val="1"/>
      <w:marLeft w:val="0"/>
      <w:marRight w:val="0"/>
      <w:marTop w:val="0"/>
      <w:marBottom w:val="0"/>
      <w:divBdr>
        <w:top w:val="none" w:sz="0" w:space="0" w:color="auto"/>
        <w:left w:val="none" w:sz="0" w:space="0" w:color="auto"/>
        <w:bottom w:val="none" w:sz="0" w:space="0" w:color="auto"/>
        <w:right w:val="none" w:sz="0" w:space="0" w:color="auto"/>
      </w:divBdr>
    </w:div>
    <w:div w:id="1690139439">
      <w:bodyDiv w:val="1"/>
      <w:marLeft w:val="0"/>
      <w:marRight w:val="0"/>
      <w:marTop w:val="0"/>
      <w:marBottom w:val="0"/>
      <w:divBdr>
        <w:top w:val="none" w:sz="0" w:space="0" w:color="auto"/>
        <w:left w:val="none" w:sz="0" w:space="0" w:color="auto"/>
        <w:bottom w:val="none" w:sz="0" w:space="0" w:color="auto"/>
        <w:right w:val="none" w:sz="0" w:space="0" w:color="auto"/>
      </w:divBdr>
    </w:div>
    <w:div w:id="1693920460">
      <w:bodyDiv w:val="1"/>
      <w:marLeft w:val="0"/>
      <w:marRight w:val="0"/>
      <w:marTop w:val="0"/>
      <w:marBottom w:val="0"/>
      <w:divBdr>
        <w:top w:val="none" w:sz="0" w:space="0" w:color="auto"/>
        <w:left w:val="none" w:sz="0" w:space="0" w:color="auto"/>
        <w:bottom w:val="none" w:sz="0" w:space="0" w:color="auto"/>
        <w:right w:val="none" w:sz="0" w:space="0" w:color="auto"/>
      </w:divBdr>
    </w:div>
    <w:div w:id="1727947147">
      <w:bodyDiv w:val="1"/>
      <w:marLeft w:val="0"/>
      <w:marRight w:val="0"/>
      <w:marTop w:val="0"/>
      <w:marBottom w:val="0"/>
      <w:divBdr>
        <w:top w:val="none" w:sz="0" w:space="0" w:color="auto"/>
        <w:left w:val="none" w:sz="0" w:space="0" w:color="auto"/>
        <w:bottom w:val="none" w:sz="0" w:space="0" w:color="auto"/>
        <w:right w:val="none" w:sz="0" w:space="0" w:color="auto"/>
      </w:divBdr>
    </w:div>
    <w:div w:id="1734113707">
      <w:bodyDiv w:val="1"/>
      <w:marLeft w:val="0"/>
      <w:marRight w:val="0"/>
      <w:marTop w:val="0"/>
      <w:marBottom w:val="0"/>
      <w:divBdr>
        <w:top w:val="none" w:sz="0" w:space="0" w:color="auto"/>
        <w:left w:val="none" w:sz="0" w:space="0" w:color="auto"/>
        <w:bottom w:val="none" w:sz="0" w:space="0" w:color="auto"/>
        <w:right w:val="none" w:sz="0" w:space="0" w:color="auto"/>
      </w:divBdr>
    </w:div>
    <w:div w:id="1743942886">
      <w:bodyDiv w:val="1"/>
      <w:marLeft w:val="0"/>
      <w:marRight w:val="0"/>
      <w:marTop w:val="0"/>
      <w:marBottom w:val="0"/>
      <w:divBdr>
        <w:top w:val="none" w:sz="0" w:space="0" w:color="auto"/>
        <w:left w:val="none" w:sz="0" w:space="0" w:color="auto"/>
        <w:bottom w:val="none" w:sz="0" w:space="0" w:color="auto"/>
        <w:right w:val="none" w:sz="0" w:space="0" w:color="auto"/>
      </w:divBdr>
    </w:div>
    <w:div w:id="1770930174">
      <w:bodyDiv w:val="1"/>
      <w:marLeft w:val="0"/>
      <w:marRight w:val="0"/>
      <w:marTop w:val="0"/>
      <w:marBottom w:val="0"/>
      <w:divBdr>
        <w:top w:val="none" w:sz="0" w:space="0" w:color="auto"/>
        <w:left w:val="none" w:sz="0" w:space="0" w:color="auto"/>
        <w:bottom w:val="none" w:sz="0" w:space="0" w:color="auto"/>
        <w:right w:val="none" w:sz="0" w:space="0" w:color="auto"/>
      </w:divBdr>
    </w:div>
    <w:div w:id="1782188003">
      <w:bodyDiv w:val="1"/>
      <w:marLeft w:val="0"/>
      <w:marRight w:val="0"/>
      <w:marTop w:val="0"/>
      <w:marBottom w:val="0"/>
      <w:divBdr>
        <w:top w:val="none" w:sz="0" w:space="0" w:color="auto"/>
        <w:left w:val="none" w:sz="0" w:space="0" w:color="auto"/>
        <w:bottom w:val="none" w:sz="0" w:space="0" w:color="auto"/>
        <w:right w:val="none" w:sz="0" w:space="0" w:color="auto"/>
      </w:divBdr>
    </w:div>
    <w:div w:id="1788349352">
      <w:bodyDiv w:val="1"/>
      <w:marLeft w:val="0"/>
      <w:marRight w:val="0"/>
      <w:marTop w:val="0"/>
      <w:marBottom w:val="0"/>
      <w:divBdr>
        <w:top w:val="none" w:sz="0" w:space="0" w:color="auto"/>
        <w:left w:val="none" w:sz="0" w:space="0" w:color="auto"/>
        <w:bottom w:val="none" w:sz="0" w:space="0" w:color="auto"/>
        <w:right w:val="none" w:sz="0" w:space="0" w:color="auto"/>
      </w:divBdr>
      <w:divsChild>
        <w:div w:id="994181199">
          <w:marLeft w:val="0"/>
          <w:marRight w:val="0"/>
          <w:marTop w:val="0"/>
          <w:marBottom w:val="0"/>
          <w:divBdr>
            <w:top w:val="none" w:sz="0" w:space="0" w:color="auto"/>
            <w:left w:val="none" w:sz="0" w:space="0" w:color="auto"/>
            <w:bottom w:val="none" w:sz="0" w:space="0" w:color="auto"/>
            <w:right w:val="none" w:sz="0" w:space="0" w:color="auto"/>
          </w:divBdr>
          <w:divsChild>
            <w:div w:id="366955590">
              <w:marLeft w:val="0"/>
              <w:marRight w:val="0"/>
              <w:marTop w:val="0"/>
              <w:marBottom w:val="0"/>
              <w:divBdr>
                <w:top w:val="none" w:sz="0" w:space="0" w:color="auto"/>
                <w:left w:val="none" w:sz="0" w:space="0" w:color="auto"/>
                <w:bottom w:val="none" w:sz="0" w:space="0" w:color="auto"/>
                <w:right w:val="none" w:sz="0" w:space="0" w:color="auto"/>
              </w:divBdr>
              <w:divsChild>
                <w:div w:id="1302467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9198430">
      <w:bodyDiv w:val="1"/>
      <w:marLeft w:val="0"/>
      <w:marRight w:val="0"/>
      <w:marTop w:val="0"/>
      <w:marBottom w:val="0"/>
      <w:divBdr>
        <w:top w:val="none" w:sz="0" w:space="0" w:color="auto"/>
        <w:left w:val="none" w:sz="0" w:space="0" w:color="auto"/>
        <w:bottom w:val="none" w:sz="0" w:space="0" w:color="auto"/>
        <w:right w:val="none" w:sz="0" w:space="0" w:color="auto"/>
      </w:divBdr>
      <w:divsChild>
        <w:div w:id="1928465658">
          <w:marLeft w:val="0"/>
          <w:marRight w:val="0"/>
          <w:marTop w:val="0"/>
          <w:marBottom w:val="0"/>
          <w:divBdr>
            <w:top w:val="none" w:sz="0" w:space="0" w:color="auto"/>
            <w:left w:val="none" w:sz="0" w:space="0" w:color="auto"/>
            <w:bottom w:val="none" w:sz="0" w:space="0" w:color="auto"/>
            <w:right w:val="none" w:sz="0" w:space="0" w:color="auto"/>
          </w:divBdr>
          <w:divsChild>
            <w:div w:id="369232910">
              <w:marLeft w:val="0"/>
              <w:marRight w:val="0"/>
              <w:marTop w:val="0"/>
              <w:marBottom w:val="0"/>
              <w:divBdr>
                <w:top w:val="none" w:sz="0" w:space="0" w:color="auto"/>
                <w:left w:val="none" w:sz="0" w:space="0" w:color="auto"/>
                <w:bottom w:val="none" w:sz="0" w:space="0" w:color="auto"/>
                <w:right w:val="none" w:sz="0" w:space="0" w:color="auto"/>
              </w:divBdr>
              <w:divsChild>
                <w:div w:id="2061784197">
                  <w:marLeft w:val="0"/>
                  <w:marRight w:val="0"/>
                  <w:marTop w:val="0"/>
                  <w:marBottom w:val="0"/>
                  <w:divBdr>
                    <w:top w:val="none" w:sz="0" w:space="0" w:color="auto"/>
                    <w:left w:val="none" w:sz="0" w:space="0" w:color="auto"/>
                    <w:bottom w:val="none" w:sz="0" w:space="0" w:color="auto"/>
                    <w:right w:val="none" w:sz="0" w:space="0" w:color="auto"/>
                  </w:divBdr>
                  <w:divsChild>
                    <w:div w:id="636840076">
                      <w:marLeft w:val="0"/>
                      <w:marRight w:val="0"/>
                      <w:marTop w:val="0"/>
                      <w:marBottom w:val="0"/>
                      <w:divBdr>
                        <w:top w:val="none" w:sz="0" w:space="0" w:color="auto"/>
                        <w:left w:val="none" w:sz="0" w:space="0" w:color="auto"/>
                        <w:bottom w:val="none" w:sz="0" w:space="0" w:color="auto"/>
                        <w:right w:val="none" w:sz="0" w:space="0" w:color="auto"/>
                      </w:divBdr>
                    </w:div>
                    <w:div w:id="1461335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1120522">
      <w:bodyDiv w:val="1"/>
      <w:marLeft w:val="0"/>
      <w:marRight w:val="0"/>
      <w:marTop w:val="0"/>
      <w:marBottom w:val="0"/>
      <w:divBdr>
        <w:top w:val="none" w:sz="0" w:space="0" w:color="auto"/>
        <w:left w:val="none" w:sz="0" w:space="0" w:color="auto"/>
        <w:bottom w:val="none" w:sz="0" w:space="0" w:color="auto"/>
        <w:right w:val="none" w:sz="0" w:space="0" w:color="auto"/>
      </w:divBdr>
    </w:div>
    <w:div w:id="1834831869">
      <w:bodyDiv w:val="1"/>
      <w:marLeft w:val="0"/>
      <w:marRight w:val="0"/>
      <w:marTop w:val="0"/>
      <w:marBottom w:val="0"/>
      <w:divBdr>
        <w:top w:val="none" w:sz="0" w:space="0" w:color="auto"/>
        <w:left w:val="none" w:sz="0" w:space="0" w:color="auto"/>
        <w:bottom w:val="none" w:sz="0" w:space="0" w:color="auto"/>
        <w:right w:val="none" w:sz="0" w:space="0" w:color="auto"/>
      </w:divBdr>
    </w:div>
    <w:div w:id="1854996656">
      <w:bodyDiv w:val="1"/>
      <w:marLeft w:val="0"/>
      <w:marRight w:val="0"/>
      <w:marTop w:val="0"/>
      <w:marBottom w:val="0"/>
      <w:divBdr>
        <w:top w:val="none" w:sz="0" w:space="0" w:color="auto"/>
        <w:left w:val="none" w:sz="0" w:space="0" w:color="auto"/>
        <w:bottom w:val="none" w:sz="0" w:space="0" w:color="auto"/>
        <w:right w:val="none" w:sz="0" w:space="0" w:color="auto"/>
      </w:divBdr>
    </w:div>
    <w:div w:id="1856504896">
      <w:bodyDiv w:val="1"/>
      <w:marLeft w:val="0"/>
      <w:marRight w:val="0"/>
      <w:marTop w:val="0"/>
      <w:marBottom w:val="0"/>
      <w:divBdr>
        <w:top w:val="none" w:sz="0" w:space="0" w:color="auto"/>
        <w:left w:val="none" w:sz="0" w:space="0" w:color="auto"/>
        <w:bottom w:val="none" w:sz="0" w:space="0" w:color="auto"/>
        <w:right w:val="none" w:sz="0" w:space="0" w:color="auto"/>
      </w:divBdr>
    </w:div>
    <w:div w:id="1862282208">
      <w:bodyDiv w:val="1"/>
      <w:marLeft w:val="0"/>
      <w:marRight w:val="0"/>
      <w:marTop w:val="0"/>
      <w:marBottom w:val="0"/>
      <w:divBdr>
        <w:top w:val="none" w:sz="0" w:space="0" w:color="auto"/>
        <w:left w:val="none" w:sz="0" w:space="0" w:color="auto"/>
        <w:bottom w:val="none" w:sz="0" w:space="0" w:color="auto"/>
        <w:right w:val="none" w:sz="0" w:space="0" w:color="auto"/>
      </w:divBdr>
      <w:divsChild>
        <w:div w:id="1580211268">
          <w:marLeft w:val="0"/>
          <w:marRight w:val="0"/>
          <w:marTop w:val="0"/>
          <w:marBottom w:val="0"/>
          <w:divBdr>
            <w:top w:val="none" w:sz="0" w:space="0" w:color="auto"/>
            <w:left w:val="none" w:sz="0" w:space="0" w:color="auto"/>
            <w:bottom w:val="none" w:sz="0" w:space="0" w:color="auto"/>
            <w:right w:val="none" w:sz="0" w:space="0" w:color="auto"/>
          </w:divBdr>
          <w:divsChild>
            <w:div w:id="1831291701">
              <w:marLeft w:val="0"/>
              <w:marRight w:val="0"/>
              <w:marTop w:val="0"/>
              <w:marBottom w:val="0"/>
              <w:divBdr>
                <w:top w:val="none" w:sz="0" w:space="0" w:color="auto"/>
                <w:left w:val="none" w:sz="0" w:space="0" w:color="auto"/>
                <w:bottom w:val="none" w:sz="0" w:space="0" w:color="auto"/>
                <w:right w:val="none" w:sz="0" w:space="0" w:color="auto"/>
              </w:divBdr>
              <w:divsChild>
                <w:div w:id="2106685701">
                  <w:marLeft w:val="0"/>
                  <w:marRight w:val="0"/>
                  <w:marTop w:val="0"/>
                  <w:marBottom w:val="0"/>
                  <w:divBdr>
                    <w:top w:val="none" w:sz="0" w:space="0" w:color="auto"/>
                    <w:left w:val="none" w:sz="0" w:space="0" w:color="auto"/>
                    <w:bottom w:val="none" w:sz="0" w:space="0" w:color="auto"/>
                    <w:right w:val="none" w:sz="0" w:space="0" w:color="auto"/>
                  </w:divBdr>
                  <w:divsChild>
                    <w:div w:id="1362243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0413013">
      <w:bodyDiv w:val="1"/>
      <w:marLeft w:val="0"/>
      <w:marRight w:val="0"/>
      <w:marTop w:val="0"/>
      <w:marBottom w:val="0"/>
      <w:divBdr>
        <w:top w:val="none" w:sz="0" w:space="0" w:color="auto"/>
        <w:left w:val="none" w:sz="0" w:space="0" w:color="auto"/>
        <w:bottom w:val="none" w:sz="0" w:space="0" w:color="auto"/>
        <w:right w:val="none" w:sz="0" w:space="0" w:color="auto"/>
      </w:divBdr>
      <w:divsChild>
        <w:div w:id="1223172331">
          <w:marLeft w:val="0"/>
          <w:marRight w:val="0"/>
          <w:marTop w:val="0"/>
          <w:marBottom w:val="0"/>
          <w:divBdr>
            <w:top w:val="none" w:sz="0" w:space="0" w:color="auto"/>
            <w:left w:val="none" w:sz="0" w:space="0" w:color="auto"/>
            <w:bottom w:val="none" w:sz="0" w:space="0" w:color="auto"/>
            <w:right w:val="none" w:sz="0" w:space="0" w:color="auto"/>
          </w:divBdr>
        </w:div>
      </w:divsChild>
    </w:div>
    <w:div w:id="1907498066">
      <w:bodyDiv w:val="1"/>
      <w:marLeft w:val="0"/>
      <w:marRight w:val="0"/>
      <w:marTop w:val="0"/>
      <w:marBottom w:val="0"/>
      <w:divBdr>
        <w:top w:val="none" w:sz="0" w:space="0" w:color="auto"/>
        <w:left w:val="none" w:sz="0" w:space="0" w:color="auto"/>
        <w:bottom w:val="none" w:sz="0" w:space="0" w:color="auto"/>
        <w:right w:val="none" w:sz="0" w:space="0" w:color="auto"/>
      </w:divBdr>
    </w:div>
    <w:div w:id="1919051282">
      <w:bodyDiv w:val="1"/>
      <w:marLeft w:val="0"/>
      <w:marRight w:val="0"/>
      <w:marTop w:val="0"/>
      <w:marBottom w:val="0"/>
      <w:divBdr>
        <w:top w:val="none" w:sz="0" w:space="0" w:color="auto"/>
        <w:left w:val="none" w:sz="0" w:space="0" w:color="auto"/>
        <w:bottom w:val="none" w:sz="0" w:space="0" w:color="auto"/>
        <w:right w:val="none" w:sz="0" w:space="0" w:color="auto"/>
      </w:divBdr>
    </w:div>
    <w:div w:id="1923024051">
      <w:bodyDiv w:val="1"/>
      <w:marLeft w:val="0"/>
      <w:marRight w:val="0"/>
      <w:marTop w:val="0"/>
      <w:marBottom w:val="0"/>
      <w:divBdr>
        <w:top w:val="none" w:sz="0" w:space="0" w:color="auto"/>
        <w:left w:val="none" w:sz="0" w:space="0" w:color="auto"/>
        <w:bottom w:val="none" w:sz="0" w:space="0" w:color="auto"/>
        <w:right w:val="none" w:sz="0" w:space="0" w:color="auto"/>
      </w:divBdr>
    </w:div>
    <w:div w:id="1925140907">
      <w:bodyDiv w:val="1"/>
      <w:marLeft w:val="0"/>
      <w:marRight w:val="0"/>
      <w:marTop w:val="0"/>
      <w:marBottom w:val="0"/>
      <w:divBdr>
        <w:top w:val="none" w:sz="0" w:space="0" w:color="auto"/>
        <w:left w:val="none" w:sz="0" w:space="0" w:color="auto"/>
        <w:bottom w:val="none" w:sz="0" w:space="0" w:color="auto"/>
        <w:right w:val="none" w:sz="0" w:space="0" w:color="auto"/>
      </w:divBdr>
      <w:divsChild>
        <w:div w:id="2018999501">
          <w:marLeft w:val="0"/>
          <w:marRight w:val="0"/>
          <w:marTop w:val="0"/>
          <w:marBottom w:val="0"/>
          <w:divBdr>
            <w:top w:val="none" w:sz="0" w:space="0" w:color="auto"/>
            <w:left w:val="none" w:sz="0" w:space="0" w:color="auto"/>
            <w:bottom w:val="none" w:sz="0" w:space="0" w:color="auto"/>
            <w:right w:val="none" w:sz="0" w:space="0" w:color="auto"/>
          </w:divBdr>
          <w:divsChild>
            <w:div w:id="1750805567">
              <w:marLeft w:val="0"/>
              <w:marRight w:val="0"/>
              <w:marTop w:val="0"/>
              <w:marBottom w:val="0"/>
              <w:divBdr>
                <w:top w:val="none" w:sz="0" w:space="0" w:color="auto"/>
                <w:left w:val="none" w:sz="0" w:space="0" w:color="auto"/>
                <w:bottom w:val="none" w:sz="0" w:space="0" w:color="auto"/>
                <w:right w:val="none" w:sz="0" w:space="0" w:color="auto"/>
              </w:divBdr>
              <w:divsChild>
                <w:div w:id="1791194883">
                  <w:marLeft w:val="0"/>
                  <w:marRight w:val="0"/>
                  <w:marTop w:val="0"/>
                  <w:marBottom w:val="0"/>
                  <w:divBdr>
                    <w:top w:val="none" w:sz="0" w:space="0" w:color="auto"/>
                    <w:left w:val="none" w:sz="0" w:space="0" w:color="auto"/>
                    <w:bottom w:val="none" w:sz="0" w:space="0" w:color="auto"/>
                    <w:right w:val="none" w:sz="0" w:space="0" w:color="auto"/>
                  </w:divBdr>
                  <w:divsChild>
                    <w:div w:id="1602955740">
                      <w:marLeft w:val="0"/>
                      <w:marRight w:val="0"/>
                      <w:marTop w:val="0"/>
                      <w:marBottom w:val="0"/>
                      <w:divBdr>
                        <w:top w:val="none" w:sz="0" w:space="0" w:color="auto"/>
                        <w:left w:val="none" w:sz="0" w:space="0" w:color="auto"/>
                        <w:bottom w:val="none" w:sz="0" w:space="0" w:color="auto"/>
                        <w:right w:val="none" w:sz="0" w:space="0" w:color="auto"/>
                      </w:divBdr>
                      <w:divsChild>
                        <w:div w:id="1426195620">
                          <w:marLeft w:val="0"/>
                          <w:marRight w:val="0"/>
                          <w:marTop w:val="0"/>
                          <w:marBottom w:val="0"/>
                          <w:divBdr>
                            <w:top w:val="none" w:sz="0" w:space="0" w:color="auto"/>
                            <w:left w:val="none" w:sz="0" w:space="0" w:color="auto"/>
                            <w:bottom w:val="none" w:sz="0" w:space="0" w:color="auto"/>
                            <w:right w:val="none" w:sz="0" w:space="0" w:color="auto"/>
                          </w:divBdr>
                          <w:divsChild>
                            <w:div w:id="1789423849">
                              <w:marLeft w:val="0"/>
                              <w:marRight w:val="0"/>
                              <w:marTop w:val="0"/>
                              <w:marBottom w:val="0"/>
                              <w:divBdr>
                                <w:top w:val="none" w:sz="0" w:space="0" w:color="auto"/>
                                <w:left w:val="none" w:sz="0" w:space="0" w:color="auto"/>
                                <w:bottom w:val="none" w:sz="0" w:space="0" w:color="auto"/>
                                <w:right w:val="none" w:sz="0" w:space="0" w:color="auto"/>
                              </w:divBdr>
                            </w:div>
                          </w:divsChild>
                        </w:div>
                        <w:div w:id="1501238736">
                          <w:marLeft w:val="0"/>
                          <w:marRight w:val="0"/>
                          <w:marTop w:val="0"/>
                          <w:marBottom w:val="0"/>
                          <w:divBdr>
                            <w:top w:val="none" w:sz="0" w:space="0" w:color="auto"/>
                            <w:left w:val="none" w:sz="0" w:space="0" w:color="auto"/>
                            <w:bottom w:val="none" w:sz="0" w:space="0" w:color="auto"/>
                            <w:right w:val="none" w:sz="0" w:space="0" w:color="auto"/>
                          </w:divBdr>
                          <w:divsChild>
                            <w:div w:id="398288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39633178">
      <w:bodyDiv w:val="1"/>
      <w:marLeft w:val="0"/>
      <w:marRight w:val="0"/>
      <w:marTop w:val="0"/>
      <w:marBottom w:val="0"/>
      <w:divBdr>
        <w:top w:val="none" w:sz="0" w:space="0" w:color="auto"/>
        <w:left w:val="none" w:sz="0" w:space="0" w:color="auto"/>
        <w:bottom w:val="none" w:sz="0" w:space="0" w:color="auto"/>
        <w:right w:val="none" w:sz="0" w:space="0" w:color="auto"/>
      </w:divBdr>
    </w:div>
    <w:div w:id="1943994936">
      <w:bodyDiv w:val="1"/>
      <w:marLeft w:val="0"/>
      <w:marRight w:val="0"/>
      <w:marTop w:val="0"/>
      <w:marBottom w:val="0"/>
      <w:divBdr>
        <w:top w:val="none" w:sz="0" w:space="0" w:color="auto"/>
        <w:left w:val="none" w:sz="0" w:space="0" w:color="auto"/>
        <w:bottom w:val="none" w:sz="0" w:space="0" w:color="auto"/>
        <w:right w:val="none" w:sz="0" w:space="0" w:color="auto"/>
      </w:divBdr>
    </w:div>
    <w:div w:id="1945379324">
      <w:bodyDiv w:val="1"/>
      <w:marLeft w:val="0"/>
      <w:marRight w:val="0"/>
      <w:marTop w:val="0"/>
      <w:marBottom w:val="0"/>
      <w:divBdr>
        <w:top w:val="none" w:sz="0" w:space="0" w:color="auto"/>
        <w:left w:val="none" w:sz="0" w:space="0" w:color="auto"/>
        <w:bottom w:val="none" w:sz="0" w:space="0" w:color="auto"/>
        <w:right w:val="none" w:sz="0" w:space="0" w:color="auto"/>
      </w:divBdr>
    </w:div>
    <w:div w:id="1947887438">
      <w:bodyDiv w:val="1"/>
      <w:marLeft w:val="0"/>
      <w:marRight w:val="0"/>
      <w:marTop w:val="0"/>
      <w:marBottom w:val="0"/>
      <w:divBdr>
        <w:top w:val="none" w:sz="0" w:space="0" w:color="auto"/>
        <w:left w:val="none" w:sz="0" w:space="0" w:color="auto"/>
        <w:bottom w:val="none" w:sz="0" w:space="0" w:color="auto"/>
        <w:right w:val="none" w:sz="0" w:space="0" w:color="auto"/>
      </w:divBdr>
    </w:div>
    <w:div w:id="1954166942">
      <w:bodyDiv w:val="1"/>
      <w:marLeft w:val="0"/>
      <w:marRight w:val="0"/>
      <w:marTop w:val="0"/>
      <w:marBottom w:val="0"/>
      <w:divBdr>
        <w:top w:val="none" w:sz="0" w:space="0" w:color="auto"/>
        <w:left w:val="none" w:sz="0" w:space="0" w:color="auto"/>
        <w:bottom w:val="none" w:sz="0" w:space="0" w:color="auto"/>
        <w:right w:val="none" w:sz="0" w:space="0" w:color="auto"/>
      </w:divBdr>
    </w:div>
    <w:div w:id="1954744721">
      <w:bodyDiv w:val="1"/>
      <w:marLeft w:val="0"/>
      <w:marRight w:val="0"/>
      <w:marTop w:val="0"/>
      <w:marBottom w:val="0"/>
      <w:divBdr>
        <w:top w:val="none" w:sz="0" w:space="0" w:color="auto"/>
        <w:left w:val="none" w:sz="0" w:space="0" w:color="auto"/>
        <w:bottom w:val="none" w:sz="0" w:space="0" w:color="auto"/>
        <w:right w:val="none" w:sz="0" w:space="0" w:color="auto"/>
      </w:divBdr>
    </w:div>
    <w:div w:id="1961522408">
      <w:bodyDiv w:val="1"/>
      <w:marLeft w:val="0"/>
      <w:marRight w:val="0"/>
      <w:marTop w:val="0"/>
      <w:marBottom w:val="0"/>
      <w:divBdr>
        <w:top w:val="none" w:sz="0" w:space="0" w:color="auto"/>
        <w:left w:val="none" w:sz="0" w:space="0" w:color="auto"/>
        <w:bottom w:val="none" w:sz="0" w:space="0" w:color="auto"/>
        <w:right w:val="none" w:sz="0" w:space="0" w:color="auto"/>
      </w:divBdr>
    </w:div>
    <w:div w:id="2001763389">
      <w:bodyDiv w:val="1"/>
      <w:marLeft w:val="0"/>
      <w:marRight w:val="0"/>
      <w:marTop w:val="0"/>
      <w:marBottom w:val="0"/>
      <w:divBdr>
        <w:top w:val="none" w:sz="0" w:space="0" w:color="auto"/>
        <w:left w:val="none" w:sz="0" w:space="0" w:color="auto"/>
        <w:bottom w:val="none" w:sz="0" w:space="0" w:color="auto"/>
        <w:right w:val="none" w:sz="0" w:space="0" w:color="auto"/>
      </w:divBdr>
      <w:divsChild>
        <w:div w:id="167520278">
          <w:marLeft w:val="0"/>
          <w:marRight w:val="0"/>
          <w:marTop w:val="0"/>
          <w:marBottom w:val="0"/>
          <w:divBdr>
            <w:top w:val="none" w:sz="0" w:space="0" w:color="auto"/>
            <w:left w:val="none" w:sz="0" w:space="0" w:color="auto"/>
            <w:bottom w:val="none" w:sz="0" w:space="0" w:color="auto"/>
            <w:right w:val="none" w:sz="0" w:space="0" w:color="auto"/>
          </w:divBdr>
          <w:divsChild>
            <w:div w:id="870874898">
              <w:marLeft w:val="0"/>
              <w:marRight w:val="0"/>
              <w:marTop w:val="0"/>
              <w:marBottom w:val="0"/>
              <w:divBdr>
                <w:top w:val="none" w:sz="0" w:space="0" w:color="auto"/>
                <w:left w:val="none" w:sz="0" w:space="0" w:color="auto"/>
                <w:bottom w:val="none" w:sz="0" w:space="0" w:color="auto"/>
                <w:right w:val="none" w:sz="0" w:space="0" w:color="auto"/>
              </w:divBdr>
              <w:divsChild>
                <w:div w:id="580673704">
                  <w:marLeft w:val="0"/>
                  <w:marRight w:val="0"/>
                  <w:marTop w:val="0"/>
                  <w:marBottom w:val="0"/>
                  <w:divBdr>
                    <w:top w:val="none" w:sz="0" w:space="0" w:color="auto"/>
                    <w:left w:val="none" w:sz="0" w:space="0" w:color="auto"/>
                    <w:bottom w:val="none" w:sz="0" w:space="0" w:color="auto"/>
                    <w:right w:val="none" w:sz="0" w:space="0" w:color="auto"/>
                  </w:divBdr>
                  <w:divsChild>
                    <w:div w:id="1881017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11524689">
      <w:bodyDiv w:val="1"/>
      <w:marLeft w:val="0"/>
      <w:marRight w:val="0"/>
      <w:marTop w:val="0"/>
      <w:marBottom w:val="0"/>
      <w:divBdr>
        <w:top w:val="none" w:sz="0" w:space="0" w:color="auto"/>
        <w:left w:val="none" w:sz="0" w:space="0" w:color="auto"/>
        <w:bottom w:val="none" w:sz="0" w:space="0" w:color="auto"/>
        <w:right w:val="none" w:sz="0" w:space="0" w:color="auto"/>
      </w:divBdr>
    </w:div>
    <w:div w:id="2011713845">
      <w:bodyDiv w:val="1"/>
      <w:marLeft w:val="0"/>
      <w:marRight w:val="0"/>
      <w:marTop w:val="0"/>
      <w:marBottom w:val="0"/>
      <w:divBdr>
        <w:top w:val="none" w:sz="0" w:space="0" w:color="auto"/>
        <w:left w:val="none" w:sz="0" w:space="0" w:color="auto"/>
        <w:bottom w:val="none" w:sz="0" w:space="0" w:color="auto"/>
        <w:right w:val="none" w:sz="0" w:space="0" w:color="auto"/>
      </w:divBdr>
    </w:div>
    <w:div w:id="2038000812">
      <w:bodyDiv w:val="1"/>
      <w:marLeft w:val="0"/>
      <w:marRight w:val="0"/>
      <w:marTop w:val="0"/>
      <w:marBottom w:val="0"/>
      <w:divBdr>
        <w:top w:val="none" w:sz="0" w:space="0" w:color="auto"/>
        <w:left w:val="none" w:sz="0" w:space="0" w:color="auto"/>
        <w:bottom w:val="none" w:sz="0" w:space="0" w:color="auto"/>
        <w:right w:val="none" w:sz="0" w:space="0" w:color="auto"/>
      </w:divBdr>
      <w:divsChild>
        <w:div w:id="373818585">
          <w:marLeft w:val="0"/>
          <w:marRight w:val="0"/>
          <w:marTop w:val="0"/>
          <w:marBottom w:val="0"/>
          <w:divBdr>
            <w:top w:val="none" w:sz="0" w:space="0" w:color="auto"/>
            <w:left w:val="none" w:sz="0" w:space="0" w:color="auto"/>
            <w:bottom w:val="none" w:sz="0" w:space="0" w:color="auto"/>
            <w:right w:val="none" w:sz="0" w:space="0" w:color="auto"/>
          </w:divBdr>
          <w:divsChild>
            <w:div w:id="648289075">
              <w:marLeft w:val="0"/>
              <w:marRight w:val="0"/>
              <w:marTop w:val="0"/>
              <w:marBottom w:val="0"/>
              <w:divBdr>
                <w:top w:val="none" w:sz="0" w:space="0" w:color="auto"/>
                <w:left w:val="none" w:sz="0" w:space="0" w:color="auto"/>
                <w:bottom w:val="none" w:sz="0" w:space="0" w:color="auto"/>
                <w:right w:val="none" w:sz="0" w:space="0" w:color="auto"/>
              </w:divBdr>
              <w:divsChild>
                <w:div w:id="164513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2702170">
      <w:bodyDiv w:val="1"/>
      <w:marLeft w:val="0"/>
      <w:marRight w:val="0"/>
      <w:marTop w:val="0"/>
      <w:marBottom w:val="0"/>
      <w:divBdr>
        <w:top w:val="none" w:sz="0" w:space="0" w:color="auto"/>
        <w:left w:val="none" w:sz="0" w:space="0" w:color="auto"/>
        <w:bottom w:val="none" w:sz="0" w:space="0" w:color="auto"/>
        <w:right w:val="none" w:sz="0" w:space="0" w:color="auto"/>
      </w:divBdr>
      <w:divsChild>
        <w:div w:id="567112111">
          <w:marLeft w:val="0"/>
          <w:marRight w:val="0"/>
          <w:marTop w:val="0"/>
          <w:marBottom w:val="0"/>
          <w:divBdr>
            <w:top w:val="none" w:sz="0" w:space="0" w:color="auto"/>
            <w:left w:val="none" w:sz="0" w:space="0" w:color="auto"/>
            <w:bottom w:val="none" w:sz="0" w:space="0" w:color="auto"/>
            <w:right w:val="none" w:sz="0" w:space="0" w:color="auto"/>
          </w:divBdr>
          <w:divsChild>
            <w:div w:id="1950698382">
              <w:marLeft w:val="0"/>
              <w:marRight w:val="0"/>
              <w:marTop w:val="0"/>
              <w:marBottom w:val="0"/>
              <w:divBdr>
                <w:top w:val="none" w:sz="0" w:space="0" w:color="auto"/>
                <w:left w:val="none" w:sz="0" w:space="0" w:color="auto"/>
                <w:bottom w:val="none" w:sz="0" w:space="0" w:color="auto"/>
                <w:right w:val="none" w:sz="0" w:space="0" w:color="auto"/>
              </w:divBdr>
              <w:divsChild>
                <w:div w:id="1648242104">
                  <w:marLeft w:val="0"/>
                  <w:marRight w:val="0"/>
                  <w:marTop w:val="0"/>
                  <w:marBottom w:val="0"/>
                  <w:divBdr>
                    <w:top w:val="none" w:sz="0" w:space="0" w:color="auto"/>
                    <w:left w:val="none" w:sz="0" w:space="0" w:color="auto"/>
                    <w:bottom w:val="none" w:sz="0" w:space="0" w:color="auto"/>
                    <w:right w:val="none" w:sz="0" w:space="0" w:color="auto"/>
                  </w:divBdr>
                  <w:divsChild>
                    <w:div w:id="1990212521">
                      <w:marLeft w:val="0"/>
                      <w:marRight w:val="0"/>
                      <w:marTop w:val="0"/>
                      <w:marBottom w:val="0"/>
                      <w:divBdr>
                        <w:top w:val="none" w:sz="0" w:space="0" w:color="auto"/>
                        <w:left w:val="none" w:sz="0" w:space="0" w:color="auto"/>
                        <w:bottom w:val="none" w:sz="0" w:space="0" w:color="auto"/>
                        <w:right w:val="none" w:sz="0" w:space="0" w:color="auto"/>
                      </w:divBdr>
                      <w:divsChild>
                        <w:div w:id="200754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45473259">
      <w:bodyDiv w:val="1"/>
      <w:marLeft w:val="0"/>
      <w:marRight w:val="0"/>
      <w:marTop w:val="0"/>
      <w:marBottom w:val="0"/>
      <w:divBdr>
        <w:top w:val="none" w:sz="0" w:space="0" w:color="auto"/>
        <w:left w:val="none" w:sz="0" w:space="0" w:color="auto"/>
        <w:bottom w:val="none" w:sz="0" w:space="0" w:color="auto"/>
        <w:right w:val="none" w:sz="0" w:space="0" w:color="auto"/>
      </w:divBdr>
      <w:divsChild>
        <w:div w:id="448206062">
          <w:marLeft w:val="0"/>
          <w:marRight w:val="0"/>
          <w:marTop w:val="0"/>
          <w:marBottom w:val="0"/>
          <w:divBdr>
            <w:top w:val="none" w:sz="0" w:space="0" w:color="auto"/>
            <w:left w:val="none" w:sz="0" w:space="0" w:color="auto"/>
            <w:bottom w:val="none" w:sz="0" w:space="0" w:color="auto"/>
            <w:right w:val="none" w:sz="0" w:space="0" w:color="auto"/>
          </w:divBdr>
        </w:div>
        <w:div w:id="1021593945">
          <w:marLeft w:val="0"/>
          <w:marRight w:val="0"/>
          <w:marTop w:val="0"/>
          <w:marBottom w:val="0"/>
          <w:divBdr>
            <w:top w:val="none" w:sz="0" w:space="0" w:color="auto"/>
            <w:left w:val="none" w:sz="0" w:space="0" w:color="auto"/>
            <w:bottom w:val="none" w:sz="0" w:space="0" w:color="auto"/>
            <w:right w:val="none" w:sz="0" w:space="0" w:color="auto"/>
          </w:divBdr>
        </w:div>
        <w:div w:id="1075708351">
          <w:marLeft w:val="0"/>
          <w:marRight w:val="0"/>
          <w:marTop w:val="0"/>
          <w:marBottom w:val="0"/>
          <w:divBdr>
            <w:top w:val="none" w:sz="0" w:space="0" w:color="auto"/>
            <w:left w:val="none" w:sz="0" w:space="0" w:color="auto"/>
            <w:bottom w:val="none" w:sz="0" w:space="0" w:color="auto"/>
            <w:right w:val="none" w:sz="0" w:space="0" w:color="auto"/>
          </w:divBdr>
        </w:div>
      </w:divsChild>
    </w:div>
    <w:div w:id="2056736618">
      <w:bodyDiv w:val="1"/>
      <w:marLeft w:val="0"/>
      <w:marRight w:val="0"/>
      <w:marTop w:val="0"/>
      <w:marBottom w:val="0"/>
      <w:divBdr>
        <w:top w:val="none" w:sz="0" w:space="0" w:color="auto"/>
        <w:left w:val="none" w:sz="0" w:space="0" w:color="auto"/>
        <w:bottom w:val="none" w:sz="0" w:space="0" w:color="auto"/>
        <w:right w:val="none" w:sz="0" w:space="0" w:color="auto"/>
      </w:divBdr>
    </w:div>
    <w:div w:id="2065522372">
      <w:bodyDiv w:val="1"/>
      <w:marLeft w:val="0"/>
      <w:marRight w:val="0"/>
      <w:marTop w:val="0"/>
      <w:marBottom w:val="0"/>
      <w:divBdr>
        <w:top w:val="none" w:sz="0" w:space="0" w:color="auto"/>
        <w:left w:val="none" w:sz="0" w:space="0" w:color="auto"/>
        <w:bottom w:val="none" w:sz="0" w:space="0" w:color="auto"/>
        <w:right w:val="none" w:sz="0" w:space="0" w:color="auto"/>
      </w:divBdr>
    </w:div>
    <w:div w:id="2099985834">
      <w:bodyDiv w:val="1"/>
      <w:marLeft w:val="0"/>
      <w:marRight w:val="0"/>
      <w:marTop w:val="0"/>
      <w:marBottom w:val="0"/>
      <w:divBdr>
        <w:top w:val="none" w:sz="0" w:space="0" w:color="auto"/>
        <w:left w:val="none" w:sz="0" w:space="0" w:color="auto"/>
        <w:bottom w:val="none" w:sz="0" w:space="0" w:color="auto"/>
        <w:right w:val="none" w:sz="0" w:space="0" w:color="auto"/>
      </w:divBdr>
    </w:div>
    <w:div w:id="2124879798">
      <w:bodyDiv w:val="1"/>
      <w:marLeft w:val="0"/>
      <w:marRight w:val="0"/>
      <w:marTop w:val="0"/>
      <w:marBottom w:val="0"/>
      <w:divBdr>
        <w:top w:val="none" w:sz="0" w:space="0" w:color="auto"/>
        <w:left w:val="none" w:sz="0" w:space="0" w:color="auto"/>
        <w:bottom w:val="none" w:sz="0" w:space="0" w:color="auto"/>
        <w:right w:val="none" w:sz="0" w:space="0" w:color="auto"/>
      </w:divBdr>
    </w:div>
    <w:div w:id="2129734286">
      <w:bodyDiv w:val="1"/>
      <w:marLeft w:val="0"/>
      <w:marRight w:val="0"/>
      <w:marTop w:val="0"/>
      <w:marBottom w:val="0"/>
      <w:divBdr>
        <w:top w:val="none" w:sz="0" w:space="0" w:color="auto"/>
        <w:left w:val="none" w:sz="0" w:space="0" w:color="auto"/>
        <w:bottom w:val="none" w:sz="0" w:space="0" w:color="auto"/>
        <w:right w:val="none" w:sz="0" w:space="0" w:color="auto"/>
      </w:divBdr>
      <w:divsChild>
        <w:div w:id="1664090145">
          <w:marLeft w:val="0"/>
          <w:marRight w:val="0"/>
          <w:marTop w:val="0"/>
          <w:marBottom w:val="0"/>
          <w:divBdr>
            <w:top w:val="none" w:sz="0" w:space="0" w:color="auto"/>
            <w:left w:val="none" w:sz="0" w:space="0" w:color="auto"/>
            <w:bottom w:val="none" w:sz="0" w:space="0" w:color="auto"/>
            <w:right w:val="none" w:sz="0" w:space="0" w:color="auto"/>
          </w:divBdr>
          <w:divsChild>
            <w:div w:id="375860870">
              <w:marLeft w:val="0"/>
              <w:marRight w:val="0"/>
              <w:marTop w:val="0"/>
              <w:marBottom w:val="0"/>
              <w:divBdr>
                <w:top w:val="none" w:sz="0" w:space="0" w:color="auto"/>
                <w:left w:val="none" w:sz="0" w:space="0" w:color="auto"/>
                <w:bottom w:val="none" w:sz="0" w:space="0" w:color="auto"/>
                <w:right w:val="none" w:sz="0" w:space="0" w:color="auto"/>
              </w:divBdr>
              <w:divsChild>
                <w:div w:id="354699830">
                  <w:marLeft w:val="0"/>
                  <w:marRight w:val="0"/>
                  <w:marTop w:val="0"/>
                  <w:marBottom w:val="0"/>
                  <w:divBdr>
                    <w:top w:val="none" w:sz="0" w:space="0" w:color="auto"/>
                    <w:left w:val="none" w:sz="0" w:space="0" w:color="auto"/>
                    <w:bottom w:val="none" w:sz="0" w:space="0" w:color="auto"/>
                    <w:right w:val="none" w:sz="0" w:space="0" w:color="auto"/>
                  </w:divBdr>
                  <w:divsChild>
                    <w:div w:id="456224032">
                      <w:marLeft w:val="0"/>
                      <w:marRight w:val="0"/>
                      <w:marTop w:val="0"/>
                      <w:marBottom w:val="0"/>
                      <w:divBdr>
                        <w:top w:val="none" w:sz="0" w:space="0" w:color="auto"/>
                        <w:left w:val="none" w:sz="0" w:space="0" w:color="auto"/>
                        <w:bottom w:val="none" w:sz="0" w:space="0" w:color="auto"/>
                        <w:right w:val="none" w:sz="0" w:space="0" w:color="auto"/>
                      </w:divBdr>
                      <w:divsChild>
                        <w:div w:id="1153369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35058206">
      <w:bodyDiv w:val="1"/>
      <w:marLeft w:val="0"/>
      <w:marRight w:val="0"/>
      <w:marTop w:val="0"/>
      <w:marBottom w:val="0"/>
      <w:divBdr>
        <w:top w:val="none" w:sz="0" w:space="0" w:color="auto"/>
        <w:left w:val="none" w:sz="0" w:space="0" w:color="auto"/>
        <w:bottom w:val="none" w:sz="0" w:space="0" w:color="auto"/>
        <w:right w:val="none" w:sz="0" w:space="0" w:color="auto"/>
      </w:divBdr>
    </w:div>
    <w:div w:id="2141147592">
      <w:bodyDiv w:val="1"/>
      <w:marLeft w:val="0"/>
      <w:marRight w:val="0"/>
      <w:marTop w:val="0"/>
      <w:marBottom w:val="0"/>
      <w:divBdr>
        <w:top w:val="none" w:sz="0" w:space="0" w:color="auto"/>
        <w:left w:val="none" w:sz="0" w:space="0" w:color="auto"/>
        <w:bottom w:val="none" w:sz="0" w:space="0" w:color="auto"/>
        <w:right w:val="none" w:sz="0" w:space="0" w:color="auto"/>
      </w:divBdr>
    </w:div>
    <w:div w:id="21430336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garantF1://70003036.0" TargetMode="External"/><Relationship Id="rId18" Type="http://schemas.openxmlformats.org/officeDocument/2006/relationships/hyperlink" Target="consultantplus://offline/ref=CCA1DB427F212B30BC3C041A9C7FC57CF3C5F9826C3985BA745423CDFE25Q" TargetMode="External"/><Relationship Id="rId26" Type="http://schemas.openxmlformats.org/officeDocument/2006/relationships/hyperlink" Target="https://mobileonline.garant.ru/" TargetMode="External"/><Relationship Id="rId39" Type="http://schemas.openxmlformats.org/officeDocument/2006/relationships/hyperlink" Target="garantF1://12081350.2012" TargetMode="External"/><Relationship Id="rId21" Type="http://schemas.openxmlformats.org/officeDocument/2006/relationships/hyperlink" Target="https://internet.garant.ru/" TargetMode="External"/><Relationship Id="rId34" Type="http://schemas.openxmlformats.org/officeDocument/2006/relationships/hyperlink" Target="consultantplus://offline/ref=44B9D211F81B3013A4382D09B17E726418D651C8E2EFE9CFCD1D912646C265D8920ED017BAFE124352Z7J" TargetMode="External"/><Relationship Id="rId42" Type="http://schemas.openxmlformats.org/officeDocument/2006/relationships/hyperlink" Target="garantF1://12081350.4014" TargetMode="External"/><Relationship Id="rId47" Type="http://schemas.openxmlformats.org/officeDocument/2006/relationships/hyperlink" Target="https://internet.garant.ru/" TargetMode="External"/><Relationship Id="rId50" Type="http://schemas.openxmlformats.org/officeDocument/2006/relationships/hyperlink" Target="https://internet.garant.ru/" TargetMode="External"/><Relationship Id="rId55" Type="http://schemas.openxmlformats.org/officeDocument/2006/relationships/hyperlink" Target="garantF1://12080849.40140" TargetMode="External"/><Relationship Id="rId63" Type="http://schemas.openxmlformats.org/officeDocument/2006/relationships/hyperlink" Target="garantF1://12080849.21" TargetMode="External"/><Relationship Id="rId68" Type="http://schemas.openxmlformats.org/officeDocument/2006/relationships/hyperlink" Target="garantF1://12080849.21" TargetMode="External"/><Relationship Id="rId76" Type="http://schemas.openxmlformats.org/officeDocument/2006/relationships/hyperlink" Target="https://internet.garant.ru/" TargetMode="External"/><Relationship Id="rId7" Type="http://schemas.openxmlformats.org/officeDocument/2006/relationships/footnotes" Target="footnotes.xml"/><Relationship Id="rId71" Type="http://schemas.openxmlformats.org/officeDocument/2006/relationships/hyperlink" Target="garantF1://12080849.25" TargetMode="External"/><Relationship Id="rId2" Type="http://schemas.openxmlformats.org/officeDocument/2006/relationships/numbering" Target="numbering.xml"/><Relationship Id="rId16" Type="http://schemas.openxmlformats.org/officeDocument/2006/relationships/hyperlink" Target="garantF1://6094546.1000" TargetMode="External"/><Relationship Id="rId29" Type="http://schemas.openxmlformats.org/officeDocument/2006/relationships/hyperlink" Target="http://www.grls.rosminzdrav.ru/" TargetMode="External"/><Relationship Id="rId11" Type="http://schemas.openxmlformats.org/officeDocument/2006/relationships/hyperlink" Target="garantF1://10800200.0" TargetMode="External"/><Relationship Id="rId24" Type="http://schemas.openxmlformats.org/officeDocument/2006/relationships/hyperlink" Target="https://internet.garant.ru/" TargetMode="External"/><Relationship Id="rId32" Type="http://schemas.openxmlformats.org/officeDocument/2006/relationships/hyperlink" Target="garantF1://12081350.4021" TargetMode="External"/><Relationship Id="rId37" Type="http://schemas.openxmlformats.org/officeDocument/2006/relationships/hyperlink" Target="garantF1://12013060.30" TargetMode="External"/><Relationship Id="rId40" Type="http://schemas.openxmlformats.org/officeDocument/2006/relationships/hyperlink" Target="garantF1://12013060.20" TargetMode="External"/><Relationship Id="rId45" Type="http://schemas.openxmlformats.org/officeDocument/2006/relationships/hyperlink" Target="garantF1://12080849.20800" TargetMode="External"/><Relationship Id="rId53" Type="http://schemas.openxmlformats.org/officeDocument/2006/relationships/hyperlink" Target="https://internet.garant.ru/" TargetMode="External"/><Relationship Id="rId58" Type="http://schemas.openxmlformats.org/officeDocument/2006/relationships/hyperlink" Target="garantF1://12081350.2005" TargetMode="External"/><Relationship Id="rId66" Type="http://schemas.openxmlformats.org/officeDocument/2006/relationships/hyperlink" Target="garantF1://12080849.25" TargetMode="External"/><Relationship Id="rId74" Type="http://schemas.openxmlformats.org/officeDocument/2006/relationships/hyperlink" Target="https://mobileonline.garant.ru/" TargetMode="External"/><Relationship Id="rId79" Type="http://schemas.openxmlformats.org/officeDocument/2006/relationships/footer" Target="footer2.xml"/><Relationship Id="rId5" Type="http://schemas.openxmlformats.org/officeDocument/2006/relationships/settings" Target="settings.xml"/><Relationship Id="rId61" Type="http://schemas.openxmlformats.org/officeDocument/2006/relationships/hyperlink" Target="garantF1://12080849.9" TargetMode="External"/><Relationship Id="rId10" Type="http://schemas.openxmlformats.org/officeDocument/2006/relationships/hyperlink" Target="garantF1://10064072.0" TargetMode="External"/><Relationship Id="rId19" Type="http://schemas.openxmlformats.org/officeDocument/2006/relationships/hyperlink" Target="consultantplus://offline/ref=201D7426D060F777022915DB80A60F7A42C85C8BF9C83438E31805718DEBF7EECAACCEBB70530D3CY1kEI" TargetMode="External"/><Relationship Id="rId31" Type="http://schemas.openxmlformats.org/officeDocument/2006/relationships/hyperlink" Target="https://internet.garant.ru/" TargetMode="External"/><Relationship Id="rId44" Type="http://schemas.openxmlformats.org/officeDocument/2006/relationships/hyperlink" Target="https://internet.garant.ru/" TargetMode="External"/><Relationship Id="rId52" Type="http://schemas.openxmlformats.org/officeDocument/2006/relationships/hyperlink" Target="https://internet.garant.ru/" TargetMode="External"/><Relationship Id="rId60" Type="http://schemas.openxmlformats.org/officeDocument/2006/relationships/hyperlink" Target="garantF1://12081350.4010" TargetMode="External"/><Relationship Id="rId65" Type="http://schemas.openxmlformats.org/officeDocument/2006/relationships/hyperlink" Target="garantF1://12080849.21" TargetMode="External"/><Relationship Id="rId73" Type="http://schemas.openxmlformats.org/officeDocument/2006/relationships/hyperlink" Target="https://internet.garant.ru/" TargetMode="External"/><Relationship Id="rId78" Type="http://schemas.openxmlformats.org/officeDocument/2006/relationships/footer" Target="footer1.xml"/><Relationship Id="rId81"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garantF1://12080849.0" TargetMode="External"/><Relationship Id="rId22" Type="http://schemas.openxmlformats.org/officeDocument/2006/relationships/hyperlink" Target="https://internet.garant.ru/" TargetMode="External"/><Relationship Id="rId27" Type="http://schemas.openxmlformats.org/officeDocument/2006/relationships/hyperlink" Target="garantF1://12080849.10500" TargetMode="External"/><Relationship Id="rId30" Type="http://schemas.openxmlformats.org/officeDocument/2006/relationships/hyperlink" Target="https://internet.garant.ru/" TargetMode="External"/><Relationship Id="rId35" Type="http://schemas.openxmlformats.org/officeDocument/2006/relationships/hyperlink" Target="garantF1://12013060.10" TargetMode="External"/><Relationship Id="rId43" Type="http://schemas.openxmlformats.org/officeDocument/2006/relationships/hyperlink" Target="https://mobileonline.garant.ru/" TargetMode="External"/><Relationship Id="rId48" Type="http://schemas.openxmlformats.org/officeDocument/2006/relationships/hyperlink" Target="https://internet.garant.ru/" TargetMode="External"/><Relationship Id="rId56" Type="http://schemas.openxmlformats.org/officeDocument/2006/relationships/hyperlink" Target="https://internet.garant.ru/" TargetMode="External"/><Relationship Id="rId64" Type="http://schemas.openxmlformats.org/officeDocument/2006/relationships/hyperlink" Target="garantF1://12029903.4000" TargetMode="External"/><Relationship Id="rId69" Type="http://schemas.openxmlformats.org/officeDocument/2006/relationships/hyperlink" Target="garantF1://12080849.21" TargetMode="External"/><Relationship Id="rId77" Type="http://schemas.openxmlformats.org/officeDocument/2006/relationships/hyperlink" Target="https://internet.garant.ru/" TargetMode="External"/><Relationship Id="rId8" Type="http://schemas.openxmlformats.org/officeDocument/2006/relationships/endnotes" Target="endnotes.xml"/><Relationship Id="rId51" Type="http://schemas.openxmlformats.org/officeDocument/2006/relationships/hyperlink" Target="https://internet.garant.ru/" TargetMode="External"/><Relationship Id="rId72" Type="http://schemas.openxmlformats.org/officeDocument/2006/relationships/hyperlink" Target="garantF1://12080849.26" TargetMode="External"/><Relationship Id="rId80" Type="http://schemas.openxmlformats.org/officeDocument/2006/relationships/fontTable" Target="fontTable.xml"/><Relationship Id="rId3" Type="http://schemas.openxmlformats.org/officeDocument/2006/relationships/styles" Target="styles.xml"/><Relationship Id="rId12" Type="http://schemas.openxmlformats.org/officeDocument/2006/relationships/hyperlink" Target="garantF1://12025268.0" TargetMode="External"/><Relationship Id="rId17" Type="http://schemas.openxmlformats.org/officeDocument/2006/relationships/hyperlink" Target="consultantplus://offline/ref=126CF236E5545D3922DC90804DC89ACC05A805057718603B8157C1D937F1A5DCEEB57F6B87573139d008Q" TargetMode="External"/><Relationship Id="rId25" Type="http://schemas.openxmlformats.org/officeDocument/2006/relationships/hyperlink" Target="garantF1://12080849.40110" TargetMode="External"/><Relationship Id="rId33" Type="http://schemas.openxmlformats.org/officeDocument/2006/relationships/hyperlink" Target="garantF1://12081350.2020" TargetMode="External"/><Relationship Id="rId38" Type="http://schemas.openxmlformats.org/officeDocument/2006/relationships/hyperlink" Target="garantF1://12013060.23" TargetMode="External"/><Relationship Id="rId46" Type="http://schemas.openxmlformats.org/officeDocument/2006/relationships/hyperlink" Target="garantF1://12081350.2020" TargetMode="External"/><Relationship Id="rId59" Type="http://schemas.openxmlformats.org/officeDocument/2006/relationships/hyperlink" Target="garantF1://12080849.9" TargetMode="External"/><Relationship Id="rId67" Type="http://schemas.openxmlformats.org/officeDocument/2006/relationships/hyperlink" Target="garantF1://12080849.26" TargetMode="External"/><Relationship Id="rId20" Type="http://schemas.openxmlformats.org/officeDocument/2006/relationships/hyperlink" Target="garantF1://12081350.2020" TargetMode="External"/><Relationship Id="rId41" Type="http://schemas.openxmlformats.org/officeDocument/2006/relationships/hyperlink" Target="garantF1://12030951.0" TargetMode="External"/><Relationship Id="rId54" Type="http://schemas.openxmlformats.org/officeDocument/2006/relationships/hyperlink" Target="https://internet.garant.ru/" TargetMode="External"/><Relationship Id="rId62" Type="http://schemas.openxmlformats.org/officeDocument/2006/relationships/hyperlink" Target="garantF1://12080849.21" TargetMode="External"/><Relationship Id="rId70" Type="http://schemas.openxmlformats.org/officeDocument/2006/relationships/hyperlink" Target="garantF1://12081350.4010" TargetMode="External"/><Relationship Id="rId75" Type="http://schemas.openxmlformats.org/officeDocument/2006/relationships/hyperlink" Target="https://internet.garant.ru/" TargetMode="Externa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garantF1://12080897.0" TargetMode="External"/><Relationship Id="rId23" Type="http://schemas.openxmlformats.org/officeDocument/2006/relationships/hyperlink" Target="https://internet.garant.ru/" TargetMode="External"/><Relationship Id="rId28" Type="http://schemas.openxmlformats.org/officeDocument/2006/relationships/hyperlink" Target="garantF1://12080849.10505" TargetMode="External"/><Relationship Id="rId36" Type="http://schemas.openxmlformats.org/officeDocument/2006/relationships/hyperlink" Target="garantF1://12013060.20" TargetMode="External"/><Relationship Id="rId49" Type="http://schemas.openxmlformats.org/officeDocument/2006/relationships/hyperlink" Target="https://internet.garant.ru/" TargetMode="External"/><Relationship Id="rId57" Type="http://schemas.openxmlformats.org/officeDocument/2006/relationships/hyperlink" Target="consultantplus://offline/main?base=LAW;n=107750;fld=134;dst=10036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AC3F9B-F978-4A0D-B1E8-2EC23668E9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7503</TotalTime>
  <Pages>160</Pages>
  <Words>59239</Words>
  <Characters>337663</Characters>
  <Application>Microsoft Office Word</Application>
  <DocSecurity>0</DocSecurity>
  <Lines>2813</Lines>
  <Paragraphs>792</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396110</CharactersWithSpaces>
  <SharedDoc>false</SharedDoc>
  <HLinks>
    <vt:vector size="486" baseType="variant">
      <vt:variant>
        <vt:i4>4259844</vt:i4>
      </vt:variant>
      <vt:variant>
        <vt:i4>348</vt:i4>
      </vt:variant>
      <vt:variant>
        <vt:i4>0</vt:i4>
      </vt:variant>
      <vt:variant>
        <vt:i4>5</vt:i4>
      </vt:variant>
      <vt:variant>
        <vt:lpwstr>garantf1://12081350.4010/</vt:lpwstr>
      </vt:variant>
      <vt:variant>
        <vt:lpwstr/>
      </vt:variant>
      <vt:variant>
        <vt:i4>7340081</vt:i4>
      </vt:variant>
      <vt:variant>
        <vt:i4>345</vt:i4>
      </vt:variant>
      <vt:variant>
        <vt:i4>0</vt:i4>
      </vt:variant>
      <vt:variant>
        <vt:i4>5</vt:i4>
      </vt:variant>
      <vt:variant>
        <vt:lpwstr>garantf1://12080849.21/</vt:lpwstr>
      </vt:variant>
      <vt:variant>
        <vt:lpwstr/>
      </vt:variant>
      <vt:variant>
        <vt:i4>7340081</vt:i4>
      </vt:variant>
      <vt:variant>
        <vt:i4>342</vt:i4>
      </vt:variant>
      <vt:variant>
        <vt:i4>0</vt:i4>
      </vt:variant>
      <vt:variant>
        <vt:i4>5</vt:i4>
      </vt:variant>
      <vt:variant>
        <vt:lpwstr>garantf1://12080849.21/</vt:lpwstr>
      </vt:variant>
      <vt:variant>
        <vt:lpwstr/>
      </vt:variant>
      <vt:variant>
        <vt:i4>7798833</vt:i4>
      </vt:variant>
      <vt:variant>
        <vt:i4>339</vt:i4>
      </vt:variant>
      <vt:variant>
        <vt:i4>0</vt:i4>
      </vt:variant>
      <vt:variant>
        <vt:i4>5</vt:i4>
      </vt:variant>
      <vt:variant>
        <vt:lpwstr>garantf1://12080849.26/</vt:lpwstr>
      </vt:variant>
      <vt:variant>
        <vt:lpwstr/>
      </vt:variant>
      <vt:variant>
        <vt:i4>7602225</vt:i4>
      </vt:variant>
      <vt:variant>
        <vt:i4>336</vt:i4>
      </vt:variant>
      <vt:variant>
        <vt:i4>0</vt:i4>
      </vt:variant>
      <vt:variant>
        <vt:i4>5</vt:i4>
      </vt:variant>
      <vt:variant>
        <vt:lpwstr>garantf1://12080849.25/</vt:lpwstr>
      </vt:variant>
      <vt:variant>
        <vt:lpwstr/>
      </vt:variant>
      <vt:variant>
        <vt:i4>7340081</vt:i4>
      </vt:variant>
      <vt:variant>
        <vt:i4>333</vt:i4>
      </vt:variant>
      <vt:variant>
        <vt:i4>0</vt:i4>
      </vt:variant>
      <vt:variant>
        <vt:i4>5</vt:i4>
      </vt:variant>
      <vt:variant>
        <vt:lpwstr>garantf1://12080849.21/</vt:lpwstr>
      </vt:variant>
      <vt:variant>
        <vt:lpwstr/>
      </vt:variant>
      <vt:variant>
        <vt:i4>4980742</vt:i4>
      </vt:variant>
      <vt:variant>
        <vt:i4>330</vt:i4>
      </vt:variant>
      <vt:variant>
        <vt:i4>0</vt:i4>
      </vt:variant>
      <vt:variant>
        <vt:i4>5</vt:i4>
      </vt:variant>
      <vt:variant>
        <vt:lpwstr>garantf1://12029903.4000/</vt:lpwstr>
      </vt:variant>
      <vt:variant>
        <vt:lpwstr/>
      </vt:variant>
      <vt:variant>
        <vt:i4>7340081</vt:i4>
      </vt:variant>
      <vt:variant>
        <vt:i4>327</vt:i4>
      </vt:variant>
      <vt:variant>
        <vt:i4>0</vt:i4>
      </vt:variant>
      <vt:variant>
        <vt:i4>5</vt:i4>
      </vt:variant>
      <vt:variant>
        <vt:lpwstr>garantf1://12080849.21/</vt:lpwstr>
      </vt:variant>
      <vt:variant>
        <vt:lpwstr/>
      </vt:variant>
      <vt:variant>
        <vt:i4>7340081</vt:i4>
      </vt:variant>
      <vt:variant>
        <vt:i4>324</vt:i4>
      </vt:variant>
      <vt:variant>
        <vt:i4>0</vt:i4>
      </vt:variant>
      <vt:variant>
        <vt:i4>5</vt:i4>
      </vt:variant>
      <vt:variant>
        <vt:lpwstr>garantf1://12080849.21/</vt:lpwstr>
      </vt:variant>
      <vt:variant>
        <vt:lpwstr/>
      </vt:variant>
      <vt:variant>
        <vt:i4>7209018</vt:i4>
      </vt:variant>
      <vt:variant>
        <vt:i4>321</vt:i4>
      </vt:variant>
      <vt:variant>
        <vt:i4>0</vt:i4>
      </vt:variant>
      <vt:variant>
        <vt:i4>5</vt:i4>
      </vt:variant>
      <vt:variant>
        <vt:lpwstr>garantf1://12080849.9/</vt:lpwstr>
      </vt:variant>
      <vt:variant>
        <vt:lpwstr/>
      </vt:variant>
      <vt:variant>
        <vt:i4>4259844</vt:i4>
      </vt:variant>
      <vt:variant>
        <vt:i4>318</vt:i4>
      </vt:variant>
      <vt:variant>
        <vt:i4>0</vt:i4>
      </vt:variant>
      <vt:variant>
        <vt:i4>5</vt:i4>
      </vt:variant>
      <vt:variant>
        <vt:lpwstr>garantf1://12081350.4010/</vt:lpwstr>
      </vt:variant>
      <vt:variant>
        <vt:lpwstr/>
      </vt:variant>
      <vt:variant>
        <vt:i4>4653059</vt:i4>
      </vt:variant>
      <vt:variant>
        <vt:i4>315</vt:i4>
      </vt:variant>
      <vt:variant>
        <vt:i4>0</vt:i4>
      </vt:variant>
      <vt:variant>
        <vt:i4>5</vt:i4>
      </vt:variant>
      <vt:variant>
        <vt:lpwstr>garantf1://12081350.2006/</vt:lpwstr>
      </vt:variant>
      <vt:variant>
        <vt:lpwstr/>
      </vt:variant>
      <vt:variant>
        <vt:i4>7209018</vt:i4>
      </vt:variant>
      <vt:variant>
        <vt:i4>312</vt:i4>
      </vt:variant>
      <vt:variant>
        <vt:i4>0</vt:i4>
      </vt:variant>
      <vt:variant>
        <vt:i4>5</vt:i4>
      </vt:variant>
      <vt:variant>
        <vt:lpwstr>garantf1://12080849.9/</vt:lpwstr>
      </vt:variant>
      <vt:variant>
        <vt:lpwstr/>
      </vt:variant>
      <vt:variant>
        <vt:i4>4980748</vt:i4>
      </vt:variant>
      <vt:variant>
        <vt:i4>309</vt:i4>
      </vt:variant>
      <vt:variant>
        <vt:i4>0</vt:i4>
      </vt:variant>
      <vt:variant>
        <vt:i4>5</vt:i4>
      </vt:variant>
      <vt:variant>
        <vt:lpwstr>garantf1://12005441.1028/</vt:lpwstr>
      </vt:variant>
      <vt:variant>
        <vt:lpwstr/>
      </vt:variant>
      <vt:variant>
        <vt:i4>4456451</vt:i4>
      </vt:variant>
      <vt:variant>
        <vt:i4>306</vt:i4>
      </vt:variant>
      <vt:variant>
        <vt:i4>0</vt:i4>
      </vt:variant>
      <vt:variant>
        <vt:i4>5</vt:i4>
      </vt:variant>
      <vt:variant>
        <vt:lpwstr>garantf1://12081350.2005/</vt:lpwstr>
      </vt:variant>
      <vt:variant>
        <vt:lpwstr/>
      </vt:variant>
      <vt:variant>
        <vt:i4>3407978</vt:i4>
      </vt:variant>
      <vt:variant>
        <vt:i4>303</vt:i4>
      </vt:variant>
      <vt:variant>
        <vt:i4>0</vt:i4>
      </vt:variant>
      <vt:variant>
        <vt:i4>5</vt:i4>
      </vt:variant>
      <vt:variant>
        <vt:lpwstr>consultantplus://offline/main?base=LAW;n=107750;fld=134;dst=100362</vt:lpwstr>
      </vt:variant>
      <vt:variant>
        <vt:lpwstr/>
      </vt:variant>
      <vt:variant>
        <vt:i4>6946870</vt:i4>
      </vt:variant>
      <vt:variant>
        <vt:i4>300</vt:i4>
      </vt:variant>
      <vt:variant>
        <vt:i4>0</vt:i4>
      </vt:variant>
      <vt:variant>
        <vt:i4>5</vt:i4>
      </vt:variant>
      <vt:variant>
        <vt:lpwstr>garantf1://12080849.40140/</vt:lpwstr>
      </vt:variant>
      <vt:variant>
        <vt:lpwstr/>
      </vt:variant>
      <vt:variant>
        <vt:i4>4259841</vt:i4>
      </vt:variant>
      <vt:variant>
        <vt:i4>297</vt:i4>
      </vt:variant>
      <vt:variant>
        <vt:i4>0</vt:i4>
      </vt:variant>
      <vt:variant>
        <vt:i4>5</vt:i4>
      </vt:variant>
      <vt:variant>
        <vt:lpwstr>garantf1://12081350.2020/</vt:lpwstr>
      </vt:variant>
      <vt:variant>
        <vt:lpwstr/>
      </vt:variant>
      <vt:variant>
        <vt:i4>7209017</vt:i4>
      </vt:variant>
      <vt:variant>
        <vt:i4>294</vt:i4>
      </vt:variant>
      <vt:variant>
        <vt:i4>0</vt:i4>
      </vt:variant>
      <vt:variant>
        <vt:i4>5</vt:i4>
      </vt:variant>
      <vt:variant>
        <vt:lpwstr>garantf1://12080849.20800/</vt:lpwstr>
      </vt:variant>
      <vt:variant>
        <vt:lpwstr/>
      </vt:variant>
      <vt:variant>
        <vt:i4>4521988</vt:i4>
      </vt:variant>
      <vt:variant>
        <vt:i4>291</vt:i4>
      </vt:variant>
      <vt:variant>
        <vt:i4>0</vt:i4>
      </vt:variant>
      <vt:variant>
        <vt:i4>5</vt:i4>
      </vt:variant>
      <vt:variant>
        <vt:lpwstr>garantf1://12081350.4014/</vt:lpwstr>
      </vt:variant>
      <vt:variant>
        <vt:lpwstr/>
      </vt:variant>
      <vt:variant>
        <vt:i4>7274545</vt:i4>
      </vt:variant>
      <vt:variant>
        <vt:i4>288</vt:i4>
      </vt:variant>
      <vt:variant>
        <vt:i4>0</vt:i4>
      </vt:variant>
      <vt:variant>
        <vt:i4>5</vt:i4>
      </vt:variant>
      <vt:variant>
        <vt:lpwstr>garantf1://12030951.0/</vt:lpwstr>
      </vt:variant>
      <vt:variant>
        <vt:lpwstr/>
      </vt:variant>
      <vt:variant>
        <vt:i4>7340089</vt:i4>
      </vt:variant>
      <vt:variant>
        <vt:i4>285</vt:i4>
      </vt:variant>
      <vt:variant>
        <vt:i4>0</vt:i4>
      </vt:variant>
      <vt:variant>
        <vt:i4>5</vt:i4>
      </vt:variant>
      <vt:variant>
        <vt:lpwstr>garantf1://12013060.20/</vt:lpwstr>
      </vt:variant>
      <vt:variant>
        <vt:lpwstr/>
      </vt:variant>
      <vt:variant>
        <vt:i4>4390914</vt:i4>
      </vt:variant>
      <vt:variant>
        <vt:i4>282</vt:i4>
      </vt:variant>
      <vt:variant>
        <vt:i4>0</vt:i4>
      </vt:variant>
      <vt:variant>
        <vt:i4>5</vt:i4>
      </vt:variant>
      <vt:variant>
        <vt:lpwstr>garantf1://12081350.2012/</vt:lpwstr>
      </vt:variant>
      <vt:variant>
        <vt:lpwstr/>
      </vt:variant>
      <vt:variant>
        <vt:i4>7536697</vt:i4>
      </vt:variant>
      <vt:variant>
        <vt:i4>279</vt:i4>
      </vt:variant>
      <vt:variant>
        <vt:i4>0</vt:i4>
      </vt:variant>
      <vt:variant>
        <vt:i4>5</vt:i4>
      </vt:variant>
      <vt:variant>
        <vt:lpwstr>garantf1://12013060.23/</vt:lpwstr>
      </vt:variant>
      <vt:variant>
        <vt:lpwstr/>
      </vt:variant>
      <vt:variant>
        <vt:i4>7340088</vt:i4>
      </vt:variant>
      <vt:variant>
        <vt:i4>276</vt:i4>
      </vt:variant>
      <vt:variant>
        <vt:i4>0</vt:i4>
      </vt:variant>
      <vt:variant>
        <vt:i4>5</vt:i4>
      </vt:variant>
      <vt:variant>
        <vt:lpwstr>garantf1://12013060.30/</vt:lpwstr>
      </vt:variant>
      <vt:variant>
        <vt:lpwstr/>
      </vt:variant>
      <vt:variant>
        <vt:i4>7340089</vt:i4>
      </vt:variant>
      <vt:variant>
        <vt:i4>273</vt:i4>
      </vt:variant>
      <vt:variant>
        <vt:i4>0</vt:i4>
      </vt:variant>
      <vt:variant>
        <vt:i4>5</vt:i4>
      </vt:variant>
      <vt:variant>
        <vt:lpwstr>garantf1://12013060.20/</vt:lpwstr>
      </vt:variant>
      <vt:variant>
        <vt:lpwstr/>
      </vt:variant>
      <vt:variant>
        <vt:i4>7340090</vt:i4>
      </vt:variant>
      <vt:variant>
        <vt:i4>270</vt:i4>
      </vt:variant>
      <vt:variant>
        <vt:i4>0</vt:i4>
      </vt:variant>
      <vt:variant>
        <vt:i4>5</vt:i4>
      </vt:variant>
      <vt:variant>
        <vt:lpwstr>garantf1://12013060.10/</vt:lpwstr>
      </vt:variant>
      <vt:variant>
        <vt:lpwstr/>
      </vt:variant>
      <vt:variant>
        <vt:i4>3604583</vt:i4>
      </vt:variant>
      <vt:variant>
        <vt:i4>267</vt:i4>
      </vt:variant>
      <vt:variant>
        <vt:i4>0</vt:i4>
      </vt:variant>
      <vt:variant>
        <vt:i4>5</vt:i4>
      </vt:variant>
      <vt:variant>
        <vt:lpwstr>consultantplus://offline/ref=44B9D211F81B3013A4382D09B17E726418D651C8E2EFE9CFCD1D912646C265D8920ED017BAFE124352Z7J</vt:lpwstr>
      </vt:variant>
      <vt:variant>
        <vt:lpwstr/>
      </vt:variant>
      <vt:variant>
        <vt:i4>4259841</vt:i4>
      </vt:variant>
      <vt:variant>
        <vt:i4>264</vt:i4>
      </vt:variant>
      <vt:variant>
        <vt:i4>0</vt:i4>
      </vt:variant>
      <vt:variant>
        <vt:i4>5</vt:i4>
      </vt:variant>
      <vt:variant>
        <vt:lpwstr>garantf1://12081350.2020/</vt:lpwstr>
      </vt:variant>
      <vt:variant>
        <vt:lpwstr/>
      </vt:variant>
      <vt:variant>
        <vt:i4>4194311</vt:i4>
      </vt:variant>
      <vt:variant>
        <vt:i4>261</vt:i4>
      </vt:variant>
      <vt:variant>
        <vt:i4>0</vt:i4>
      </vt:variant>
      <vt:variant>
        <vt:i4>5</vt:i4>
      </vt:variant>
      <vt:variant>
        <vt:lpwstr>garantf1://12081350.4021/</vt:lpwstr>
      </vt:variant>
      <vt:variant>
        <vt:lpwstr/>
      </vt:variant>
      <vt:variant>
        <vt:i4>3932213</vt:i4>
      </vt:variant>
      <vt:variant>
        <vt:i4>258</vt:i4>
      </vt:variant>
      <vt:variant>
        <vt:i4>0</vt:i4>
      </vt:variant>
      <vt:variant>
        <vt:i4>5</vt:i4>
      </vt:variant>
      <vt:variant>
        <vt:lpwstr>http://www.grls.rosminzdrav.ru/</vt:lpwstr>
      </vt:variant>
      <vt:variant>
        <vt:lpwstr/>
      </vt:variant>
      <vt:variant>
        <vt:i4>7209010</vt:i4>
      </vt:variant>
      <vt:variant>
        <vt:i4>255</vt:i4>
      </vt:variant>
      <vt:variant>
        <vt:i4>0</vt:i4>
      </vt:variant>
      <vt:variant>
        <vt:i4>5</vt:i4>
      </vt:variant>
      <vt:variant>
        <vt:lpwstr>garantf1://12080849.10505/</vt:lpwstr>
      </vt:variant>
      <vt:variant>
        <vt:lpwstr/>
      </vt:variant>
      <vt:variant>
        <vt:i4>7209015</vt:i4>
      </vt:variant>
      <vt:variant>
        <vt:i4>252</vt:i4>
      </vt:variant>
      <vt:variant>
        <vt:i4>0</vt:i4>
      </vt:variant>
      <vt:variant>
        <vt:i4>5</vt:i4>
      </vt:variant>
      <vt:variant>
        <vt:lpwstr>garantf1://12080849.10500/</vt:lpwstr>
      </vt:variant>
      <vt:variant>
        <vt:lpwstr/>
      </vt:variant>
      <vt:variant>
        <vt:i4>7274550</vt:i4>
      </vt:variant>
      <vt:variant>
        <vt:i4>249</vt:i4>
      </vt:variant>
      <vt:variant>
        <vt:i4>0</vt:i4>
      </vt:variant>
      <vt:variant>
        <vt:i4>5</vt:i4>
      </vt:variant>
      <vt:variant>
        <vt:lpwstr>garantf1://12080849.40110/</vt:lpwstr>
      </vt:variant>
      <vt:variant>
        <vt:lpwstr/>
      </vt:variant>
      <vt:variant>
        <vt:i4>4259841</vt:i4>
      </vt:variant>
      <vt:variant>
        <vt:i4>246</vt:i4>
      </vt:variant>
      <vt:variant>
        <vt:i4>0</vt:i4>
      </vt:variant>
      <vt:variant>
        <vt:i4>5</vt:i4>
      </vt:variant>
      <vt:variant>
        <vt:lpwstr>garantf1://12081350.2020/</vt:lpwstr>
      </vt:variant>
      <vt:variant>
        <vt:lpwstr/>
      </vt:variant>
      <vt:variant>
        <vt:i4>6488162</vt:i4>
      </vt:variant>
      <vt:variant>
        <vt:i4>243</vt:i4>
      </vt:variant>
      <vt:variant>
        <vt:i4>0</vt:i4>
      </vt:variant>
      <vt:variant>
        <vt:i4>5</vt:i4>
      </vt:variant>
      <vt:variant>
        <vt:lpwstr>consultantplus://offline/ref=201D7426D060F777022915DB80A60F7A42C85C8BF9C83438E31805718DEBF7EECAACCEBB70530D3CY1kEI</vt:lpwstr>
      </vt:variant>
      <vt:variant>
        <vt:lpwstr/>
      </vt:variant>
      <vt:variant>
        <vt:i4>6946916</vt:i4>
      </vt:variant>
      <vt:variant>
        <vt:i4>240</vt:i4>
      </vt:variant>
      <vt:variant>
        <vt:i4>0</vt:i4>
      </vt:variant>
      <vt:variant>
        <vt:i4>5</vt:i4>
      </vt:variant>
      <vt:variant>
        <vt:lpwstr>consultantplus://offline/ref=CCA1DB427F212B30BC3C041A9C7FC57CF3C5F9826C3985BA745423CDFE25Q</vt:lpwstr>
      </vt:variant>
      <vt:variant>
        <vt:lpwstr/>
      </vt:variant>
      <vt:variant>
        <vt:i4>3932221</vt:i4>
      </vt:variant>
      <vt:variant>
        <vt:i4>237</vt:i4>
      </vt:variant>
      <vt:variant>
        <vt:i4>0</vt:i4>
      </vt:variant>
      <vt:variant>
        <vt:i4>5</vt:i4>
      </vt:variant>
      <vt:variant>
        <vt:lpwstr>consultantplus://offline/ref=126CF236E5545D3922DC90804DC89ACC05A805057718603B8157C1D937F1A5DCEEB57F6B87573139d008Q</vt:lpwstr>
      </vt:variant>
      <vt:variant>
        <vt:lpwstr/>
      </vt:variant>
      <vt:variant>
        <vt:i4>6029320</vt:i4>
      </vt:variant>
      <vt:variant>
        <vt:i4>234</vt:i4>
      </vt:variant>
      <vt:variant>
        <vt:i4>0</vt:i4>
      </vt:variant>
      <vt:variant>
        <vt:i4>5</vt:i4>
      </vt:variant>
      <vt:variant>
        <vt:lpwstr>garantf1://70003036.701/</vt:lpwstr>
      </vt:variant>
      <vt:variant>
        <vt:lpwstr/>
      </vt:variant>
      <vt:variant>
        <vt:i4>4718614</vt:i4>
      </vt:variant>
      <vt:variant>
        <vt:i4>231</vt:i4>
      </vt:variant>
      <vt:variant>
        <vt:i4>0</vt:i4>
      </vt:variant>
      <vt:variant>
        <vt:i4>5</vt:i4>
      </vt:variant>
      <vt:variant>
        <vt:lpwstr>garantf1://6094546.1000/</vt:lpwstr>
      </vt:variant>
      <vt:variant>
        <vt:lpwstr/>
      </vt:variant>
      <vt:variant>
        <vt:i4>6488125</vt:i4>
      </vt:variant>
      <vt:variant>
        <vt:i4>228</vt:i4>
      </vt:variant>
      <vt:variant>
        <vt:i4>0</vt:i4>
      </vt:variant>
      <vt:variant>
        <vt:i4>5</vt:i4>
      </vt:variant>
      <vt:variant>
        <vt:lpwstr>garantf1://12080897.0/</vt:lpwstr>
      </vt:variant>
      <vt:variant>
        <vt:lpwstr/>
      </vt:variant>
      <vt:variant>
        <vt:i4>7209011</vt:i4>
      </vt:variant>
      <vt:variant>
        <vt:i4>225</vt:i4>
      </vt:variant>
      <vt:variant>
        <vt:i4>0</vt:i4>
      </vt:variant>
      <vt:variant>
        <vt:i4>5</vt:i4>
      </vt:variant>
      <vt:variant>
        <vt:lpwstr>garantf1://12080849.0/</vt:lpwstr>
      </vt:variant>
      <vt:variant>
        <vt:lpwstr/>
      </vt:variant>
      <vt:variant>
        <vt:i4>7077950</vt:i4>
      </vt:variant>
      <vt:variant>
        <vt:i4>222</vt:i4>
      </vt:variant>
      <vt:variant>
        <vt:i4>0</vt:i4>
      </vt:variant>
      <vt:variant>
        <vt:i4>5</vt:i4>
      </vt:variant>
      <vt:variant>
        <vt:lpwstr>garantf1://70003036.0/</vt:lpwstr>
      </vt:variant>
      <vt:variant>
        <vt:lpwstr/>
      </vt:variant>
      <vt:variant>
        <vt:i4>6881330</vt:i4>
      </vt:variant>
      <vt:variant>
        <vt:i4>219</vt:i4>
      </vt:variant>
      <vt:variant>
        <vt:i4>0</vt:i4>
      </vt:variant>
      <vt:variant>
        <vt:i4>5</vt:i4>
      </vt:variant>
      <vt:variant>
        <vt:lpwstr>garantf1://12025268.0/</vt:lpwstr>
      </vt:variant>
      <vt:variant>
        <vt:lpwstr/>
      </vt:variant>
      <vt:variant>
        <vt:i4>6422586</vt:i4>
      </vt:variant>
      <vt:variant>
        <vt:i4>216</vt:i4>
      </vt:variant>
      <vt:variant>
        <vt:i4>0</vt:i4>
      </vt:variant>
      <vt:variant>
        <vt:i4>5</vt:i4>
      </vt:variant>
      <vt:variant>
        <vt:lpwstr>garantf1://10800200.0/</vt:lpwstr>
      </vt:variant>
      <vt:variant>
        <vt:lpwstr/>
      </vt:variant>
      <vt:variant>
        <vt:i4>6881340</vt:i4>
      </vt:variant>
      <vt:variant>
        <vt:i4>213</vt:i4>
      </vt:variant>
      <vt:variant>
        <vt:i4>0</vt:i4>
      </vt:variant>
      <vt:variant>
        <vt:i4>5</vt:i4>
      </vt:variant>
      <vt:variant>
        <vt:lpwstr>garantf1://10064072.0/</vt:lpwstr>
      </vt:variant>
      <vt:variant>
        <vt:lpwstr/>
      </vt:variant>
      <vt:variant>
        <vt:i4>1572922</vt:i4>
      </vt:variant>
      <vt:variant>
        <vt:i4>206</vt:i4>
      </vt:variant>
      <vt:variant>
        <vt:i4>0</vt:i4>
      </vt:variant>
      <vt:variant>
        <vt:i4>5</vt:i4>
      </vt:variant>
      <vt:variant>
        <vt:lpwstr/>
      </vt:variant>
      <vt:variant>
        <vt:lpwstr>_Toc56187495</vt:lpwstr>
      </vt:variant>
      <vt:variant>
        <vt:i4>1638458</vt:i4>
      </vt:variant>
      <vt:variant>
        <vt:i4>200</vt:i4>
      </vt:variant>
      <vt:variant>
        <vt:i4>0</vt:i4>
      </vt:variant>
      <vt:variant>
        <vt:i4>5</vt:i4>
      </vt:variant>
      <vt:variant>
        <vt:lpwstr/>
      </vt:variant>
      <vt:variant>
        <vt:lpwstr>_Toc56187494</vt:lpwstr>
      </vt:variant>
      <vt:variant>
        <vt:i4>1966138</vt:i4>
      </vt:variant>
      <vt:variant>
        <vt:i4>194</vt:i4>
      </vt:variant>
      <vt:variant>
        <vt:i4>0</vt:i4>
      </vt:variant>
      <vt:variant>
        <vt:i4>5</vt:i4>
      </vt:variant>
      <vt:variant>
        <vt:lpwstr/>
      </vt:variant>
      <vt:variant>
        <vt:lpwstr>_Toc56187493</vt:lpwstr>
      </vt:variant>
      <vt:variant>
        <vt:i4>2031674</vt:i4>
      </vt:variant>
      <vt:variant>
        <vt:i4>188</vt:i4>
      </vt:variant>
      <vt:variant>
        <vt:i4>0</vt:i4>
      </vt:variant>
      <vt:variant>
        <vt:i4>5</vt:i4>
      </vt:variant>
      <vt:variant>
        <vt:lpwstr/>
      </vt:variant>
      <vt:variant>
        <vt:lpwstr>_Toc56187492</vt:lpwstr>
      </vt:variant>
      <vt:variant>
        <vt:i4>1835066</vt:i4>
      </vt:variant>
      <vt:variant>
        <vt:i4>182</vt:i4>
      </vt:variant>
      <vt:variant>
        <vt:i4>0</vt:i4>
      </vt:variant>
      <vt:variant>
        <vt:i4>5</vt:i4>
      </vt:variant>
      <vt:variant>
        <vt:lpwstr/>
      </vt:variant>
      <vt:variant>
        <vt:lpwstr>_Toc56187491</vt:lpwstr>
      </vt:variant>
      <vt:variant>
        <vt:i4>1900602</vt:i4>
      </vt:variant>
      <vt:variant>
        <vt:i4>176</vt:i4>
      </vt:variant>
      <vt:variant>
        <vt:i4>0</vt:i4>
      </vt:variant>
      <vt:variant>
        <vt:i4>5</vt:i4>
      </vt:variant>
      <vt:variant>
        <vt:lpwstr/>
      </vt:variant>
      <vt:variant>
        <vt:lpwstr>_Toc56187490</vt:lpwstr>
      </vt:variant>
      <vt:variant>
        <vt:i4>1310779</vt:i4>
      </vt:variant>
      <vt:variant>
        <vt:i4>170</vt:i4>
      </vt:variant>
      <vt:variant>
        <vt:i4>0</vt:i4>
      </vt:variant>
      <vt:variant>
        <vt:i4>5</vt:i4>
      </vt:variant>
      <vt:variant>
        <vt:lpwstr/>
      </vt:variant>
      <vt:variant>
        <vt:lpwstr>_Toc56187489</vt:lpwstr>
      </vt:variant>
      <vt:variant>
        <vt:i4>1376315</vt:i4>
      </vt:variant>
      <vt:variant>
        <vt:i4>164</vt:i4>
      </vt:variant>
      <vt:variant>
        <vt:i4>0</vt:i4>
      </vt:variant>
      <vt:variant>
        <vt:i4>5</vt:i4>
      </vt:variant>
      <vt:variant>
        <vt:lpwstr/>
      </vt:variant>
      <vt:variant>
        <vt:lpwstr>_Toc56187488</vt:lpwstr>
      </vt:variant>
      <vt:variant>
        <vt:i4>1703995</vt:i4>
      </vt:variant>
      <vt:variant>
        <vt:i4>158</vt:i4>
      </vt:variant>
      <vt:variant>
        <vt:i4>0</vt:i4>
      </vt:variant>
      <vt:variant>
        <vt:i4>5</vt:i4>
      </vt:variant>
      <vt:variant>
        <vt:lpwstr/>
      </vt:variant>
      <vt:variant>
        <vt:lpwstr>_Toc56187487</vt:lpwstr>
      </vt:variant>
      <vt:variant>
        <vt:i4>1769531</vt:i4>
      </vt:variant>
      <vt:variant>
        <vt:i4>152</vt:i4>
      </vt:variant>
      <vt:variant>
        <vt:i4>0</vt:i4>
      </vt:variant>
      <vt:variant>
        <vt:i4>5</vt:i4>
      </vt:variant>
      <vt:variant>
        <vt:lpwstr/>
      </vt:variant>
      <vt:variant>
        <vt:lpwstr>_Toc56187486</vt:lpwstr>
      </vt:variant>
      <vt:variant>
        <vt:i4>1572923</vt:i4>
      </vt:variant>
      <vt:variant>
        <vt:i4>146</vt:i4>
      </vt:variant>
      <vt:variant>
        <vt:i4>0</vt:i4>
      </vt:variant>
      <vt:variant>
        <vt:i4>5</vt:i4>
      </vt:variant>
      <vt:variant>
        <vt:lpwstr/>
      </vt:variant>
      <vt:variant>
        <vt:lpwstr>_Toc56187485</vt:lpwstr>
      </vt:variant>
      <vt:variant>
        <vt:i4>1638459</vt:i4>
      </vt:variant>
      <vt:variant>
        <vt:i4>140</vt:i4>
      </vt:variant>
      <vt:variant>
        <vt:i4>0</vt:i4>
      </vt:variant>
      <vt:variant>
        <vt:i4>5</vt:i4>
      </vt:variant>
      <vt:variant>
        <vt:lpwstr/>
      </vt:variant>
      <vt:variant>
        <vt:lpwstr>_Toc56187484</vt:lpwstr>
      </vt:variant>
      <vt:variant>
        <vt:i4>1966139</vt:i4>
      </vt:variant>
      <vt:variant>
        <vt:i4>134</vt:i4>
      </vt:variant>
      <vt:variant>
        <vt:i4>0</vt:i4>
      </vt:variant>
      <vt:variant>
        <vt:i4>5</vt:i4>
      </vt:variant>
      <vt:variant>
        <vt:lpwstr/>
      </vt:variant>
      <vt:variant>
        <vt:lpwstr>_Toc56187483</vt:lpwstr>
      </vt:variant>
      <vt:variant>
        <vt:i4>2031675</vt:i4>
      </vt:variant>
      <vt:variant>
        <vt:i4>128</vt:i4>
      </vt:variant>
      <vt:variant>
        <vt:i4>0</vt:i4>
      </vt:variant>
      <vt:variant>
        <vt:i4>5</vt:i4>
      </vt:variant>
      <vt:variant>
        <vt:lpwstr/>
      </vt:variant>
      <vt:variant>
        <vt:lpwstr>_Toc56187482</vt:lpwstr>
      </vt:variant>
      <vt:variant>
        <vt:i4>1835067</vt:i4>
      </vt:variant>
      <vt:variant>
        <vt:i4>122</vt:i4>
      </vt:variant>
      <vt:variant>
        <vt:i4>0</vt:i4>
      </vt:variant>
      <vt:variant>
        <vt:i4>5</vt:i4>
      </vt:variant>
      <vt:variant>
        <vt:lpwstr/>
      </vt:variant>
      <vt:variant>
        <vt:lpwstr>_Toc56187481</vt:lpwstr>
      </vt:variant>
      <vt:variant>
        <vt:i4>1900603</vt:i4>
      </vt:variant>
      <vt:variant>
        <vt:i4>116</vt:i4>
      </vt:variant>
      <vt:variant>
        <vt:i4>0</vt:i4>
      </vt:variant>
      <vt:variant>
        <vt:i4>5</vt:i4>
      </vt:variant>
      <vt:variant>
        <vt:lpwstr/>
      </vt:variant>
      <vt:variant>
        <vt:lpwstr>_Toc56187480</vt:lpwstr>
      </vt:variant>
      <vt:variant>
        <vt:i4>1310772</vt:i4>
      </vt:variant>
      <vt:variant>
        <vt:i4>110</vt:i4>
      </vt:variant>
      <vt:variant>
        <vt:i4>0</vt:i4>
      </vt:variant>
      <vt:variant>
        <vt:i4>5</vt:i4>
      </vt:variant>
      <vt:variant>
        <vt:lpwstr/>
      </vt:variant>
      <vt:variant>
        <vt:lpwstr>_Toc56187479</vt:lpwstr>
      </vt:variant>
      <vt:variant>
        <vt:i4>1376308</vt:i4>
      </vt:variant>
      <vt:variant>
        <vt:i4>104</vt:i4>
      </vt:variant>
      <vt:variant>
        <vt:i4>0</vt:i4>
      </vt:variant>
      <vt:variant>
        <vt:i4>5</vt:i4>
      </vt:variant>
      <vt:variant>
        <vt:lpwstr/>
      </vt:variant>
      <vt:variant>
        <vt:lpwstr>_Toc56187478</vt:lpwstr>
      </vt:variant>
      <vt:variant>
        <vt:i4>1703988</vt:i4>
      </vt:variant>
      <vt:variant>
        <vt:i4>98</vt:i4>
      </vt:variant>
      <vt:variant>
        <vt:i4>0</vt:i4>
      </vt:variant>
      <vt:variant>
        <vt:i4>5</vt:i4>
      </vt:variant>
      <vt:variant>
        <vt:lpwstr/>
      </vt:variant>
      <vt:variant>
        <vt:lpwstr>_Toc56187477</vt:lpwstr>
      </vt:variant>
      <vt:variant>
        <vt:i4>1769524</vt:i4>
      </vt:variant>
      <vt:variant>
        <vt:i4>92</vt:i4>
      </vt:variant>
      <vt:variant>
        <vt:i4>0</vt:i4>
      </vt:variant>
      <vt:variant>
        <vt:i4>5</vt:i4>
      </vt:variant>
      <vt:variant>
        <vt:lpwstr/>
      </vt:variant>
      <vt:variant>
        <vt:lpwstr>_Toc56187476</vt:lpwstr>
      </vt:variant>
      <vt:variant>
        <vt:i4>1572916</vt:i4>
      </vt:variant>
      <vt:variant>
        <vt:i4>86</vt:i4>
      </vt:variant>
      <vt:variant>
        <vt:i4>0</vt:i4>
      </vt:variant>
      <vt:variant>
        <vt:i4>5</vt:i4>
      </vt:variant>
      <vt:variant>
        <vt:lpwstr/>
      </vt:variant>
      <vt:variant>
        <vt:lpwstr>_Toc56187475</vt:lpwstr>
      </vt:variant>
      <vt:variant>
        <vt:i4>1638452</vt:i4>
      </vt:variant>
      <vt:variant>
        <vt:i4>80</vt:i4>
      </vt:variant>
      <vt:variant>
        <vt:i4>0</vt:i4>
      </vt:variant>
      <vt:variant>
        <vt:i4>5</vt:i4>
      </vt:variant>
      <vt:variant>
        <vt:lpwstr/>
      </vt:variant>
      <vt:variant>
        <vt:lpwstr>_Toc56187474</vt:lpwstr>
      </vt:variant>
      <vt:variant>
        <vt:i4>1966132</vt:i4>
      </vt:variant>
      <vt:variant>
        <vt:i4>74</vt:i4>
      </vt:variant>
      <vt:variant>
        <vt:i4>0</vt:i4>
      </vt:variant>
      <vt:variant>
        <vt:i4>5</vt:i4>
      </vt:variant>
      <vt:variant>
        <vt:lpwstr/>
      </vt:variant>
      <vt:variant>
        <vt:lpwstr>_Toc56187473</vt:lpwstr>
      </vt:variant>
      <vt:variant>
        <vt:i4>2031668</vt:i4>
      </vt:variant>
      <vt:variant>
        <vt:i4>68</vt:i4>
      </vt:variant>
      <vt:variant>
        <vt:i4>0</vt:i4>
      </vt:variant>
      <vt:variant>
        <vt:i4>5</vt:i4>
      </vt:variant>
      <vt:variant>
        <vt:lpwstr/>
      </vt:variant>
      <vt:variant>
        <vt:lpwstr>_Toc56187472</vt:lpwstr>
      </vt:variant>
      <vt:variant>
        <vt:i4>1835060</vt:i4>
      </vt:variant>
      <vt:variant>
        <vt:i4>62</vt:i4>
      </vt:variant>
      <vt:variant>
        <vt:i4>0</vt:i4>
      </vt:variant>
      <vt:variant>
        <vt:i4>5</vt:i4>
      </vt:variant>
      <vt:variant>
        <vt:lpwstr/>
      </vt:variant>
      <vt:variant>
        <vt:lpwstr>_Toc56187471</vt:lpwstr>
      </vt:variant>
      <vt:variant>
        <vt:i4>1900596</vt:i4>
      </vt:variant>
      <vt:variant>
        <vt:i4>56</vt:i4>
      </vt:variant>
      <vt:variant>
        <vt:i4>0</vt:i4>
      </vt:variant>
      <vt:variant>
        <vt:i4>5</vt:i4>
      </vt:variant>
      <vt:variant>
        <vt:lpwstr/>
      </vt:variant>
      <vt:variant>
        <vt:lpwstr>_Toc56187470</vt:lpwstr>
      </vt:variant>
      <vt:variant>
        <vt:i4>1310773</vt:i4>
      </vt:variant>
      <vt:variant>
        <vt:i4>50</vt:i4>
      </vt:variant>
      <vt:variant>
        <vt:i4>0</vt:i4>
      </vt:variant>
      <vt:variant>
        <vt:i4>5</vt:i4>
      </vt:variant>
      <vt:variant>
        <vt:lpwstr/>
      </vt:variant>
      <vt:variant>
        <vt:lpwstr>_Toc56187469</vt:lpwstr>
      </vt:variant>
      <vt:variant>
        <vt:i4>1376309</vt:i4>
      </vt:variant>
      <vt:variant>
        <vt:i4>44</vt:i4>
      </vt:variant>
      <vt:variant>
        <vt:i4>0</vt:i4>
      </vt:variant>
      <vt:variant>
        <vt:i4>5</vt:i4>
      </vt:variant>
      <vt:variant>
        <vt:lpwstr/>
      </vt:variant>
      <vt:variant>
        <vt:lpwstr>_Toc56187468</vt:lpwstr>
      </vt:variant>
      <vt:variant>
        <vt:i4>1703989</vt:i4>
      </vt:variant>
      <vt:variant>
        <vt:i4>38</vt:i4>
      </vt:variant>
      <vt:variant>
        <vt:i4>0</vt:i4>
      </vt:variant>
      <vt:variant>
        <vt:i4>5</vt:i4>
      </vt:variant>
      <vt:variant>
        <vt:lpwstr/>
      </vt:variant>
      <vt:variant>
        <vt:lpwstr>_Toc56187467</vt:lpwstr>
      </vt:variant>
      <vt:variant>
        <vt:i4>1769525</vt:i4>
      </vt:variant>
      <vt:variant>
        <vt:i4>32</vt:i4>
      </vt:variant>
      <vt:variant>
        <vt:i4>0</vt:i4>
      </vt:variant>
      <vt:variant>
        <vt:i4>5</vt:i4>
      </vt:variant>
      <vt:variant>
        <vt:lpwstr/>
      </vt:variant>
      <vt:variant>
        <vt:lpwstr>_Toc56187466</vt:lpwstr>
      </vt:variant>
      <vt:variant>
        <vt:i4>1572917</vt:i4>
      </vt:variant>
      <vt:variant>
        <vt:i4>26</vt:i4>
      </vt:variant>
      <vt:variant>
        <vt:i4>0</vt:i4>
      </vt:variant>
      <vt:variant>
        <vt:i4>5</vt:i4>
      </vt:variant>
      <vt:variant>
        <vt:lpwstr/>
      </vt:variant>
      <vt:variant>
        <vt:lpwstr>_Toc56187465</vt:lpwstr>
      </vt:variant>
      <vt:variant>
        <vt:i4>1638453</vt:i4>
      </vt:variant>
      <vt:variant>
        <vt:i4>20</vt:i4>
      </vt:variant>
      <vt:variant>
        <vt:i4>0</vt:i4>
      </vt:variant>
      <vt:variant>
        <vt:i4>5</vt:i4>
      </vt:variant>
      <vt:variant>
        <vt:lpwstr/>
      </vt:variant>
      <vt:variant>
        <vt:lpwstr>_Toc56187464</vt:lpwstr>
      </vt:variant>
      <vt:variant>
        <vt:i4>1966133</vt:i4>
      </vt:variant>
      <vt:variant>
        <vt:i4>14</vt:i4>
      </vt:variant>
      <vt:variant>
        <vt:i4>0</vt:i4>
      </vt:variant>
      <vt:variant>
        <vt:i4>5</vt:i4>
      </vt:variant>
      <vt:variant>
        <vt:lpwstr/>
      </vt:variant>
      <vt:variant>
        <vt:lpwstr>_Toc56187463</vt:lpwstr>
      </vt:variant>
      <vt:variant>
        <vt:i4>2031669</vt:i4>
      </vt:variant>
      <vt:variant>
        <vt:i4>8</vt:i4>
      </vt:variant>
      <vt:variant>
        <vt:i4>0</vt:i4>
      </vt:variant>
      <vt:variant>
        <vt:i4>5</vt:i4>
      </vt:variant>
      <vt:variant>
        <vt:lpwstr/>
      </vt:variant>
      <vt:variant>
        <vt:lpwstr>_Toc56187462</vt:lpwstr>
      </vt:variant>
      <vt:variant>
        <vt:i4>1835061</vt:i4>
      </vt:variant>
      <vt:variant>
        <vt:i4>2</vt:i4>
      </vt:variant>
      <vt:variant>
        <vt:i4>0</vt:i4>
      </vt:variant>
      <vt:variant>
        <vt:i4>5</vt:i4>
      </vt:variant>
      <vt:variant>
        <vt:lpwstr/>
      </vt:variant>
      <vt:variant>
        <vt:lpwstr>_Toc56187461</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Карпузов ЮС</dc:creator>
  <cp:lastModifiedBy>Мальцева И.В</cp:lastModifiedBy>
  <cp:revision>220</cp:revision>
  <cp:lastPrinted>2024-10-31T04:09:00Z</cp:lastPrinted>
  <dcterms:created xsi:type="dcterms:W3CDTF">2022-10-04T18:59:00Z</dcterms:created>
  <dcterms:modified xsi:type="dcterms:W3CDTF">2024-10-31T07:36:00Z</dcterms:modified>
</cp:coreProperties>
</file>